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A9" w:rsidRDefault="007B5510" w:rsidP="00CF790E">
      <w:pPr>
        <w:pStyle w:val="Heading1"/>
      </w:pPr>
      <w:r>
        <w:t xml:space="preserve">Data Safety Monitor Board </w:t>
      </w:r>
      <w:r w:rsidR="00CF790E" w:rsidRPr="00CF790E">
        <w:t>Log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71"/>
        <w:gridCol w:w="6107"/>
        <w:gridCol w:w="3212"/>
      </w:tblGrid>
      <w:tr w:rsidR="00CF790E" w:rsidRPr="0062564D" w:rsidTr="007870D1">
        <w:trPr>
          <w:trHeight w:val="504"/>
        </w:trPr>
        <w:tc>
          <w:tcPr>
            <w:tcW w:w="1762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Investigator Name: </w:t>
            </w:r>
          </w:p>
        </w:tc>
        <w:tc>
          <w:tcPr>
            <w:tcW w:w="2122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Protocol: </w:t>
            </w:r>
          </w:p>
        </w:tc>
        <w:tc>
          <w:tcPr>
            <w:tcW w:w="1116" w:type="pct"/>
            <w:shd w:val="clear" w:color="auto" w:fill="E5B8B7" w:themeFill="accent2" w:themeFillTint="66"/>
          </w:tcPr>
          <w:p w:rsidR="00CF790E" w:rsidRPr="0062564D" w:rsidRDefault="00CF790E" w:rsidP="008D6D88">
            <w:pPr>
              <w:pStyle w:val="TH-TableHeading"/>
              <w:jc w:val="left"/>
            </w:pPr>
            <w:r w:rsidRPr="0062564D">
              <w:t xml:space="preserve">Site Number: </w:t>
            </w:r>
          </w:p>
        </w:tc>
      </w:tr>
    </w:tbl>
    <w:p w:rsidR="00CF790E" w:rsidRPr="0062564D" w:rsidRDefault="00CF790E" w:rsidP="00CF790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3894"/>
        <w:gridCol w:w="3894"/>
        <w:gridCol w:w="6602"/>
      </w:tblGrid>
      <w:tr w:rsidR="007B5510" w:rsidRPr="0062564D" w:rsidTr="007B5510">
        <w:trPr>
          <w:cantSplit/>
          <w:trHeight w:val="504"/>
          <w:tblHeader/>
        </w:trPr>
        <w:tc>
          <w:tcPr>
            <w:tcW w:w="1353" w:type="pct"/>
            <w:shd w:val="clear" w:color="auto" w:fill="E5B8B7" w:themeFill="accent2" w:themeFillTint="66"/>
            <w:vAlign w:val="bottom"/>
          </w:tcPr>
          <w:p w:rsidR="007B5510" w:rsidRPr="0062564D" w:rsidRDefault="007B5510" w:rsidP="007B5510">
            <w:pPr>
              <w:pStyle w:val="TH-TableHeading"/>
            </w:pPr>
            <w:r w:rsidRPr="0062564D">
              <w:rPr>
                <w:rFonts w:cs="Arial"/>
                <w:szCs w:val="22"/>
              </w:rPr>
              <w:t>M</w:t>
            </w:r>
            <w:r>
              <w:rPr>
                <w:rFonts w:cs="Arial"/>
                <w:szCs w:val="22"/>
              </w:rPr>
              <w:t xml:space="preserve">embers attended </w:t>
            </w:r>
          </w:p>
        </w:tc>
        <w:tc>
          <w:tcPr>
            <w:tcW w:w="1353" w:type="pct"/>
            <w:shd w:val="clear" w:color="auto" w:fill="E5B8B7" w:themeFill="accent2" w:themeFillTint="66"/>
            <w:vAlign w:val="bottom"/>
          </w:tcPr>
          <w:p w:rsidR="007B5510" w:rsidRPr="0062564D" w:rsidRDefault="007B5510" w:rsidP="0062564D">
            <w:pPr>
              <w:pStyle w:val="TH-TableHeading"/>
            </w:pPr>
            <w:r>
              <w:t>Date of DSMB</w:t>
            </w:r>
          </w:p>
        </w:tc>
        <w:tc>
          <w:tcPr>
            <w:tcW w:w="2294" w:type="pct"/>
            <w:shd w:val="clear" w:color="auto" w:fill="E5B8B7" w:themeFill="accent2" w:themeFillTint="66"/>
            <w:vAlign w:val="bottom"/>
          </w:tcPr>
          <w:p w:rsidR="007B5510" w:rsidRPr="0062564D" w:rsidRDefault="007B5510" w:rsidP="00CF790E">
            <w:pPr>
              <w:pStyle w:val="TH-TableHeading"/>
            </w:pPr>
            <w:r>
              <w:t>Purpose and/or Findings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CF790E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CF790E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CF790E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62564D">
            <w:pPr>
              <w:pStyle w:val="TX-TableText"/>
              <w:tabs>
                <w:tab w:val="left" w:pos="2865"/>
              </w:tabs>
            </w:pPr>
            <w:r>
              <w:t xml:space="preserve">  </w:t>
            </w:r>
            <w:r>
              <w:tab/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1262FB">
            <w:pPr>
              <w:pStyle w:val="TX-TableText"/>
              <w:tabs>
                <w:tab w:val="left" w:pos="2010"/>
              </w:tabs>
            </w:pPr>
            <w:r>
              <w:t xml:space="preserve">  </w:t>
            </w:r>
            <w:r w:rsidR="001262FB">
              <w:tab/>
            </w:r>
            <w:bookmarkStart w:id="0" w:name="_GoBack"/>
            <w:bookmarkEnd w:id="0"/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  <w:tr w:rsidR="007B5510" w:rsidRPr="00F737C5" w:rsidTr="007B5510">
        <w:trPr>
          <w:cantSplit/>
          <w:trHeight w:val="504"/>
        </w:trPr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1353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  <w:tc>
          <w:tcPr>
            <w:tcW w:w="2294" w:type="pct"/>
          </w:tcPr>
          <w:p w:rsidR="007B5510" w:rsidRPr="00F737C5" w:rsidRDefault="007B5510" w:rsidP="00F8582C">
            <w:pPr>
              <w:pStyle w:val="TX-TableText"/>
            </w:pPr>
            <w:r>
              <w:t xml:space="preserve">  </w:t>
            </w:r>
          </w:p>
        </w:tc>
      </w:tr>
    </w:tbl>
    <w:p w:rsidR="00CF790E" w:rsidRPr="00D55953" w:rsidRDefault="00CF790E" w:rsidP="00CF790E">
      <w:pPr>
        <w:spacing w:before="720"/>
        <w:jc w:val="right"/>
      </w:pPr>
      <w:r>
        <w:t xml:space="preserve">Check if final page of log: </w:t>
      </w:r>
      <w:bookmarkStart w:id="1" w:name="chk_main_study_CF"/>
      <w:bookmarkStart w:id="2" w:name="final_page"/>
      <w:r w:rsidR="008D6D88" w:rsidRPr="00935542">
        <w:rPr>
          <w:noProof/>
          <w:position w:val="-2"/>
          <w:sz w:val="18"/>
        </w:rPr>
        <w:drawing>
          <wp:inline distT="0" distB="0" distL="0" distR="0" wp14:anchorId="0648E9F8" wp14:editId="36448CC3">
            <wp:extent cx="122707" cy="118872"/>
            <wp:effectExtent l="0" t="0" r="0" b="0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CF790E" w:rsidRPr="00D55953" w:rsidSect="00EC51DE">
      <w:footerReference w:type="default" r:id="rId8"/>
      <w:pgSz w:w="15840" w:h="12240" w:orient="landscape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35" w:rsidRDefault="00385435">
      <w:pPr>
        <w:spacing w:line="240" w:lineRule="auto"/>
      </w:pPr>
      <w:r>
        <w:separator/>
      </w:r>
    </w:p>
  </w:endnote>
  <w:endnote w:type="continuationSeparator" w:id="0">
    <w:p w:rsidR="00385435" w:rsidRDefault="0038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0D1" w:rsidRDefault="007870D1" w:rsidP="006451C8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019F1" w:rsidRDefault="00B019F1" w:rsidP="006451C8">
    <w:pPr>
      <w:pStyle w:val="Footer"/>
      <w:tabs>
        <w:tab w:val="clear" w:pos="5040"/>
        <w:tab w:val="clear" w:pos="9936"/>
        <w:tab w:val="center" w:pos="6480"/>
        <w:tab w:val="right" w:pos="12960"/>
      </w:tabs>
    </w:pPr>
    <w:r>
      <w:t>V</w:t>
    </w:r>
    <w:r w:rsidR="0062564D">
      <w:t>ersion 1: 03/02/18</w:t>
    </w:r>
    <w:r w:rsidRPr="00E76CE3">
      <w:tab/>
    </w:r>
    <w:r w:rsidRPr="00E76CE3">
      <w:fldChar w:fldCharType="begin"/>
    </w:r>
    <w:r w:rsidRPr="00E76CE3">
      <w:instrText xml:space="preserve"> PAGE </w:instrText>
    </w:r>
    <w:r w:rsidRPr="00E76CE3">
      <w:fldChar w:fldCharType="separate"/>
    </w:r>
    <w:r w:rsidR="001262FB">
      <w:rPr>
        <w:noProof/>
      </w:rPr>
      <w:t>1</w:t>
    </w:r>
    <w:r w:rsidRPr="00E76CE3">
      <w:fldChar w:fldCharType="end"/>
    </w:r>
    <w:r w:rsidRPr="00E76CE3">
      <w:t xml:space="preserve"> of </w:t>
    </w:r>
    <w:r w:rsidR="001262FB">
      <w:fldChar w:fldCharType="begin"/>
    </w:r>
    <w:r w:rsidR="001262FB">
      <w:instrText xml:space="preserve"> NUMPAGES  </w:instrText>
    </w:r>
    <w:r w:rsidR="001262FB">
      <w:fldChar w:fldCharType="separate"/>
    </w:r>
    <w:r w:rsidR="001262FB">
      <w:rPr>
        <w:noProof/>
      </w:rPr>
      <w:t>1</w:t>
    </w:r>
    <w:r w:rsidR="001262FB">
      <w:rPr>
        <w:noProof/>
      </w:rPr>
      <w:fldChar w:fldCharType="end"/>
    </w:r>
    <w:r w:rsidRPr="00E76CE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35" w:rsidRDefault="00385435">
      <w:pPr>
        <w:spacing w:line="240" w:lineRule="auto"/>
      </w:pPr>
      <w:r>
        <w:separator/>
      </w:r>
    </w:p>
  </w:footnote>
  <w:footnote w:type="continuationSeparator" w:id="0">
    <w:p w:rsidR="00385435" w:rsidRDefault="003854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F758B17A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35"/>
    <w:rsid w:val="00012D51"/>
    <w:rsid w:val="000207AD"/>
    <w:rsid w:val="00043F57"/>
    <w:rsid w:val="00047CA7"/>
    <w:rsid w:val="0008448B"/>
    <w:rsid w:val="00084B4F"/>
    <w:rsid w:val="00093F81"/>
    <w:rsid w:val="000B7E69"/>
    <w:rsid w:val="000F0CEF"/>
    <w:rsid w:val="000F72BF"/>
    <w:rsid w:val="00104474"/>
    <w:rsid w:val="00106D6A"/>
    <w:rsid w:val="001101E2"/>
    <w:rsid w:val="00113669"/>
    <w:rsid w:val="00117751"/>
    <w:rsid w:val="001262FB"/>
    <w:rsid w:val="00131D04"/>
    <w:rsid w:val="001358D3"/>
    <w:rsid w:val="001A58A5"/>
    <w:rsid w:val="001B75C8"/>
    <w:rsid w:val="001C004D"/>
    <w:rsid w:val="001C5419"/>
    <w:rsid w:val="001E0519"/>
    <w:rsid w:val="001F0EB6"/>
    <w:rsid w:val="00200D14"/>
    <w:rsid w:val="0021021C"/>
    <w:rsid w:val="002149EA"/>
    <w:rsid w:val="00236BCE"/>
    <w:rsid w:val="00242533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218E4"/>
    <w:rsid w:val="003227E1"/>
    <w:rsid w:val="00327EDC"/>
    <w:rsid w:val="003738D1"/>
    <w:rsid w:val="00375AF7"/>
    <w:rsid w:val="00385435"/>
    <w:rsid w:val="0039511E"/>
    <w:rsid w:val="003B5139"/>
    <w:rsid w:val="003B612D"/>
    <w:rsid w:val="00422860"/>
    <w:rsid w:val="00433EE2"/>
    <w:rsid w:val="004551A6"/>
    <w:rsid w:val="00455A64"/>
    <w:rsid w:val="0046580C"/>
    <w:rsid w:val="00475BBF"/>
    <w:rsid w:val="00496B5E"/>
    <w:rsid w:val="004A2E08"/>
    <w:rsid w:val="004A7316"/>
    <w:rsid w:val="004B4C3C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76C17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24DF0"/>
    <w:rsid w:val="0062564D"/>
    <w:rsid w:val="00627255"/>
    <w:rsid w:val="00633C91"/>
    <w:rsid w:val="00635953"/>
    <w:rsid w:val="006451C8"/>
    <w:rsid w:val="006621E6"/>
    <w:rsid w:val="006657F6"/>
    <w:rsid w:val="00684690"/>
    <w:rsid w:val="00686554"/>
    <w:rsid w:val="00687026"/>
    <w:rsid w:val="00692635"/>
    <w:rsid w:val="006A0A2D"/>
    <w:rsid w:val="006B1905"/>
    <w:rsid w:val="006B412A"/>
    <w:rsid w:val="006C1FF3"/>
    <w:rsid w:val="006E7A7A"/>
    <w:rsid w:val="0070437F"/>
    <w:rsid w:val="00717D15"/>
    <w:rsid w:val="0072483B"/>
    <w:rsid w:val="00751A49"/>
    <w:rsid w:val="007870D1"/>
    <w:rsid w:val="00793181"/>
    <w:rsid w:val="007B22D7"/>
    <w:rsid w:val="007B5510"/>
    <w:rsid w:val="007C3391"/>
    <w:rsid w:val="007D2D3E"/>
    <w:rsid w:val="007D3889"/>
    <w:rsid w:val="007E700E"/>
    <w:rsid w:val="007F0999"/>
    <w:rsid w:val="007F30A8"/>
    <w:rsid w:val="0080250B"/>
    <w:rsid w:val="008171B8"/>
    <w:rsid w:val="0082616A"/>
    <w:rsid w:val="00832EFE"/>
    <w:rsid w:val="00834E9F"/>
    <w:rsid w:val="00847015"/>
    <w:rsid w:val="00871492"/>
    <w:rsid w:val="008B343A"/>
    <w:rsid w:val="008D6D88"/>
    <w:rsid w:val="008E1E06"/>
    <w:rsid w:val="00902B93"/>
    <w:rsid w:val="00932A72"/>
    <w:rsid w:val="00956534"/>
    <w:rsid w:val="00985685"/>
    <w:rsid w:val="00993C07"/>
    <w:rsid w:val="009A6F87"/>
    <w:rsid w:val="009F2655"/>
    <w:rsid w:val="009F7725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768B"/>
    <w:rsid w:val="00AD36EE"/>
    <w:rsid w:val="00AD4DA0"/>
    <w:rsid w:val="00B019F1"/>
    <w:rsid w:val="00B01C3E"/>
    <w:rsid w:val="00B03370"/>
    <w:rsid w:val="00B10200"/>
    <w:rsid w:val="00B362D2"/>
    <w:rsid w:val="00B46455"/>
    <w:rsid w:val="00BB2E4E"/>
    <w:rsid w:val="00BB5A80"/>
    <w:rsid w:val="00BD0D01"/>
    <w:rsid w:val="00C052A6"/>
    <w:rsid w:val="00C170D9"/>
    <w:rsid w:val="00C17826"/>
    <w:rsid w:val="00C40AA6"/>
    <w:rsid w:val="00C55605"/>
    <w:rsid w:val="00C86992"/>
    <w:rsid w:val="00C87596"/>
    <w:rsid w:val="00CD07B3"/>
    <w:rsid w:val="00CF2161"/>
    <w:rsid w:val="00CF70A9"/>
    <w:rsid w:val="00CF790E"/>
    <w:rsid w:val="00D21CA4"/>
    <w:rsid w:val="00D45C78"/>
    <w:rsid w:val="00D63527"/>
    <w:rsid w:val="00D93100"/>
    <w:rsid w:val="00DA23D5"/>
    <w:rsid w:val="00DE429C"/>
    <w:rsid w:val="00DF0DBD"/>
    <w:rsid w:val="00DF4009"/>
    <w:rsid w:val="00E03F7B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C51DE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FFA443C"/>
  <w15:docId w15:val="{E707DC38-D915-48B9-BBA3-CEA2EF3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385435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0</TotalTime>
  <Pages>1</Pages>
  <Words>24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Visit Log</vt:lpstr>
    </vt:vector>
  </TitlesOfParts>
  <Company>Westat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Log</dc:title>
  <dc:subject>To record all monitoring visits, beginning with Site Initiation</dc:subject>
  <dc:creator>National Center for Complementary and Integrative Health</dc:creator>
  <cp:keywords>NIDCR, monitoring, log, site, initiation, principal investigators, NCCIH, NIH</cp:keywords>
  <cp:lastModifiedBy>Boyd, Savannah</cp:lastModifiedBy>
  <cp:revision>3</cp:revision>
  <dcterms:created xsi:type="dcterms:W3CDTF">2018-04-06T14:27:00Z</dcterms:created>
  <dcterms:modified xsi:type="dcterms:W3CDTF">2018-04-06T14:27:00Z</dcterms:modified>
</cp:coreProperties>
</file>