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B1F5" w14:textId="04730D85" w:rsidR="000C0861" w:rsidRPr="001F4DCF" w:rsidRDefault="00395A34" w:rsidP="00257A55">
      <w:pPr>
        <w:jc w:val="center"/>
        <w:rPr>
          <w:rFonts w:ascii="Times New Roman" w:hAnsi="Times New Roman" w:cs="Times New Roman"/>
          <w:b/>
          <w:sz w:val="24"/>
          <w:szCs w:val="24"/>
        </w:rPr>
      </w:pPr>
      <w:r>
        <w:rPr>
          <w:rFonts w:ascii="Times New Roman" w:hAnsi="Times New Roman" w:cs="Times New Roman"/>
          <w:b/>
          <w:sz w:val="24"/>
          <w:szCs w:val="24"/>
        </w:rPr>
        <w:t xml:space="preserve">Inpatient </w:t>
      </w:r>
      <w:r w:rsidR="008F56C4" w:rsidRPr="001F4DCF">
        <w:rPr>
          <w:rFonts w:ascii="Times New Roman" w:hAnsi="Times New Roman" w:cs="Times New Roman"/>
          <w:b/>
          <w:sz w:val="24"/>
          <w:szCs w:val="24"/>
        </w:rPr>
        <w:t>Em</w:t>
      </w:r>
      <w:r w:rsidR="00257A55">
        <w:rPr>
          <w:rFonts w:ascii="Times New Roman" w:hAnsi="Times New Roman" w:cs="Times New Roman"/>
          <w:b/>
          <w:sz w:val="24"/>
          <w:szCs w:val="24"/>
        </w:rPr>
        <w:t xml:space="preserve">piric Antibiotic Guidelines for Pediatric </w:t>
      </w:r>
      <w:r w:rsidR="0086520D">
        <w:rPr>
          <w:rFonts w:ascii="Times New Roman" w:hAnsi="Times New Roman" w:cs="Times New Roman"/>
          <w:b/>
          <w:sz w:val="24"/>
          <w:szCs w:val="24"/>
        </w:rPr>
        <w:t>Sickle Cell Disease</w:t>
      </w:r>
      <w:r w:rsidR="00F621CC">
        <w:rPr>
          <w:rFonts w:ascii="Times New Roman" w:hAnsi="Times New Roman" w:cs="Times New Roman"/>
          <w:b/>
          <w:sz w:val="24"/>
          <w:szCs w:val="24"/>
        </w:rPr>
        <w:t xml:space="preserve"> (SCD)</w:t>
      </w:r>
      <w:r w:rsidR="0086520D">
        <w:rPr>
          <w:rFonts w:ascii="Times New Roman" w:hAnsi="Times New Roman" w:cs="Times New Roman"/>
          <w:b/>
          <w:sz w:val="24"/>
          <w:szCs w:val="24"/>
        </w:rPr>
        <w:t xml:space="preserve"> Patients with Fever, Acute Chest Syndrome, or Suspected Infection</w:t>
      </w:r>
    </w:p>
    <w:p w14:paraId="53F886A0" w14:textId="77777777" w:rsidR="00257A55" w:rsidRDefault="00257A55" w:rsidP="00257A55">
      <w:pPr>
        <w:rPr>
          <w:rFonts w:ascii="Times New Roman" w:hAnsi="Times New Roman" w:cs="Times New Roman"/>
          <w:b/>
          <w:sz w:val="24"/>
          <w:szCs w:val="24"/>
          <w:u w:val="single"/>
        </w:rPr>
      </w:pPr>
    </w:p>
    <w:p w14:paraId="63F7ACA7" w14:textId="082924CD" w:rsidR="0039039C" w:rsidRPr="0039039C" w:rsidRDefault="0039039C" w:rsidP="0039039C">
      <w:pPr>
        <w:rPr>
          <w:rFonts w:ascii="Times New Roman" w:hAnsi="Times New Roman" w:cs="Times New Roman"/>
          <w:b/>
          <w:sz w:val="24"/>
          <w:szCs w:val="24"/>
          <w:u w:val="single"/>
        </w:rPr>
      </w:pPr>
      <w:r w:rsidRPr="0039039C">
        <w:rPr>
          <w:rFonts w:ascii="Times New Roman" w:hAnsi="Times New Roman" w:cs="Times New Roman"/>
          <w:b/>
          <w:sz w:val="24"/>
          <w:szCs w:val="24"/>
          <w:u w:val="single"/>
        </w:rPr>
        <w:t>Scope/Definitions</w:t>
      </w:r>
    </w:p>
    <w:p w14:paraId="76C1D855" w14:textId="6172D3D6" w:rsidR="00E435F8" w:rsidRDefault="0039039C" w:rsidP="0086520D">
      <w:pPr>
        <w:rPr>
          <w:rFonts w:ascii="Times New Roman" w:hAnsi="Times New Roman" w:cs="Times New Roman"/>
          <w:sz w:val="24"/>
          <w:szCs w:val="24"/>
        </w:rPr>
      </w:pPr>
      <w:r>
        <w:rPr>
          <w:rFonts w:ascii="Times New Roman" w:hAnsi="Times New Roman" w:cs="Times New Roman"/>
          <w:sz w:val="24"/>
          <w:szCs w:val="24"/>
        </w:rPr>
        <w:t xml:space="preserve">This guideline applies to the following </w:t>
      </w:r>
      <w:r w:rsidR="0086520D">
        <w:rPr>
          <w:rFonts w:ascii="Times New Roman" w:hAnsi="Times New Roman" w:cs="Times New Roman"/>
          <w:sz w:val="24"/>
          <w:szCs w:val="24"/>
        </w:rPr>
        <w:t>patient populations:</w:t>
      </w:r>
    </w:p>
    <w:p w14:paraId="333E0608" w14:textId="6E1C484F" w:rsidR="0086520D" w:rsidRDefault="0086520D" w:rsidP="0086520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Patients with Sickle-Cell Disease (HgbSS, Hgb SC) with:</w:t>
      </w:r>
    </w:p>
    <w:p w14:paraId="6A1621D1" w14:textId="080DFA47" w:rsidR="0086520D" w:rsidRDefault="0086520D" w:rsidP="0086520D">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New-onset fever</w:t>
      </w:r>
    </w:p>
    <w:p w14:paraId="09010AF4" w14:textId="65B8C5D0" w:rsidR="0086520D" w:rsidRDefault="0086520D" w:rsidP="0086520D">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New onset respiratory symtpoms concerning for acute chest syndrome</w:t>
      </w:r>
      <w:r w:rsidR="00F621CC">
        <w:rPr>
          <w:rFonts w:ascii="Times New Roman" w:hAnsi="Times New Roman" w:cs="Times New Roman"/>
          <w:sz w:val="24"/>
          <w:szCs w:val="24"/>
        </w:rPr>
        <w:t>*</w:t>
      </w:r>
    </w:p>
    <w:p w14:paraId="1B471BC9" w14:textId="65058D73" w:rsidR="0086520D" w:rsidRDefault="0086520D" w:rsidP="0086520D">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Suspicion for bacterial infection in general</w:t>
      </w:r>
    </w:p>
    <w:p w14:paraId="099E3B55" w14:textId="5B664877" w:rsidR="00E3425C" w:rsidRPr="00E3425C" w:rsidRDefault="00F621CC" w:rsidP="00E3425C">
      <w:pPr>
        <w:rPr>
          <w:rFonts w:ascii="Times New Roman" w:hAnsi="Times New Roman" w:cs="Times New Roman"/>
          <w:sz w:val="24"/>
          <w:szCs w:val="24"/>
        </w:rPr>
      </w:pPr>
      <w:r>
        <w:rPr>
          <w:rFonts w:ascii="Times New Roman" w:hAnsi="Times New Roman" w:cs="Times New Roman"/>
          <w:sz w:val="24"/>
          <w:szCs w:val="24"/>
        </w:rPr>
        <w:t>*Acute chest syndrome, according to 2014 NIH concensus guidelines, should be considered in any patient with SCD with</w:t>
      </w:r>
      <w:r w:rsidRPr="00F621CC">
        <w:rPr>
          <w:rFonts w:ascii="Times New Roman" w:hAnsi="Times New Roman" w:cs="Times New Roman"/>
          <w:sz w:val="24"/>
          <w:szCs w:val="24"/>
        </w:rPr>
        <w:t xml:space="preserve"> sudden onset of signs and symptoms of lower r</w:t>
      </w:r>
      <w:r>
        <w:rPr>
          <w:rFonts w:ascii="Times New Roman" w:hAnsi="Times New Roman" w:cs="Times New Roman"/>
          <w:sz w:val="24"/>
          <w:szCs w:val="24"/>
        </w:rPr>
        <w:t xml:space="preserve">espiratory tract disease (e.g. </w:t>
      </w:r>
      <w:r w:rsidRPr="00F621CC">
        <w:rPr>
          <w:rFonts w:ascii="Times New Roman" w:hAnsi="Times New Roman" w:cs="Times New Roman"/>
          <w:sz w:val="24"/>
          <w:szCs w:val="24"/>
        </w:rPr>
        <w:t>some combination of cough, shortness of breath, retractions, rales, etc.) and a ne</w:t>
      </w:r>
      <w:r>
        <w:rPr>
          <w:rFonts w:ascii="Times New Roman" w:hAnsi="Times New Roman" w:cs="Times New Roman"/>
          <w:sz w:val="24"/>
          <w:szCs w:val="24"/>
        </w:rPr>
        <w:t xml:space="preserve">w pulmonary infiltrate on chest </w:t>
      </w:r>
      <w:r w:rsidRPr="00F621CC">
        <w:rPr>
          <w:rFonts w:ascii="Times New Roman" w:hAnsi="Times New Roman" w:cs="Times New Roman"/>
          <w:sz w:val="24"/>
          <w:szCs w:val="24"/>
        </w:rPr>
        <w:t>radiograph.</w:t>
      </w:r>
      <w:r>
        <w:rPr>
          <w:rFonts w:ascii="Times New Roman" w:hAnsi="Times New Roman" w:cs="Times New Roman"/>
          <w:sz w:val="24"/>
          <w:szCs w:val="24"/>
        </w:rPr>
        <w:t xml:space="preserve"> Fever is often present but does not need to be. Essentially, anything that would be concerning for pneumonia in a non-sickle-cell patient would be concerning for Acute Chest Syndrome.</w:t>
      </w:r>
      <w:r w:rsidR="00E3425C">
        <w:rPr>
          <w:rFonts w:ascii="Times New Roman" w:hAnsi="Times New Roman" w:cs="Times New Roman"/>
          <w:sz w:val="24"/>
          <w:szCs w:val="24"/>
        </w:rPr>
        <w:tab/>
      </w:r>
    </w:p>
    <w:p w14:paraId="0BB020FD" w14:textId="3BAEFE3D" w:rsidR="0039039C" w:rsidRDefault="0039039C" w:rsidP="0039039C">
      <w:pPr>
        <w:rPr>
          <w:rFonts w:ascii="Times New Roman" w:hAnsi="Times New Roman" w:cs="Times New Roman"/>
          <w:sz w:val="24"/>
          <w:szCs w:val="24"/>
        </w:rPr>
      </w:pPr>
    </w:p>
    <w:p w14:paraId="1F60064A" w14:textId="2110549D" w:rsidR="0039039C" w:rsidRDefault="0039039C" w:rsidP="0039039C">
      <w:pPr>
        <w:rPr>
          <w:rFonts w:ascii="Times New Roman" w:hAnsi="Times New Roman" w:cs="Times New Roman"/>
          <w:b/>
          <w:sz w:val="24"/>
          <w:szCs w:val="24"/>
          <w:u w:val="single"/>
        </w:rPr>
      </w:pPr>
      <w:r>
        <w:rPr>
          <w:rFonts w:ascii="Times New Roman" w:hAnsi="Times New Roman" w:cs="Times New Roman"/>
          <w:b/>
          <w:sz w:val="24"/>
          <w:szCs w:val="24"/>
          <w:u w:val="single"/>
        </w:rPr>
        <w:t>Workup</w:t>
      </w:r>
    </w:p>
    <w:p w14:paraId="45495615" w14:textId="379CA7F0" w:rsidR="00E435F8" w:rsidRDefault="00E435F8" w:rsidP="0039039C">
      <w:pPr>
        <w:rPr>
          <w:rFonts w:ascii="Times New Roman" w:hAnsi="Times New Roman" w:cs="Times New Roman"/>
          <w:sz w:val="24"/>
          <w:szCs w:val="24"/>
        </w:rPr>
      </w:pPr>
      <w:r>
        <w:rPr>
          <w:rFonts w:ascii="Times New Roman" w:hAnsi="Times New Roman" w:cs="Times New Roman"/>
          <w:sz w:val="24"/>
          <w:szCs w:val="24"/>
        </w:rPr>
        <w:t xml:space="preserve">The following initial labs/imaging are recommended for suspected </w:t>
      </w:r>
      <w:r w:rsidR="0086520D">
        <w:rPr>
          <w:rFonts w:ascii="Times New Roman" w:hAnsi="Times New Roman" w:cs="Times New Roman"/>
          <w:sz w:val="24"/>
          <w:szCs w:val="24"/>
        </w:rPr>
        <w:t>infection</w:t>
      </w:r>
      <w:r w:rsidR="00E3425C">
        <w:rPr>
          <w:rFonts w:ascii="Times New Roman" w:hAnsi="Times New Roman" w:cs="Times New Roman"/>
          <w:sz w:val="24"/>
          <w:szCs w:val="24"/>
        </w:rPr>
        <w:t>/fever</w:t>
      </w:r>
      <w:r w:rsidR="0086520D">
        <w:rPr>
          <w:rFonts w:ascii="Times New Roman" w:hAnsi="Times New Roman" w:cs="Times New Roman"/>
          <w:sz w:val="24"/>
          <w:szCs w:val="24"/>
        </w:rPr>
        <w:t xml:space="preserve"> in Sickle-Cell Disease patients in general</w:t>
      </w:r>
      <w:r>
        <w:rPr>
          <w:rFonts w:ascii="Times New Roman" w:hAnsi="Times New Roman" w:cs="Times New Roman"/>
          <w:sz w:val="24"/>
          <w:szCs w:val="24"/>
        </w:rPr>
        <w:t>:</w:t>
      </w:r>
    </w:p>
    <w:p w14:paraId="6AF2122D" w14:textId="005CC2E4" w:rsidR="00E435F8" w:rsidRPr="00E3425C" w:rsidRDefault="00E435F8"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Blood culture</w:t>
      </w:r>
    </w:p>
    <w:p w14:paraId="73616409" w14:textId="7A47A082" w:rsidR="00E3425C" w:rsidRPr="00E3425C" w:rsidRDefault="00E3425C"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Throat Culture (if symptoms compatible)</w:t>
      </w:r>
    </w:p>
    <w:p w14:paraId="3AFD18EC" w14:textId="398D0E11" w:rsidR="00E3425C" w:rsidRPr="00E3425C" w:rsidRDefault="00E3425C"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UA/micro &amp; Urine Culture (if symptoms compatible)</w:t>
      </w:r>
    </w:p>
    <w:p w14:paraId="0FE36ACC" w14:textId="75B91119" w:rsidR="00E3425C" w:rsidRPr="00E3425C" w:rsidRDefault="00E3425C"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Respiratory viral panel (if symptoms compatible)</w:t>
      </w:r>
    </w:p>
    <w:p w14:paraId="7CD11145" w14:textId="7B90908E" w:rsidR="00E3425C" w:rsidRPr="002F3E53" w:rsidRDefault="00E3425C"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Lumbar pucture (if concern for meningitis)</w:t>
      </w:r>
    </w:p>
    <w:p w14:paraId="63B03AE9" w14:textId="5AF7F684" w:rsidR="00E435F8" w:rsidRPr="002F3E53" w:rsidRDefault="00E435F8"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CBC with differential</w:t>
      </w:r>
      <w:r w:rsidR="00E3425C">
        <w:rPr>
          <w:rFonts w:ascii="Times New Roman" w:hAnsi="Times New Roman" w:cs="Times New Roman"/>
          <w:sz w:val="24"/>
          <w:szCs w:val="24"/>
        </w:rPr>
        <w:t xml:space="preserve"> &amp; reticulocyte count</w:t>
      </w:r>
    </w:p>
    <w:p w14:paraId="7F893356" w14:textId="4C7D08C9" w:rsidR="00E435F8" w:rsidRPr="00E3425C" w:rsidRDefault="00E435F8"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Basic metabolic panel</w:t>
      </w:r>
    </w:p>
    <w:p w14:paraId="0F35970B" w14:textId="15F033BA" w:rsidR="00E3425C" w:rsidRPr="002F3E53" w:rsidRDefault="00E3425C"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Total &amp; Direct Bilirubin</w:t>
      </w:r>
    </w:p>
    <w:p w14:paraId="4D8377DB" w14:textId="2842C915" w:rsidR="00E435F8" w:rsidRPr="00E435F8" w:rsidRDefault="00E435F8" w:rsidP="00E435F8">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Vancomycin trough (before 4</w:t>
      </w:r>
      <w:r w:rsidRPr="00E435F8">
        <w:rPr>
          <w:rFonts w:ascii="Times New Roman" w:hAnsi="Times New Roman" w:cs="Times New Roman"/>
          <w:sz w:val="24"/>
          <w:szCs w:val="24"/>
          <w:vertAlign w:val="superscript"/>
        </w:rPr>
        <w:t>th</w:t>
      </w:r>
      <w:r>
        <w:rPr>
          <w:rFonts w:ascii="Times New Roman" w:hAnsi="Times New Roman" w:cs="Times New Roman"/>
          <w:sz w:val="24"/>
          <w:szCs w:val="24"/>
        </w:rPr>
        <w:t xml:space="preserve"> dose if starting the patient on vancomycin)</w:t>
      </w:r>
    </w:p>
    <w:p w14:paraId="122C3B6F" w14:textId="77777777" w:rsidR="00E61D52" w:rsidRPr="00E61D52" w:rsidRDefault="00E61D52" w:rsidP="00257A55">
      <w:pPr>
        <w:rPr>
          <w:rFonts w:ascii="Times New Roman" w:hAnsi="Times New Roman" w:cs="Times New Roman"/>
          <w:sz w:val="24"/>
          <w:szCs w:val="24"/>
          <w:u w:val="single"/>
        </w:rPr>
      </w:pPr>
      <w:r w:rsidRPr="00E61D52">
        <w:rPr>
          <w:rFonts w:ascii="Times New Roman" w:hAnsi="Times New Roman" w:cs="Times New Roman"/>
          <w:sz w:val="24"/>
          <w:szCs w:val="24"/>
          <w:u w:val="single"/>
        </w:rPr>
        <w:t>Imaging</w:t>
      </w:r>
    </w:p>
    <w:p w14:paraId="20DA5D68" w14:textId="0B4463DA" w:rsidR="00E61D52" w:rsidRDefault="00E3425C" w:rsidP="008041BD">
      <w:pPr>
        <w:pStyle w:val="ListParagraph"/>
        <w:numPr>
          <w:ilvl w:val="0"/>
          <w:numId w:val="47"/>
        </w:numPr>
        <w:rPr>
          <w:rFonts w:ascii="Times New Roman" w:hAnsi="Times New Roman" w:cs="Times New Roman"/>
          <w:sz w:val="24"/>
          <w:szCs w:val="24"/>
        </w:rPr>
      </w:pPr>
      <w:r w:rsidRPr="008041BD">
        <w:rPr>
          <w:rFonts w:ascii="Times New Roman" w:hAnsi="Times New Roman" w:cs="Times New Roman"/>
          <w:sz w:val="24"/>
          <w:szCs w:val="24"/>
        </w:rPr>
        <w:t>All patients with respiratory symptoms and/or concern for acute chest syndrome require a PA and lateral Chest X-ray</w:t>
      </w:r>
      <w:r w:rsidR="00783333" w:rsidRPr="008041BD">
        <w:rPr>
          <w:rFonts w:ascii="Times New Roman" w:hAnsi="Times New Roman" w:cs="Times New Roman"/>
          <w:sz w:val="24"/>
          <w:szCs w:val="24"/>
        </w:rPr>
        <w:t xml:space="preserve"> as well as Acute Chest Syndrome-specific care</w:t>
      </w:r>
    </w:p>
    <w:p w14:paraId="2DB04733" w14:textId="5EA838A8" w:rsidR="008041BD" w:rsidRPr="008041BD" w:rsidRDefault="008041BD" w:rsidP="008041B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Any patient with bony point tenderness not explained easily by a pain crisis, or with other concern for osteomyelitis, should receive an MRI with and without contrast of the affected area.</w:t>
      </w:r>
    </w:p>
    <w:p w14:paraId="774A6521" w14:textId="77777777" w:rsidR="00F621CC" w:rsidRDefault="00F621CC" w:rsidP="00257A55">
      <w:pPr>
        <w:rPr>
          <w:rFonts w:ascii="Times New Roman" w:hAnsi="Times New Roman" w:cs="Times New Roman"/>
          <w:sz w:val="24"/>
          <w:szCs w:val="24"/>
        </w:rPr>
      </w:pPr>
    </w:p>
    <w:p w14:paraId="7C1699E5" w14:textId="3626DC63" w:rsidR="00F621CC" w:rsidRDefault="00F621CC" w:rsidP="00257A55">
      <w:pPr>
        <w:rPr>
          <w:rFonts w:ascii="Times New Roman" w:hAnsi="Times New Roman" w:cs="Times New Roman"/>
          <w:sz w:val="24"/>
          <w:szCs w:val="24"/>
        </w:rPr>
      </w:pPr>
      <w:r>
        <w:rPr>
          <w:rFonts w:ascii="Times New Roman" w:hAnsi="Times New Roman" w:cs="Times New Roman"/>
          <w:sz w:val="24"/>
          <w:szCs w:val="24"/>
        </w:rPr>
        <w:lastRenderedPageBreak/>
        <w:t>Additionally during the admission, all patients should have their vaccinations reviewed—Prevnar13, Pneumovax, Hib vaccine, conjugate meningococcal vaccine, and the newer MenB vaccines should all be given to any patient who is functionally asplenic, per ACIP guidelines and schedule.</w:t>
      </w:r>
    </w:p>
    <w:p w14:paraId="6F610003" w14:textId="77777777" w:rsidR="00F621CC" w:rsidRPr="00E3425C" w:rsidRDefault="00F621CC" w:rsidP="00257A55">
      <w:pPr>
        <w:rPr>
          <w:rFonts w:ascii="Times New Roman" w:hAnsi="Times New Roman" w:cs="Times New Roman"/>
          <w:sz w:val="24"/>
          <w:szCs w:val="24"/>
        </w:rPr>
      </w:pPr>
    </w:p>
    <w:p w14:paraId="43F928DD" w14:textId="00EF1764" w:rsidR="0039039C" w:rsidRDefault="00F621CC" w:rsidP="00257A55">
      <w:pPr>
        <w:rPr>
          <w:rFonts w:ascii="Times New Roman" w:hAnsi="Times New Roman" w:cs="Times New Roman"/>
          <w:b/>
          <w:sz w:val="24"/>
          <w:szCs w:val="24"/>
          <w:u w:val="single"/>
        </w:rPr>
      </w:pPr>
      <w:r>
        <w:rPr>
          <w:rFonts w:ascii="Times New Roman" w:hAnsi="Times New Roman" w:cs="Times New Roman"/>
          <w:b/>
          <w:sz w:val="24"/>
          <w:szCs w:val="24"/>
          <w:u w:val="single"/>
        </w:rPr>
        <w:t>A</w:t>
      </w:r>
      <w:r w:rsidR="008E005B">
        <w:rPr>
          <w:rFonts w:ascii="Times New Roman" w:hAnsi="Times New Roman" w:cs="Times New Roman"/>
          <w:b/>
          <w:sz w:val="24"/>
          <w:szCs w:val="24"/>
          <w:u w:val="single"/>
        </w:rPr>
        <w:t>ntibiotic options</w:t>
      </w:r>
    </w:p>
    <w:p w14:paraId="2A2A26B8" w14:textId="3AF2AF85" w:rsidR="008E005B" w:rsidRDefault="008E005B" w:rsidP="00D906B9">
      <w:pPr>
        <w:rPr>
          <w:rFonts w:ascii="Times New Roman" w:hAnsi="Times New Roman" w:cs="Times New Roman"/>
          <w:sz w:val="24"/>
          <w:szCs w:val="24"/>
        </w:rPr>
      </w:pPr>
      <w:r>
        <w:rPr>
          <w:rFonts w:ascii="Times New Roman" w:hAnsi="Times New Roman" w:cs="Times New Roman"/>
          <w:sz w:val="24"/>
          <w:szCs w:val="24"/>
        </w:rPr>
        <w:t xml:space="preserve">Initial antibiotic choice depends on the presence or absence of </w:t>
      </w:r>
      <w:r w:rsidR="00783333">
        <w:rPr>
          <w:rFonts w:ascii="Times New Roman" w:hAnsi="Times New Roman" w:cs="Times New Roman"/>
          <w:sz w:val="24"/>
          <w:szCs w:val="24"/>
        </w:rPr>
        <w:t>respiratory symptoms, as well as any patient allergies</w:t>
      </w:r>
      <w:r>
        <w:rPr>
          <w:rFonts w:ascii="Times New Roman" w:hAnsi="Times New Roman" w:cs="Times New Roman"/>
          <w:sz w:val="24"/>
          <w:szCs w:val="24"/>
        </w:rPr>
        <w:t>:</w:t>
      </w:r>
    </w:p>
    <w:p w14:paraId="7020A986" w14:textId="77777777" w:rsidR="00783333" w:rsidRDefault="00783333" w:rsidP="00783333">
      <w:pPr>
        <w:rPr>
          <w:rFonts w:ascii="Times New Roman" w:hAnsi="Times New Roman" w:cs="Times New Roman"/>
          <w:b/>
          <w:sz w:val="24"/>
          <w:szCs w:val="24"/>
        </w:rPr>
      </w:pPr>
      <w:r>
        <w:rPr>
          <w:rFonts w:ascii="Times New Roman" w:hAnsi="Times New Roman" w:cs="Times New Roman"/>
          <w:b/>
          <w:sz w:val="24"/>
          <w:szCs w:val="24"/>
        </w:rPr>
        <w:t>Patients with isolated fever</w:t>
      </w:r>
    </w:p>
    <w:p w14:paraId="5D97BEC0" w14:textId="77777777" w:rsidR="00783333" w:rsidRPr="00783333" w:rsidRDefault="00783333" w:rsidP="00783333">
      <w:pPr>
        <w:pStyle w:val="ListParagraph"/>
        <w:numPr>
          <w:ilvl w:val="0"/>
          <w:numId w:val="45"/>
        </w:numPr>
        <w:rPr>
          <w:rFonts w:ascii="Times New Roman" w:hAnsi="Times New Roman" w:cs="Times New Roman"/>
          <w:b/>
          <w:sz w:val="24"/>
          <w:szCs w:val="24"/>
        </w:rPr>
      </w:pPr>
      <w:r>
        <w:rPr>
          <w:rFonts w:ascii="Times New Roman" w:hAnsi="Times New Roman" w:cs="Times New Roman"/>
          <w:sz w:val="24"/>
          <w:szCs w:val="24"/>
        </w:rPr>
        <w:t>Ceftriaxone 75 mg/kg/dose IV/IM q24h (max 2 grams per dose)</w:t>
      </w:r>
    </w:p>
    <w:p w14:paraId="7224C401" w14:textId="77777777" w:rsidR="00783333" w:rsidRDefault="00783333" w:rsidP="00783333">
      <w:pPr>
        <w:pStyle w:val="ListParagraph"/>
        <w:ind w:left="1080"/>
        <w:rPr>
          <w:rFonts w:ascii="Times New Roman" w:hAnsi="Times New Roman" w:cs="Times New Roman"/>
          <w:sz w:val="24"/>
          <w:szCs w:val="24"/>
        </w:rPr>
      </w:pPr>
      <w:r>
        <w:rPr>
          <w:rFonts w:ascii="Times New Roman" w:hAnsi="Times New Roman" w:cs="Times New Roman"/>
          <w:sz w:val="24"/>
          <w:szCs w:val="24"/>
        </w:rPr>
        <w:t>(directed against concern for pneumococcus specifically)</w:t>
      </w:r>
    </w:p>
    <w:p w14:paraId="29609C9D" w14:textId="77777777" w:rsidR="00783333" w:rsidRDefault="00783333" w:rsidP="00783333">
      <w:pPr>
        <w:rPr>
          <w:rFonts w:ascii="Times New Roman" w:hAnsi="Times New Roman" w:cs="Times New Roman"/>
          <w:b/>
          <w:sz w:val="24"/>
          <w:szCs w:val="24"/>
        </w:rPr>
      </w:pPr>
      <w:r>
        <w:rPr>
          <w:rFonts w:ascii="Times New Roman" w:hAnsi="Times New Roman" w:cs="Times New Roman"/>
          <w:b/>
          <w:sz w:val="24"/>
          <w:szCs w:val="24"/>
        </w:rPr>
        <w:t>Patients with concern for acute chest syndrome</w:t>
      </w:r>
    </w:p>
    <w:p w14:paraId="0521044B" w14:textId="22E16450" w:rsidR="00783333" w:rsidRPr="00783333" w:rsidRDefault="00783333" w:rsidP="00783333">
      <w:pPr>
        <w:pStyle w:val="ListParagraph"/>
        <w:numPr>
          <w:ilvl w:val="0"/>
          <w:numId w:val="45"/>
        </w:numPr>
        <w:rPr>
          <w:rFonts w:ascii="Times New Roman" w:hAnsi="Times New Roman" w:cs="Times New Roman"/>
          <w:b/>
          <w:sz w:val="24"/>
          <w:szCs w:val="24"/>
        </w:rPr>
      </w:pPr>
      <w:r>
        <w:rPr>
          <w:rFonts w:ascii="Times New Roman" w:hAnsi="Times New Roman" w:cs="Times New Roman"/>
          <w:sz w:val="24"/>
          <w:szCs w:val="24"/>
        </w:rPr>
        <w:t>Ceftriaxone 75 mg/kg/dose IV/IM q24h (max 2 grams per dose)</w:t>
      </w:r>
    </w:p>
    <w:p w14:paraId="3BD20F2E" w14:textId="1B18BBB4" w:rsidR="00783333" w:rsidRPr="00783333" w:rsidRDefault="00783333" w:rsidP="00783333">
      <w:pPr>
        <w:pStyle w:val="ListParagraph"/>
        <w:numPr>
          <w:ilvl w:val="0"/>
          <w:numId w:val="45"/>
        </w:numPr>
        <w:rPr>
          <w:rFonts w:ascii="Times New Roman" w:hAnsi="Times New Roman" w:cs="Times New Roman"/>
          <w:b/>
          <w:sz w:val="24"/>
          <w:szCs w:val="24"/>
        </w:rPr>
      </w:pPr>
      <w:r>
        <w:rPr>
          <w:rFonts w:ascii="Times New Roman" w:hAnsi="Times New Roman" w:cs="Times New Roman"/>
          <w:sz w:val="24"/>
          <w:szCs w:val="24"/>
        </w:rPr>
        <w:t>Azithromycin 10 mg/kg x 1 (max 500 mg) and then 5 mg/kg/dose daily x 4 more days (max 250 mg) starting 24 hours after initial dose</w:t>
      </w:r>
    </w:p>
    <w:p w14:paraId="049D2172" w14:textId="015D5FCE" w:rsidR="00783333" w:rsidRDefault="008041BD" w:rsidP="00783333">
      <w:pPr>
        <w:rPr>
          <w:rFonts w:ascii="Times New Roman" w:hAnsi="Times New Roman" w:cs="Times New Roman"/>
          <w:b/>
          <w:sz w:val="24"/>
          <w:szCs w:val="24"/>
        </w:rPr>
      </w:pPr>
      <w:r>
        <w:rPr>
          <w:rFonts w:ascii="Times New Roman" w:hAnsi="Times New Roman" w:cs="Times New Roman"/>
          <w:b/>
          <w:sz w:val="24"/>
          <w:szCs w:val="24"/>
        </w:rPr>
        <w:t>Patients with concern for septic shock or with a cephalosporin allergy</w:t>
      </w:r>
    </w:p>
    <w:p w14:paraId="15115D15" w14:textId="389C4DFC" w:rsidR="008041BD" w:rsidRDefault="008041BD" w:rsidP="008041B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Vancomycin 15 mg/kg/dose IV q6h (max 1 gram per dose)</w:t>
      </w:r>
    </w:p>
    <w:p w14:paraId="283FD27F" w14:textId="595B02CD" w:rsidR="003A54B6" w:rsidRPr="008041BD" w:rsidRDefault="008041BD" w:rsidP="00783333">
      <w:pPr>
        <w:rPr>
          <w:rFonts w:ascii="Times New Roman" w:hAnsi="Times New Roman" w:cs="Times New Roman"/>
          <w:b/>
          <w:sz w:val="24"/>
          <w:szCs w:val="24"/>
        </w:rPr>
      </w:pPr>
      <w:r w:rsidRPr="008041BD">
        <w:rPr>
          <w:rFonts w:ascii="Times New Roman" w:hAnsi="Times New Roman" w:cs="Times New Roman"/>
          <w:b/>
          <w:sz w:val="24"/>
          <w:szCs w:val="24"/>
        </w:rPr>
        <w:t>Patients with concern for osteomyelitis</w:t>
      </w:r>
    </w:p>
    <w:p w14:paraId="517F0E5C" w14:textId="77777777" w:rsidR="008041BD" w:rsidRPr="00783333" w:rsidRDefault="008041BD" w:rsidP="008041BD">
      <w:pPr>
        <w:pStyle w:val="ListParagraph"/>
        <w:numPr>
          <w:ilvl w:val="0"/>
          <w:numId w:val="45"/>
        </w:numPr>
        <w:rPr>
          <w:rFonts w:ascii="Times New Roman" w:hAnsi="Times New Roman" w:cs="Times New Roman"/>
          <w:b/>
          <w:sz w:val="24"/>
          <w:szCs w:val="24"/>
        </w:rPr>
      </w:pPr>
      <w:r>
        <w:rPr>
          <w:rFonts w:ascii="Times New Roman" w:hAnsi="Times New Roman" w:cs="Times New Roman"/>
          <w:sz w:val="24"/>
          <w:szCs w:val="24"/>
        </w:rPr>
        <w:t>Ceftriaxone 75 mg/kg/dose IV/IM q24h (max 2 grams per dose)</w:t>
      </w:r>
    </w:p>
    <w:p w14:paraId="5C1E2081" w14:textId="1B907417" w:rsidR="00D906B9" w:rsidRPr="008041BD" w:rsidRDefault="008041BD" w:rsidP="008041BD">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Vancomycin 15 mg/kg/dose IV q6h (max 1 gram per dose)</w:t>
      </w:r>
      <w:bookmarkStart w:id="0" w:name="_GoBack"/>
      <w:bookmarkEnd w:id="0"/>
    </w:p>
    <w:sectPr w:rsidR="00D906B9" w:rsidRPr="008041BD" w:rsidSect="0025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8D"/>
    <w:multiLevelType w:val="hybridMultilevel"/>
    <w:tmpl w:val="C5B4F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84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01236"/>
    <w:multiLevelType w:val="hybridMultilevel"/>
    <w:tmpl w:val="8BDE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319EC"/>
    <w:multiLevelType w:val="hybridMultilevel"/>
    <w:tmpl w:val="05A6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45E7C"/>
    <w:multiLevelType w:val="hybridMultilevel"/>
    <w:tmpl w:val="1206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219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874C32"/>
    <w:multiLevelType w:val="hybridMultilevel"/>
    <w:tmpl w:val="D40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C3728"/>
    <w:multiLevelType w:val="hybridMultilevel"/>
    <w:tmpl w:val="90C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0E62"/>
    <w:multiLevelType w:val="hybridMultilevel"/>
    <w:tmpl w:val="FD4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F4374"/>
    <w:multiLevelType w:val="hybridMultilevel"/>
    <w:tmpl w:val="3EA0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E2F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1D4C1F1F"/>
    <w:multiLevelType w:val="hybridMultilevel"/>
    <w:tmpl w:val="28D84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C0F99"/>
    <w:multiLevelType w:val="hybridMultilevel"/>
    <w:tmpl w:val="A8AA263A"/>
    <w:lvl w:ilvl="0" w:tplc="857EC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C449C"/>
    <w:multiLevelType w:val="hybridMultilevel"/>
    <w:tmpl w:val="B9766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DE7EC4"/>
    <w:multiLevelType w:val="hybridMultilevel"/>
    <w:tmpl w:val="3FF4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0766F"/>
    <w:multiLevelType w:val="hybridMultilevel"/>
    <w:tmpl w:val="F7C8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82CA3"/>
    <w:multiLevelType w:val="hybridMultilevel"/>
    <w:tmpl w:val="614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70250"/>
    <w:multiLevelType w:val="hybridMultilevel"/>
    <w:tmpl w:val="44026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5063B"/>
    <w:multiLevelType w:val="hybridMultilevel"/>
    <w:tmpl w:val="4BB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F548E"/>
    <w:multiLevelType w:val="hybridMultilevel"/>
    <w:tmpl w:val="476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93E56"/>
    <w:multiLevelType w:val="hybridMultilevel"/>
    <w:tmpl w:val="3F10AA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E3FB1"/>
    <w:multiLevelType w:val="hybridMultilevel"/>
    <w:tmpl w:val="5A8E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82FC1"/>
    <w:multiLevelType w:val="hybridMultilevel"/>
    <w:tmpl w:val="0F2C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45076"/>
    <w:multiLevelType w:val="hybridMultilevel"/>
    <w:tmpl w:val="4FC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64F9F"/>
    <w:multiLevelType w:val="hybridMultilevel"/>
    <w:tmpl w:val="838A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5B4621"/>
    <w:multiLevelType w:val="hybridMultilevel"/>
    <w:tmpl w:val="91D4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41A16"/>
    <w:multiLevelType w:val="hybridMultilevel"/>
    <w:tmpl w:val="0D2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A6719"/>
    <w:multiLevelType w:val="hybridMultilevel"/>
    <w:tmpl w:val="147C4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453D6"/>
    <w:multiLevelType w:val="hybridMultilevel"/>
    <w:tmpl w:val="4D984BFC"/>
    <w:lvl w:ilvl="0" w:tplc="DB165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E08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390D07"/>
    <w:multiLevelType w:val="hybridMultilevel"/>
    <w:tmpl w:val="D63EBE60"/>
    <w:lvl w:ilvl="0" w:tplc="AB4C1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E6165"/>
    <w:multiLevelType w:val="hybridMultilevel"/>
    <w:tmpl w:val="43101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E2300"/>
    <w:multiLevelType w:val="hybridMultilevel"/>
    <w:tmpl w:val="FBB85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4A4385"/>
    <w:multiLevelType w:val="hybridMultilevel"/>
    <w:tmpl w:val="34783D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D078E"/>
    <w:multiLevelType w:val="hybridMultilevel"/>
    <w:tmpl w:val="19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37135"/>
    <w:multiLevelType w:val="hybridMultilevel"/>
    <w:tmpl w:val="0CA0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6374B"/>
    <w:multiLevelType w:val="hybridMultilevel"/>
    <w:tmpl w:val="0DCE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A437E"/>
    <w:multiLevelType w:val="hybridMultilevel"/>
    <w:tmpl w:val="D26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8223A"/>
    <w:multiLevelType w:val="hybridMultilevel"/>
    <w:tmpl w:val="A650F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16F9F"/>
    <w:multiLevelType w:val="hybridMultilevel"/>
    <w:tmpl w:val="FBFA45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5306A"/>
    <w:multiLevelType w:val="hybridMultilevel"/>
    <w:tmpl w:val="3FF4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90C27"/>
    <w:multiLevelType w:val="hybridMultilevel"/>
    <w:tmpl w:val="2762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B002E"/>
    <w:multiLevelType w:val="hybridMultilevel"/>
    <w:tmpl w:val="043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E5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232338"/>
    <w:multiLevelType w:val="hybridMultilevel"/>
    <w:tmpl w:val="A60E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50DB1"/>
    <w:multiLevelType w:val="hybridMultilevel"/>
    <w:tmpl w:val="D436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A8333E"/>
    <w:multiLevelType w:val="hybridMultilevel"/>
    <w:tmpl w:val="00DC4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3"/>
  </w:num>
  <w:num w:numId="4">
    <w:abstractNumId w:val="29"/>
  </w:num>
  <w:num w:numId="5">
    <w:abstractNumId w:val="5"/>
  </w:num>
  <w:num w:numId="6">
    <w:abstractNumId w:val="13"/>
  </w:num>
  <w:num w:numId="7">
    <w:abstractNumId w:val="12"/>
  </w:num>
  <w:num w:numId="8">
    <w:abstractNumId w:val="4"/>
  </w:num>
  <w:num w:numId="9">
    <w:abstractNumId w:val="35"/>
  </w:num>
  <w:num w:numId="10">
    <w:abstractNumId w:val="17"/>
  </w:num>
  <w:num w:numId="11">
    <w:abstractNumId w:val="31"/>
  </w:num>
  <w:num w:numId="12">
    <w:abstractNumId w:val="37"/>
  </w:num>
  <w:num w:numId="13">
    <w:abstractNumId w:val="19"/>
  </w:num>
  <w:num w:numId="14">
    <w:abstractNumId w:val="16"/>
  </w:num>
  <w:num w:numId="15">
    <w:abstractNumId w:val="41"/>
  </w:num>
  <w:num w:numId="16">
    <w:abstractNumId w:val="33"/>
  </w:num>
  <w:num w:numId="17">
    <w:abstractNumId w:val="23"/>
  </w:num>
  <w:num w:numId="18">
    <w:abstractNumId w:val="18"/>
  </w:num>
  <w:num w:numId="19">
    <w:abstractNumId w:val="26"/>
  </w:num>
  <w:num w:numId="20">
    <w:abstractNumId w:val="21"/>
  </w:num>
  <w:num w:numId="21">
    <w:abstractNumId w:val="34"/>
  </w:num>
  <w:num w:numId="22">
    <w:abstractNumId w:val="8"/>
  </w:num>
  <w:num w:numId="23">
    <w:abstractNumId w:val="0"/>
  </w:num>
  <w:num w:numId="24">
    <w:abstractNumId w:val="42"/>
  </w:num>
  <w:num w:numId="25">
    <w:abstractNumId w:val="7"/>
  </w:num>
  <w:num w:numId="26">
    <w:abstractNumId w:val="28"/>
  </w:num>
  <w:num w:numId="27">
    <w:abstractNumId w:val="30"/>
  </w:num>
  <w:num w:numId="28">
    <w:abstractNumId w:val="36"/>
  </w:num>
  <w:num w:numId="29">
    <w:abstractNumId w:val="25"/>
  </w:num>
  <w:num w:numId="30">
    <w:abstractNumId w:val="22"/>
  </w:num>
  <w:num w:numId="31">
    <w:abstractNumId w:val="3"/>
  </w:num>
  <w:num w:numId="32">
    <w:abstractNumId w:val="14"/>
  </w:num>
  <w:num w:numId="33">
    <w:abstractNumId w:val="40"/>
  </w:num>
  <w:num w:numId="34">
    <w:abstractNumId w:val="44"/>
  </w:num>
  <w:num w:numId="35">
    <w:abstractNumId w:val="9"/>
  </w:num>
  <w:num w:numId="36">
    <w:abstractNumId w:val="15"/>
  </w:num>
  <w:num w:numId="37">
    <w:abstractNumId w:val="24"/>
  </w:num>
  <w:num w:numId="38">
    <w:abstractNumId w:val="46"/>
  </w:num>
  <w:num w:numId="39">
    <w:abstractNumId w:val="39"/>
  </w:num>
  <w:num w:numId="40">
    <w:abstractNumId w:val="27"/>
  </w:num>
  <w:num w:numId="41">
    <w:abstractNumId w:val="20"/>
  </w:num>
  <w:num w:numId="42">
    <w:abstractNumId w:val="38"/>
  </w:num>
  <w:num w:numId="43">
    <w:abstractNumId w:val="2"/>
  </w:num>
  <w:num w:numId="44">
    <w:abstractNumId w:val="45"/>
  </w:num>
  <w:num w:numId="45">
    <w:abstractNumId w:val="11"/>
  </w:num>
  <w:num w:numId="46">
    <w:abstractNumId w:val="3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C4"/>
    <w:rsid w:val="00044740"/>
    <w:rsid w:val="0005312A"/>
    <w:rsid w:val="00055CE5"/>
    <w:rsid w:val="00067F3A"/>
    <w:rsid w:val="000B4BFC"/>
    <w:rsid w:val="001A60B7"/>
    <w:rsid w:val="001D5C60"/>
    <w:rsid w:val="001F4DCF"/>
    <w:rsid w:val="00257A55"/>
    <w:rsid w:val="002F3E53"/>
    <w:rsid w:val="00334D4D"/>
    <w:rsid w:val="00354D1A"/>
    <w:rsid w:val="0039039C"/>
    <w:rsid w:val="00395A34"/>
    <w:rsid w:val="003A54B6"/>
    <w:rsid w:val="003C7A65"/>
    <w:rsid w:val="004121F1"/>
    <w:rsid w:val="004218E4"/>
    <w:rsid w:val="00470955"/>
    <w:rsid w:val="00542722"/>
    <w:rsid w:val="00604CC4"/>
    <w:rsid w:val="00635FAD"/>
    <w:rsid w:val="006415FB"/>
    <w:rsid w:val="0065552C"/>
    <w:rsid w:val="00695038"/>
    <w:rsid w:val="006A1DD1"/>
    <w:rsid w:val="007358E7"/>
    <w:rsid w:val="00783333"/>
    <w:rsid w:val="007C32E8"/>
    <w:rsid w:val="007D637A"/>
    <w:rsid w:val="008041BD"/>
    <w:rsid w:val="0086520D"/>
    <w:rsid w:val="008C3910"/>
    <w:rsid w:val="008E005B"/>
    <w:rsid w:val="008F56C4"/>
    <w:rsid w:val="0096624C"/>
    <w:rsid w:val="009F72AA"/>
    <w:rsid w:val="00A1443A"/>
    <w:rsid w:val="00AF1F91"/>
    <w:rsid w:val="00AF4F0C"/>
    <w:rsid w:val="00B25634"/>
    <w:rsid w:val="00B60DA5"/>
    <w:rsid w:val="00B8584D"/>
    <w:rsid w:val="00B86C61"/>
    <w:rsid w:val="00BD02D7"/>
    <w:rsid w:val="00CD77DF"/>
    <w:rsid w:val="00D906B9"/>
    <w:rsid w:val="00D93723"/>
    <w:rsid w:val="00DD2D23"/>
    <w:rsid w:val="00DF2041"/>
    <w:rsid w:val="00E3425C"/>
    <w:rsid w:val="00E435F8"/>
    <w:rsid w:val="00E61D52"/>
    <w:rsid w:val="00F60615"/>
    <w:rsid w:val="00F60894"/>
    <w:rsid w:val="00F6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1261"/>
  <w15:chartTrackingRefBased/>
  <w15:docId w15:val="{540FED13-A0F4-42D5-BDAC-0E691548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56C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56C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56C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56C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56C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56C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56C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56C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56C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C4"/>
    <w:pPr>
      <w:ind w:left="720"/>
      <w:contextualSpacing/>
    </w:pPr>
  </w:style>
  <w:style w:type="character" w:customStyle="1" w:styleId="Heading1Char">
    <w:name w:val="Heading 1 Char"/>
    <w:basedOn w:val="DefaultParagraphFont"/>
    <w:link w:val="Heading1"/>
    <w:uiPriority w:val="9"/>
    <w:rsid w:val="008F56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F56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56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56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56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56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56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5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56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Hymes, Saul</dc:creator>
  <cp:keywords/>
  <dc:description/>
  <cp:lastModifiedBy>Hymes, Saul</cp:lastModifiedBy>
  <cp:revision>3</cp:revision>
  <dcterms:created xsi:type="dcterms:W3CDTF">2016-08-25T12:26:00Z</dcterms:created>
  <dcterms:modified xsi:type="dcterms:W3CDTF">2016-08-25T16:16:00Z</dcterms:modified>
</cp:coreProperties>
</file>