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BFF32" w14:textId="77777777" w:rsidR="00B14349" w:rsidRDefault="00666A9B" w:rsidP="008C58FA">
      <w:pPr>
        <w:spacing w:after="240"/>
        <w:rPr>
          <w:b/>
          <w:bCs/>
          <w:sz w:val="22"/>
          <w:szCs w:val="22"/>
        </w:rPr>
      </w:pPr>
      <w:r w:rsidRPr="00C6469F">
        <w:rPr>
          <w:b/>
          <w:bCs/>
          <w:sz w:val="22"/>
          <w:szCs w:val="22"/>
        </w:rPr>
        <w:t xml:space="preserve">Neutropenic Fever </w:t>
      </w:r>
      <w:r w:rsidR="006A7709" w:rsidRPr="00C6469F">
        <w:rPr>
          <w:b/>
          <w:bCs/>
          <w:sz w:val="22"/>
          <w:szCs w:val="22"/>
        </w:rPr>
        <w:t xml:space="preserve">Inpatient </w:t>
      </w:r>
      <w:r w:rsidR="00B14349">
        <w:rPr>
          <w:b/>
          <w:bCs/>
          <w:sz w:val="22"/>
          <w:szCs w:val="22"/>
        </w:rPr>
        <w:t>Empiric Coverage</w:t>
      </w:r>
    </w:p>
    <w:p w14:paraId="73FCB8EF" w14:textId="4EA2CCBD" w:rsidR="008E4FEA" w:rsidRDefault="00666A9B" w:rsidP="00CB2721">
      <w:pPr>
        <w:spacing w:after="240"/>
        <w:rPr>
          <w:sz w:val="22"/>
          <w:szCs w:val="22"/>
        </w:rPr>
      </w:pPr>
      <w:r w:rsidRPr="00C6469F">
        <w:rPr>
          <w:b/>
          <w:bCs/>
          <w:sz w:val="22"/>
          <w:szCs w:val="22"/>
        </w:rPr>
        <w:t xml:space="preserve">Guidelines </w:t>
      </w:r>
      <w:r w:rsidR="00B14349">
        <w:rPr>
          <w:b/>
          <w:bCs/>
          <w:sz w:val="22"/>
          <w:szCs w:val="22"/>
        </w:rPr>
        <w:t>approved by the divisions of Hematology/Oncology and Infectious Diseases</w:t>
      </w:r>
      <w:r w:rsidRPr="00C6469F">
        <w:rPr>
          <w:sz w:val="22"/>
          <w:szCs w:val="22"/>
        </w:rPr>
        <w:br/>
      </w:r>
      <w:r w:rsidRPr="00C6469F">
        <w:rPr>
          <w:sz w:val="22"/>
          <w:szCs w:val="22"/>
        </w:rPr>
        <w:br/>
      </w:r>
      <w:r w:rsidRPr="000A065C">
        <w:rPr>
          <w:sz w:val="22"/>
          <w:szCs w:val="22"/>
          <w:u w:val="single"/>
        </w:rPr>
        <w:t>All patients</w:t>
      </w:r>
      <w:r w:rsidRPr="003801AF">
        <w:rPr>
          <w:sz w:val="22"/>
          <w:szCs w:val="22"/>
        </w:rPr>
        <w:t>, on admission for fever and neutropenia</w:t>
      </w:r>
      <w:r w:rsidRPr="00C6469F">
        <w:rPr>
          <w:sz w:val="22"/>
          <w:szCs w:val="22"/>
        </w:rPr>
        <w:t xml:space="preserve">, should </w:t>
      </w:r>
      <w:r w:rsidR="008E4FEA">
        <w:rPr>
          <w:sz w:val="22"/>
          <w:szCs w:val="22"/>
        </w:rPr>
        <w:t>have the following sent:</w:t>
      </w:r>
    </w:p>
    <w:p w14:paraId="60CB6985" w14:textId="15565B4A" w:rsidR="008E4FEA" w:rsidRPr="008E4FEA" w:rsidRDefault="008E4FEA" w:rsidP="003914E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E4FEA">
        <w:rPr>
          <w:sz w:val="22"/>
          <w:szCs w:val="22"/>
        </w:rPr>
        <w:t>Ba</w:t>
      </w:r>
      <w:r>
        <w:rPr>
          <w:sz w:val="22"/>
          <w:szCs w:val="22"/>
        </w:rPr>
        <w:t>sic labs as per usual clinical protocol and the powerplan</w:t>
      </w:r>
    </w:p>
    <w:p w14:paraId="40D15A3D" w14:textId="4EA2CCBD" w:rsidR="008E4FEA" w:rsidRPr="008E4FEA" w:rsidRDefault="00666A9B" w:rsidP="003914E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E4FEA">
        <w:rPr>
          <w:sz w:val="22"/>
          <w:szCs w:val="22"/>
          <w:u w:val="single"/>
        </w:rPr>
        <w:t>blood cultures from all central line lumens</w:t>
      </w:r>
      <w:r w:rsidRPr="008E4FEA">
        <w:rPr>
          <w:sz w:val="22"/>
          <w:szCs w:val="22"/>
        </w:rPr>
        <w:t xml:space="preserve"> </w:t>
      </w:r>
      <w:r w:rsidR="00005AD3" w:rsidRPr="008E4FEA">
        <w:rPr>
          <w:sz w:val="22"/>
          <w:szCs w:val="22"/>
        </w:rPr>
        <w:t>with ideally 2</w:t>
      </w:r>
      <w:r w:rsidR="0050785F" w:rsidRPr="008E4FEA">
        <w:rPr>
          <w:sz w:val="22"/>
          <w:szCs w:val="22"/>
        </w:rPr>
        <w:t>-5</w:t>
      </w:r>
      <w:r w:rsidR="00005AD3" w:rsidRPr="008E4FEA">
        <w:rPr>
          <w:sz w:val="22"/>
          <w:szCs w:val="22"/>
        </w:rPr>
        <w:t xml:space="preserve"> mL per culture</w:t>
      </w:r>
      <w:r w:rsidR="0026174E" w:rsidRPr="008E4FEA">
        <w:rPr>
          <w:sz w:val="22"/>
          <w:szCs w:val="22"/>
        </w:rPr>
        <w:t>.</w:t>
      </w:r>
      <w:r w:rsidR="00F62EC7" w:rsidRPr="008E4FEA">
        <w:rPr>
          <w:sz w:val="22"/>
          <w:szCs w:val="22"/>
        </w:rPr>
        <w:t xml:space="preserve"> </w:t>
      </w:r>
      <w:r w:rsidR="008E4FEA" w:rsidRPr="008E4FEA">
        <w:rPr>
          <w:sz w:val="22"/>
          <w:szCs w:val="22"/>
        </w:rPr>
        <w:t>Patients over 26kg should have adult blood culture bottles (aerobic and anaerobic 2-bottle sets) sent rather than pediatric.</w:t>
      </w:r>
    </w:p>
    <w:p w14:paraId="01B40D4E" w14:textId="23CC068F" w:rsidR="008E4FEA" w:rsidRPr="008E4FEA" w:rsidRDefault="008E4FEA" w:rsidP="003914E6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8E4FEA">
        <w:rPr>
          <w:sz w:val="22"/>
          <w:szCs w:val="22"/>
        </w:rPr>
        <w:t xml:space="preserve">Blood cultures </w:t>
      </w:r>
      <w:r>
        <w:rPr>
          <w:sz w:val="22"/>
          <w:szCs w:val="22"/>
        </w:rPr>
        <w:t>should be sent daily x 3 days total, then no more sent unless one is positive or the patient has a clinical change in status, even if still febrile.</w:t>
      </w:r>
    </w:p>
    <w:p w14:paraId="4BEA051E" w14:textId="25DBF0DD" w:rsidR="00C9492C" w:rsidRPr="008E4FEA" w:rsidRDefault="008E4FEA" w:rsidP="003914E6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F62EC7" w:rsidRPr="008E4FEA">
        <w:rPr>
          <w:sz w:val="22"/>
          <w:szCs w:val="22"/>
        </w:rPr>
        <w:t>rocalcitonin, CRP, lactate.  This should be sent at the time of the initial blood culture and then Q24 hours x 3 days.  Any patient who is not consented for the “Biomarkers of Sepsis in Febrile Neutropenia” study should be approached at this time or when patient is stable.</w:t>
      </w:r>
    </w:p>
    <w:p w14:paraId="6BD335B9" w14:textId="77777777" w:rsidR="00666A9B" w:rsidRPr="00C6469F" w:rsidRDefault="0026174E" w:rsidP="008C58FA">
      <w:pPr>
        <w:spacing w:after="240"/>
        <w:rPr>
          <w:sz w:val="22"/>
          <w:szCs w:val="22"/>
        </w:rPr>
      </w:pPr>
      <w:r w:rsidRPr="00C6469F">
        <w:rPr>
          <w:sz w:val="22"/>
          <w:szCs w:val="22"/>
        </w:rPr>
        <w:t>1</w:t>
      </w:r>
      <w:r w:rsidR="00666A9B" w:rsidRPr="00C6469F">
        <w:rPr>
          <w:sz w:val="22"/>
          <w:szCs w:val="22"/>
        </w:rPr>
        <w:t xml:space="preserve">. </w:t>
      </w:r>
      <w:r w:rsidR="00666A9B" w:rsidRPr="00C6469F">
        <w:rPr>
          <w:b/>
          <w:bCs/>
          <w:sz w:val="22"/>
          <w:szCs w:val="22"/>
        </w:rPr>
        <w:t>Empiric Coverage</w:t>
      </w:r>
    </w:p>
    <w:p w14:paraId="20C0F4A4" w14:textId="77777777" w:rsidR="00666A9B" w:rsidRPr="00C6469F" w:rsidRDefault="00666A9B" w:rsidP="005655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67ED3">
        <w:rPr>
          <w:b/>
          <w:sz w:val="22"/>
          <w:szCs w:val="22"/>
        </w:rPr>
        <w:t>Cefepime monotherapy</w:t>
      </w:r>
      <w:r w:rsidRPr="00C6469F">
        <w:rPr>
          <w:sz w:val="22"/>
          <w:szCs w:val="22"/>
        </w:rPr>
        <w:t xml:space="preserve"> </w:t>
      </w:r>
      <w:r w:rsidR="00467ED3">
        <w:rPr>
          <w:sz w:val="22"/>
          <w:szCs w:val="22"/>
        </w:rPr>
        <w:t>EXCEPT in the following situations</w:t>
      </w:r>
      <w:r w:rsidRPr="00C6469F">
        <w:rPr>
          <w:sz w:val="22"/>
          <w:szCs w:val="22"/>
        </w:rPr>
        <w:t>:</w:t>
      </w:r>
    </w:p>
    <w:p w14:paraId="257609ED" w14:textId="276B132C" w:rsidR="00666A9B" w:rsidRPr="00C6469F" w:rsidRDefault="00666A9B" w:rsidP="0056553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>the patient is clinicall</w:t>
      </w:r>
      <w:r w:rsidR="0026174E" w:rsidRPr="00C6469F">
        <w:rPr>
          <w:sz w:val="22"/>
          <w:szCs w:val="22"/>
        </w:rPr>
        <w:t xml:space="preserve">y </w:t>
      </w:r>
      <w:r w:rsidR="008F621C">
        <w:rPr>
          <w:sz w:val="22"/>
          <w:szCs w:val="22"/>
        </w:rPr>
        <w:t>unstable</w:t>
      </w:r>
      <w:r w:rsidR="0026174E" w:rsidRPr="00C6469F">
        <w:rPr>
          <w:sz w:val="22"/>
          <w:szCs w:val="22"/>
        </w:rPr>
        <w:t xml:space="preserve"> (unstable vital signs, </w:t>
      </w:r>
      <w:r w:rsidRPr="00C6469F">
        <w:rPr>
          <w:sz w:val="22"/>
          <w:szCs w:val="22"/>
        </w:rPr>
        <w:t xml:space="preserve">poor response to fluid resuscitation, need for pressor support) </w:t>
      </w:r>
    </w:p>
    <w:p w14:paraId="3C67947A" w14:textId="77777777" w:rsidR="00666A9B" w:rsidRDefault="00666A9B" w:rsidP="0056553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 xml:space="preserve">the patient has a documented </w:t>
      </w:r>
      <w:r w:rsidR="00005AD3" w:rsidRPr="00C6469F">
        <w:rPr>
          <w:sz w:val="22"/>
          <w:szCs w:val="22"/>
        </w:rPr>
        <w:t xml:space="preserve">culture </w:t>
      </w:r>
      <w:r w:rsidRPr="00C6469F">
        <w:rPr>
          <w:sz w:val="22"/>
          <w:szCs w:val="22"/>
        </w:rPr>
        <w:t>history of resistant GNRs, MRSA, or VRE</w:t>
      </w:r>
      <w:r w:rsidR="00005AD3" w:rsidRPr="00C6469F">
        <w:rPr>
          <w:sz w:val="22"/>
          <w:szCs w:val="22"/>
        </w:rPr>
        <w:t xml:space="preserve"> isolated from blood or another body location</w:t>
      </w:r>
    </w:p>
    <w:p w14:paraId="6CB7DBD1" w14:textId="77777777" w:rsidR="00467ED3" w:rsidRDefault="00F62EC7" w:rsidP="0056553A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467ED3">
        <w:rPr>
          <w:sz w:val="22"/>
          <w:szCs w:val="22"/>
        </w:rPr>
        <w:t xml:space="preserve">he patient has received high-dose </w:t>
      </w:r>
      <w:r>
        <w:rPr>
          <w:sz w:val="22"/>
          <w:szCs w:val="22"/>
        </w:rPr>
        <w:t>a</w:t>
      </w:r>
      <w:r w:rsidR="00467ED3">
        <w:rPr>
          <w:sz w:val="22"/>
          <w:szCs w:val="22"/>
        </w:rPr>
        <w:t>ra-C (or another regimen with higher than average incidence of oral mucositis)</w:t>
      </w:r>
    </w:p>
    <w:p w14:paraId="6478D669" w14:textId="77777777" w:rsidR="00467ED3" w:rsidRPr="00C6469F" w:rsidRDefault="00467ED3" w:rsidP="0056553A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Any obvious skin or oral source is apparent, suggesting gram-positive infection</w:t>
      </w:r>
    </w:p>
    <w:p w14:paraId="0AC67328" w14:textId="77777777" w:rsidR="00467ED3" w:rsidRDefault="00467ED3" w:rsidP="00467ED3">
      <w:pPr>
        <w:pStyle w:val="ListParagraph"/>
        <w:rPr>
          <w:sz w:val="22"/>
          <w:szCs w:val="22"/>
        </w:rPr>
      </w:pPr>
    </w:p>
    <w:p w14:paraId="42A4F634" w14:textId="226C5995" w:rsidR="00666A9B" w:rsidRDefault="00666A9B" w:rsidP="005D34F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51E92">
        <w:rPr>
          <w:i/>
          <w:sz w:val="22"/>
          <w:szCs w:val="22"/>
        </w:rPr>
        <w:t>If</w:t>
      </w:r>
      <w:r w:rsidRPr="00C6469F">
        <w:rPr>
          <w:sz w:val="22"/>
          <w:szCs w:val="22"/>
        </w:rPr>
        <w:t xml:space="preserve"> need to </w:t>
      </w:r>
      <w:r w:rsidRPr="00A51E92">
        <w:rPr>
          <w:sz w:val="22"/>
          <w:szCs w:val="22"/>
          <w:u w:val="single"/>
        </w:rPr>
        <w:t>broaden GNR coverage</w:t>
      </w:r>
      <w:r w:rsidR="00467ED3">
        <w:rPr>
          <w:sz w:val="22"/>
          <w:szCs w:val="22"/>
        </w:rPr>
        <w:t xml:space="preserve"> for </w:t>
      </w:r>
      <w:r w:rsidR="005D34FA">
        <w:rPr>
          <w:sz w:val="22"/>
          <w:szCs w:val="22"/>
        </w:rPr>
        <w:t>concern for gram-negative infection (sepsis, clinical worse</w:t>
      </w:r>
      <w:r w:rsidR="003914E6">
        <w:rPr>
          <w:sz w:val="22"/>
          <w:szCs w:val="22"/>
        </w:rPr>
        <w:t>ning, intra-abdominal infection, etc.)</w:t>
      </w:r>
    </w:p>
    <w:p w14:paraId="4D85FCA9" w14:textId="77777777" w:rsidR="00467ED3" w:rsidRPr="00C6469F" w:rsidRDefault="00B14349" w:rsidP="00467ED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Consider</w:t>
      </w:r>
      <w:r w:rsidR="00467ED3">
        <w:rPr>
          <w:sz w:val="22"/>
          <w:szCs w:val="22"/>
        </w:rPr>
        <w:t xml:space="preserve"> ID</w:t>
      </w:r>
      <w:r>
        <w:rPr>
          <w:sz w:val="22"/>
          <w:szCs w:val="22"/>
        </w:rPr>
        <w:t xml:space="preserve"> consult</w:t>
      </w:r>
    </w:p>
    <w:p w14:paraId="283ABC15" w14:textId="77777777" w:rsidR="00666A9B" w:rsidRPr="00C6469F" w:rsidRDefault="00D67AB1" w:rsidP="0056553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467ED3">
        <w:rPr>
          <w:b/>
          <w:sz w:val="22"/>
          <w:szCs w:val="22"/>
        </w:rPr>
        <w:t>Maintain cefepime and a</w:t>
      </w:r>
      <w:r w:rsidR="00666A9B" w:rsidRPr="00467ED3">
        <w:rPr>
          <w:b/>
          <w:sz w:val="22"/>
          <w:szCs w:val="22"/>
        </w:rPr>
        <w:t>dd</w:t>
      </w:r>
      <w:r w:rsidRPr="00467ED3">
        <w:rPr>
          <w:b/>
          <w:sz w:val="22"/>
          <w:szCs w:val="22"/>
        </w:rPr>
        <w:t xml:space="preserve"> </w:t>
      </w:r>
      <w:r w:rsidR="008C58FA" w:rsidRPr="00467ED3">
        <w:rPr>
          <w:b/>
          <w:sz w:val="22"/>
          <w:szCs w:val="22"/>
        </w:rPr>
        <w:t>tobramycin</w:t>
      </w:r>
      <w:r w:rsidRPr="00C6469F">
        <w:rPr>
          <w:sz w:val="22"/>
          <w:szCs w:val="22"/>
        </w:rPr>
        <w:t xml:space="preserve"> (or </w:t>
      </w:r>
      <w:r w:rsidRPr="00467ED3">
        <w:rPr>
          <w:b/>
          <w:sz w:val="22"/>
          <w:szCs w:val="22"/>
        </w:rPr>
        <w:t>amikacin</w:t>
      </w:r>
      <w:r w:rsidRPr="00C6469F">
        <w:rPr>
          <w:sz w:val="22"/>
          <w:szCs w:val="22"/>
        </w:rPr>
        <w:t xml:space="preserve"> if a history of MDR-GNRs/ESBLs)</w:t>
      </w:r>
    </w:p>
    <w:p w14:paraId="704E3F8D" w14:textId="77777777" w:rsidR="006A7709" w:rsidRPr="00C6469F" w:rsidRDefault="00D67AB1" w:rsidP="0026174E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 xml:space="preserve">If there is a suspected </w:t>
      </w:r>
      <w:r w:rsidR="00666A9B" w:rsidRPr="00C6469F">
        <w:rPr>
          <w:sz w:val="22"/>
          <w:szCs w:val="22"/>
        </w:rPr>
        <w:t xml:space="preserve">need for atypical </w:t>
      </w:r>
      <w:r w:rsidR="008C58FA" w:rsidRPr="00C6469F">
        <w:rPr>
          <w:sz w:val="22"/>
          <w:szCs w:val="22"/>
        </w:rPr>
        <w:t xml:space="preserve">(mycoplasma) </w:t>
      </w:r>
      <w:r w:rsidR="00666A9B" w:rsidRPr="00C6469F">
        <w:rPr>
          <w:sz w:val="22"/>
          <w:szCs w:val="22"/>
        </w:rPr>
        <w:t>coverage, or</w:t>
      </w:r>
      <w:r w:rsidRPr="00C6469F">
        <w:rPr>
          <w:sz w:val="22"/>
          <w:szCs w:val="22"/>
        </w:rPr>
        <w:t xml:space="preserve"> if the patient is in renal failure with</w:t>
      </w:r>
      <w:r w:rsidR="00666A9B" w:rsidRPr="00C6469F">
        <w:rPr>
          <w:sz w:val="22"/>
          <w:szCs w:val="22"/>
        </w:rPr>
        <w:t xml:space="preserve"> </w:t>
      </w:r>
      <w:r w:rsidR="008C58FA" w:rsidRPr="00C6469F">
        <w:rPr>
          <w:sz w:val="22"/>
          <w:szCs w:val="22"/>
        </w:rPr>
        <w:t>GFR &lt; 30</w:t>
      </w:r>
      <w:r w:rsidRPr="00C6469F">
        <w:rPr>
          <w:sz w:val="22"/>
          <w:szCs w:val="22"/>
        </w:rPr>
        <w:t xml:space="preserve">, would </w:t>
      </w:r>
      <w:r w:rsidR="00666A9B" w:rsidRPr="00C6469F">
        <w:rPr>
          <w:sz w:val="22"/>
          <w:szCs w:val="22"/>
        </w:rPr>
        <w:t xml:space="preserve">then add </w:t>
      </w:r>
      <w:r w:rsidR="008C58FA" w:rsidRPr="00467ED3">
        <w:rPr>
          <w:b/>
          <w:sz w:val="22"/>
          <w:szCs w:val="22"/>
        </w:rPr>
        <w:t>levofloxacin</w:t>
      </w:r>
      <w:r w:rsidR="008C58FA" w:rsidRPr="00C6469F">
        <w:rPr>
          <w:sz w:val="22"/>
          <w:szCs w:val="22"/>
        </w:rPr>
        <w:t xml:space="preserve"> </w:t>
      </w:r>
      <w:r w:rsidR="00666A9B" w:rsidRPr="00C6469F">
        <w:rPr>
          <w:sz w:val="22"/>
          <w:szCs w:val="22"/>
        </w:rPr>
        <w:t>instead</w:t>
      </w:r>
    </w:p>
    <w:p w14:paraId="04E900D5" w14:textId="77777777" w:rsidR="00283A8B" w:rsidRPr="00C6469F" w:rsidRDefault="00D67AB1" w:rsidP="00D67AB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>Dose aminoglycoside as on</w:t>
      </w:r>
      <w:r w:rsidR="00283A8B" w:rsidRPr="00C6469F">
        <w:rPr>
          <w:sz w:val="22"/>
          <w:szCs w:val="22"/>
        </w:rPr>
        <w:t xml:space="preserve">ce-daily dosing regimen </w:t>
      </w:r>
    </w:p>
    <w:p w14:paraId="79D1A18D" w14:textId="189FA19A" w:rsidR="00666A9B" w:rsidRPr="00C6469F" w:rsidRDefault="009258C7" w:rsidP="00283A8B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 xml:space="preserve">for </w:t>
      </w:r>
      <w:r w:rsidR="00D67AB1" w:rsidRPr="00C6469F">
        <w:rPr>
          <w:sz w:val="22"/>
          <w:szCs w:val="22"/>
        </w:rPr>
        <w:t>tobram</w:t>
      </w:r>
      <w:r w:rsidR="003914E6">
        <w:rPr>
          <w:sz w:val="22"/>
          <w:szCs w:val="22"/>
        </w:rPr>
        <w:t xml:space="preserve">ycin: </w:t>
      </w:r>
      <w:r w:rsidR="00283A8B" w:rsidRPr="00C6469F">
        <w:rPr>
          <w:sz w:val="22"/>
          <w:szCs w:val="22"/>
        </w:rPr>
        <w:t>7 mg/kg/dose once daily</w:t>
      </w:r>
      <w:r w:rsidR="00D67AB1" w:rsidRPr="00C6469F">
        <w:rPr>
          <w:sz w:val="22"/>
          <w:szCs w:val="22"/>
        </w:rPr>
        <w:t xml:space="preserve"> with</w:t>
      </w:r>
      <w:r w:rsidR="006F7D87">
        <w:rPr>
          <w:sz w:val="22"/>
          <w:szCs w:val="22"/>
        </w:rPr>
        <w:t xml:space="preserve"> trough</w:t>
      </w:r>
      <w:r w:rsidR="00D67AB1" w:rsidRPr="00C6469F">
        <w:rPr>
          <w:sz w:val="22"/>
          <w:szCs w:val="22"/>
        </w:rPr>
        <w:t xml:space="preserve"> level checked at 24 hours after 1</w:t>
      </w:r>
      <w:r w:rsidR="00D67AB1" w:rsidRPr="00C6469F">
        <w:rPr>
          <w:sz w:val="22"/>
          <w:szCs w:val="22"/>
          <w:vertAlign w:val="superscript"/>
        </w:rPr>
        <w:t>st</w:t>
      </w:r>
      <w:r w:rsidR="00D67AB1" w:rsidRPr="00C6469F">
        <w:rPr>
          <w:sz w:val="22"/>
          <w:szCs w:val="22"/>
        </w:rPr>
        <w:t xml:space="preserve"> dose</w:t>
      </w:r>
      <w:r w:rsidR="00283A8B" w:rsidRPr="00C6469F">
        <w:rPr>
          <w:sz w:val="22"/>
          <w:szCs w:val="22"/>
        </w:rPr>
        <w:t xml:space="preserve">, levels </w:t>
      </w:r>
      <w:r w:rsidR="00D67AB1" w:rsidRPr="00C6469F">
        <w:rPr>
          <w:sz w:val="22"/>
          <w:szCs w:val="22"/>
        </w:rPr>
        <w:t>should be &lt;2</w:t>
      </w:r>
      <w:r w:rsidR="00C6469F" w:rsidRPr="00C6469F">
        <w:rPr>
          <w:sz w:val="22"/>
          <w:szCs w:val="22"/>
        </w:rPr>
        <w:t xml:space="preserve"> mc</w:t>
      </w:r>
      <w:r w:rsidR="00283A8B" w:rsidRPr="00C6469F">
        <w:rPr>
          <w:sz w:val="22"/>
          <w:szCs w:val="22"/>
        </w:rPr>
        <w:t>g/mL</w:t>
      </w:r>
      <w:r w:rsidR="00D67AB1" w:rsidRPr="00C6469F">
        <w:rPr>
          <w:sz w:val="22"/>
          <w:szCs w:val="22"/>
        </w:rPr>
        <w:t>.</w:t>
      </w:r>
    </w:p>
    <w:p w14:paraId="7A2F8492" w14:textId="77777777" w:rsidR="00467ED3" w:rsidRDefault="00467ED3" w:rsidP="00467ED3">
      <w:pPr>
        <w:pStyle w:val="ListParagraph"/>
        <w:rPr>
          <w:sz w:val="22"/>
          <w:szCs w:val="22"/>
        </w:rPr>
      </w:pPr>
    </w:p>
    <w:p w14:paraId="4C2F4CAE" w14:textId="5DEA89AE" w:rsidR="00467ED3" w:rsidRPr="003914E6" w:rsidRDefault="00666A9B" w:rsidP="003914E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51E92">
        <w:rPr>
          <w:i/>
          <w:sz w:val="22"/>
          <w:szCs w:val="22"/>
        </w:rPr>
        <w:t>If</w:t>
      </w:r>
      <w:r w:rsidRPr="00C6469F">
        <w:rPr>
          <w:sz w:val="22"/>
          <w:szCs w:val="22"/>
        </w:rPr>
        <w:t xml:space="preserve"> </w:t>
      </w:r>
      <w:r w:rsidRPr="00A51E92">
        <w:rPr>
          <w:sz w:val="22"/>
          <w:szCs w:val="22"/>
          <w:u w:val="single"/>
        </w:rPr>
        <w:t>broader Gram-positive coverage</w:t>
      </w:r>
      <w:r w:rsidR="00467ED3">
        <w:rPr>
          <w:sz w:val="22"/>
          <w:szCs w:val="22"/>
        </w:rPr>
        <w:t xml:space="preserve"> is desired</w:t>
      </w:r>
      <w:r w:rsidRPr="00C6469F">
        <w:rPr>
          <w:sz w:val="22"/>
          <w:szCs w:val="22"/>
        </w:rPr>
        <w:t xml:space="preserve"> </w:t>
      </w:r>
      <w:r w:rsidR="003914E6">
        <w:rPr>
          <w:sz w:val="22"/>
          <w:szCs w:val="22"/>
        </w:rPr>
        <w:t>for reasons outlined above (p</w:t>
      </w:r>
      <w:r w:rsidR="00467ED3" w:rsidRPr="003914E6">
        <w:rPr>
          <w:sz w:val="22"/>
          <w:szCs w:val="22"/>
        </w:rPr>
        <w:t>oor line appearance or concern for line sepsis</w:t>
      </w:r>
      <w:r w:rsidR="003914E6">
        <w:rPr>
          <w:sz w:val="22"/>
          <w:szCs w:val="22"/>
        </w:rPr>
        <w:t>, o</w:t>
      </w:r>
      <w:r w:rsidR="00467ED3" w:rsidRPr="003914E6">
        <w:rPr>
          <w:sz w:val="22"/>
          <w:szCs w:val="22"/>
        </w:rPr>
        <w:t>bvious gram-positive source such as skin or oral mucosa as above</w:t>
      </w:r>
      <w:r w:rsidR="003914E6">
        <w:rPr>
          <w:sz w:val="22"/>
          <w:szCs w:val="22"/>
        </w:rPr>
        <w:t>, r</w:t>
      </w:r>
      <w:r w:rsidR="00A51E92" w:rsidRPr="003914E6">
        <w:rPr>
          <w:sz w:val="22"/>
          <w:szCs w:val="22"/>
        </w:rPr>
        <w:t xml:space="preserve">eceipt of high dose </w:t>
      </w:r>
      <w:r w:rsidR="00F62EC7" w:rsidRPr="003914E6">
        <w:rPr>
          <w:sz w:val="22"/>
          <w:szCs w:val="22"/>
        </w:rPr>
        <w:t>a</w:t>
      </w:r>
      <w:r w:rsidR="00A51E92" w:rsidRPr="003914E6">
        <w:rPr>
          <w:sz w:val="22"/>
          <w:szCs w:val="22"/>
        </w:rPr>
        <w:t>ra-C or equivalent as above</w:t>
      </w:r>
      <w:r w:rsidR="003914E6">
        <w:rPr>
          <w:sz w:val="22"/>
          <w:szCs w:val="22"/>
        </w:rPr>
        <w:t>, etc.)</w:t>
      </w:r>
    </w:p>
    <w:p w14:paraId="4D9D8022" w14:textId="77777777" w:rsidR="00A51E92" w:rsidRPr="00C6469F" w:rsidRDefault="00B14349" w:rsidP="00A51E92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Consider</w:t>
      </w:r>
      <w:r w:rsidR="00A51E92">
        <w:rPr>
          <w:sz w:val="22"/>
          <w:szCs w:val="22"/>
        </w:rPr>
        <w:t xml:space="preserve"> ID</w:t>
      </w:r>
      <w:r>
        <w:rPr>
          <w:sz w:val="22"/>
          <w:szCs w:val="22"/>
        </w:rPr>
        <w:t xml:space="preserve"> consult</w:t>
      </w:r>
    </w:p>
    <w:p w14:paraId="2E4978C9" w14:textId="77777777" w:rsidR="00283A8B" w:rsidRPr="00C6469F" w:rsidRDefault="00F62EC7" w:rsidP="0056553A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Maintain cefepime and </w:t>
      </w:r>
      <w:r w:rsidR="00D67AB1" w:rsidRPr="00A51E92">
        <w:rPr>
          <w:b/>
          <w:sz w:val="22"/>
          <w:szCs w:val="22"/>
        </w:rPr>
        <w:t>add v</w:t>
      </w:r>
      <w:r w:rsidR="00666A9B" w:rsidRPr="00A51E92">
        <w:rPr>
          <w:b/>
          <w:sz w:val="22"/>
          <w:szCs w:val="22"/>
        </w:rPr>
        <w:t>ancomycin</w:t>
      </w:r>
      <w:r w:rsidR="00666A9B" w:rsidRPr="00C6469F">
        <w:rPr>
          <w:sz w:val="22"/>
          <w:szCs w:val="22"/>
        </w:rPr>
        <w:t xml:space="preserve"> empirically</w:t>
      </w:r>
      <w:r w:rsidR="00074B35" w:rsidRPr="00C6469F">
        <w:rPr>
          <w:sz w:val="22"/>
          <w:szCs w:val="22"/>
        </w:rPr>
        <w:t>, dosed at 15 mg/kg/dose IV q6h for patients under 50k</w:t>
      </w:r>
      <w:r w:rsidR="00D67AB1" w:rsidRPr="00C6469F">
        <w:rPr>
          <w:sz w:val="22"/>
          <w:szCs w:val="22"/>
        </w:rPr>
        <w:t xml:space="preserve">g or tanner &lt;4; for tanner 4 or </w:t>
      </w:r>
      <w:r w:rsidR="00074B35" w:rsidRPr="00C6469F">
        <w:rPr>
          <w:sz w:val="22"/>
          <w:szCs w:val="22"/>
        </w:rPr>
        <w:t xml:space="preserve">&gt;50 kg, use 1 gm q12h (adult dosing). </w:t>
      </w:r>
    </w:p>
    <w:p w14:paraId="53AB8817" w14:textId="77777777" w:rsidR="00666A9B" w:rsidRPr="00C6469F" w:rsidRDefault="00074B35" w:rsidP="0056553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>Obtain trough 30 minutes prior to 4</w:t>
      </w:r>
      <w:r w:rsidRPr="00C6469F">
        <w:rPr>
          <w:sz w:val="22"/>
          <w:szCs w:val="22"/>
          <w:vertAlign w:val="superscript"/>
        </w:rPr>
        <w:t>th</w:t>
      </w:r>
      <w:r w:rsidRPr="00C6469F">
        <w:rPr>
          <w:sz w:val="22"/>
          <w:szCs w:val="22"/>
        </w:rPr>
        <w:t xml:space="preserve"> dose with target troughs at 15-20</w:t>
      </w:r>
      <w:r w:rsidR="00283A8B" w:rsidRPr="00C6469F">
        <w:rPr>
          <w:sz w:val="22"/>
          <w:szCs w:val="22"/>
        </w:rPr>
        <w:t xml:space="preserve"> </w:t>
      </w:r>
      <w:r w:rsidR="00C6469F" w:rsidRPr="00C6469F">
        <w:rPr>
          <w:sz w:val="22"/>
          <w:szCs w:val="22"/>
        </w:rPr>
        <w:t>mc</w:t>
      </w:r>
      <w:r w:rsidR="00283A8B" w:rsidRPr="00C6469F">
        <w:rPr>
          <w:sz w:val="22"/>
          <w:szCs w:val="22"/>
        </w:rPr>
        <w:t>g/mL</w:t>
      </w:r>
      <w:r w:rsidRPr="00C6469F">
        <w:rPr>
          <w:sz w:val="22"/>
          <w:szCs w:val="22"/>
        </w:rPr>
        <w:t>.</w:t>
      </w:r>
    </w:p>
    <w:p w14:paraId="7690C8B9" w14:textId="77777777" w:rsidR="00A51E92" w:rsidRDefault="00A51E92" w:rsidP="00A51E92">
      <w:pPr>
        <w:pStyle w:val="ListParagraph"/>
        <w:rPr>
          <w:sz w:val="22"/>
          <w:szCs w:val="22"/>
        </w:rPr>
      </w:pPr>
    </w:p>
    <w:p w14:paraId="2B715067" w14:textId="77777777" w:rsidR="00A51E92" w:rsidRDefault="00666A9B" w:rsidP="005655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51E92">
        <w:rPr>
          <w:i/>
          <w:sz w:val="22"/>
          <w:szCs w:val="22"/>
        </w:rPr>
        <w:t>If</w:t>
      </w:r>
      <w:r w:rsidRPr="00C6469F">
        <w:rPr>
          <w:sz w:val="22"/>
          <w:szCs w:val="22"/>
        </w:rPr>
        <w:t xml:space="preserve"> concern for </w:t>
      </w:r>
      <w:r w:rsidR="00A51E92">
        <w:rPr>
          <w:sz w:val="22"/>
          <w:szCs w:val="22"/>
        </w:rPr>
        <w:t xml:space="preserve">an </w:t>
      </w:r>
      <w:r w:rsidR="00A51E92" w:rsidRPr="00A51E92">
        <w:rPr>
          <w:sz w:val="22"/>
          <w:szCs w:val="22"/>
          <w:u w:val="single"/>
        </w:rPr>
        <w:t xml:space="preserve">intra-abdominal source (i.e. </w:t>
      </w:r>
      <w:r w:rsidRPr="00A51E92">
        <w:rPr>
          <w:sz w:val="22"/>
          <w:szCs w:val="22"/>
          <w:u w:val="single"/>
        </w:rPr>
        <w:t>typhlitis</w:t>
      </w:r>
      <w:r w:rsidR="00A51E92" w:rsidRPr="00A51E92">
        <w:rPr>
          <w:sz w:val="22"/>
          <w:szCs w:val="22"/>
          <w:u w:val="single"/>
        </w:rPr>
        <w:t>) or anaerobic coverage</w:t>
      </w:r>
      <w:r w:rsidR="00A51E92">
        <w:rPr>
          <w:sz w:val="22"/>
          <w:szCs w:val="22"/>
        </w:rPr>
        <w:t xml:space="preserve"> is desired:</w:t>
      </w:r>
    </w:p>
    <w:p w14:paraId="3526482D" w14:textId="77777777" w:rsidR="00666A9B" w:rsidRPr="00A51E92" w:rsidRDefault="00666A9B" w:rsidP="00A51E9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 xml:space="preserve">use </w:t>
      </w:r>
      <w:r w:rsidR="00A51E92" w:rsidRPr="00A51E92">
        <w:rPr>
          <w:b/>
          <w:sz w:val="22"/>
          <w:szCs w:val="22"/>
        </w:rPr>
        <w:t>piperacillin-tazobactam</w:t>
      </w:r>
      <w:r w:rsidR="009258C7" w:rsidRPr="00C6469F">
        <w:rPr>
          <w:sz w:val="22"/>
          <w:szCs w:val="22"/>
        </w:rPr>
        <w:t xml:space="preserve"> </w:t>
      </w:r>
      <w:r w:rsidRPr="00A51E92">
        <w:rPr>
          <w:b/>
          <w:sz w:val="22"/>
          <w:szCs w:val="22"/>
        </w:rPr>
        <w:t>monotherapy</w:t>
      </w:r>
      <w:r w:rsidRPr="00C6469F">
        <w:rPr>
          <w:sz w:val="22"/>
          <w:szCs w:val="22"/>
        </w:rPr>
        <w:t xml:space="preserve"> </w:t>
      </w:r>
      <w:r w:rsidR="00A51E92">
        <w:rPr>
          <w:sz w:val="22"/>
          <w:szCs w:val="22"/>
        </w:rPr>
        <w:t xml:space="preserve">OR </w:t>
      </w:r>
      <w:r w:rsidR="00A51E92">
        <w:rPr>
          <w:b/>
          <w:sz w:val="22"/>
          <w:szCs w:val="22"/>
        </w:rPr>
        <w:t>cefepime + Flagyl</w:t>
      </w:r>
    </w:p>
    <w:p w14:paraId="18ABA823" w14:textId="77777777" w:rsidR="00A51E92" w:rsidRPr="00C6469F" w:rsidRDefault="00A51E92" w:rsidP="00A51E92">
      <w:pPr>
        <w:pStyle w:val="ListParagraph"/>
        <w:ind w:left="1440"/>
        <w:rPr>
          <w:sz w:val="22"/>
          <w:szCs w:val="22"/>
        </w:rPr>
      </w:pPr>
    </w:p>
    <w:p w14:paraId="0C5E0CA0" w14:textId="77777777" w:rsidR="00666A9B" w:rsidRDefault="00666A9B" w:rsidP="005655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51E92">
        <w:rPr>
          <w:i/>
          <w:sz w:val="22"/>
          <w:szCs w:val="22"/>
        </w:rPr>
        <w:t>If</w:t>
      </w:r>
      <w:r w:rsidRPr="00C6469F">
        <w:rPr>
          <w:sz w:val="22"/>
          <w:szCs w:val="22"/>
        </w:rPr>
        <w:t xml:space="preserve"> the patient is </w:t>
      </w:r>
      <w:r w:rsidRPr="00A51E92">
        <w:rPr>
          <w:sz w:val="22"/>
          <w:szCs w:val="22"/>
          <w:u w:val="single"/>
        </w:rPr>
        <w:t>penicillin-allergic</w:t>
      </w:r>
      <w:r w:rsidRPr="00C6469F">
        <w:rPr>
          <w:sz w:val="22"/>
          <w:szCs w:val="22"/>
        </w:rPr>
        <w:t>:</w:t>
      </w:r>
    </w:p>
    <w:p w14:paraId="0F171BA9" w14:textId="77777777" w:rsidR="00A51E92" w:rsidRPr="00C6469F" w:rsidRDefault="00A51E92" w:rsidP="00A51E92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B14349">
        <w:rPr>
          <w:sz w:val="22"/>
          <w:szCs w:val="22"/>
        </w:rPr>
        <w:t>onsider</w:t>
      </w:r>
      <w:r>
        <w:rPr>
          <w:sz w:val="22"/>
          <w:szCs w:val="22"/>
        </w:rPr>
        <w:t xml:space="preserve"> ID</w:t>
      </w:r>
      <w:r w:rsidR="00B14349">
        <w:rPr>
          <w:sz w:val="22"/>
          <w:szCs w:val="22"/>
        </w:rPr>
        <w:t xml:space="preserve"> consult</w:t>
      </w:r>
    </w:p>
    <w:p w14:paraId="048CEB74" w14:textId="77777777" w:rsidR="00666A9B" w:rsidRPr="00C6469F" w:rsidRDefault="00666A9B" w:rsidP="0056553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 xml:space="preserve">if </w:t>
      </w:r>
      <w:r w:rsidRPr="00A51E92">
        <w:rPr>
          <w:sz w:val="22"/>
          <w:szCs w:val="22"/>
          <w:u w:val="single"/>
        </w:rPr>
        <w:t>rash alone</w:t>
      </w:r>
      <w:r w:rsidRPr="00C6469F">
        <w:rPr>
          <w:sz w:val="22"/>
          <w:szCs w:val="22"/>
        </w:rPr>
        <w:t xml:space="preserve">, can use </w:t>
      </w:r>
      <w:r w:rsidRPr="00A51E92">
        <w:rPr>
          <w:b/>
          <w:sz w:val="22"/>
          <w:szCs w:val="22"/>
        </w:rPr>
        <w:t>cefepime monotherapy</w:t>
      </w:r>
    </w:p>
    <w:p w14:paraId="2D317870" w14:textId="5A04B5E5" w:rsidR="00B14349" w:rsidRPr="00CB2721" w:rsidRDefault="00666A9B" w:rsidP="00CB272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 xml:space="preserve">if </w:t>
      </w:r>
      <w:r w:rsidR="00A51E92">
        <w:rPr>
          <w:sz w:val="22"/>
          <w:szCs w:val="22"/>
          <w:u w:val="single"/>
        </w:rPr>
        <w:t>cephalosporin-allergic</w:t>
      </w:r>
      <w:r w:rsidR="00A51E92">
        <w:rPr>
          <w:sz w:val="22"/>
          <w:szCs w:val="22"/>
        </w:rPr>
        <w:t xml:space="preserve"> OR </w:t>
      </w:r>
      <w:r w:rsidRPr="00A51E92">
        <w:rPr>
          <w:sz w:val="22"/>
          <w:szCs w:val="22"/>
          <w:u w:val="single"/>
        </w:rPr>
        <w:t>more severe pen</w:t>
      </w:r>
      <w:r w:rsidR="00A51E92">
        <w:rPr>
          <w:sz w:val="22"/>
          <w:szCs w:val="22"/>
          <w:u w:val="single"/>
        </w:rPr>
        <w:t>icillin</w:t>
      </w:r>
      <w:r w:rsidRPr="00A51E92">
        <w:rPr>
          <w:sz w:val="22"/>
          <w:szCs w:val="22"/>
          <w:u w:val="single"/>
        </w:rPr>
        <w:t>-allergic</w:t>
      </w:r>
      <w:r w:rsidRPr="00C6469F">
        <w:rPr>
          <w:sz w:val="22"/>
          <w:szCs w:val="22"/>
        </w:rPr>
        <w:t xml:space="preserve"> (i.e. hives, anaphylaxis), use </w:t>
      </w:r>
      <w:r w:rsidR="00A51E92" w:rsidRPr="00A51E92">
        <w:rPr>
          <w:b/>
          <w:sz w:val="22"/>
          <w:szCs w:val="22"/>
        </w:rPr>
        <w:t>levofloxacin</w:t>
      </w:r>
      <w:r w:rsidR="00A51E92">
        <w:rPr>
          <w:sz w:val="22"/>
          <w:szCs w:val="22"/>
        </w:rPr>
        <w:t xml:space="preserve"> AND</w:t>
      </w:r>
      <w:r w:rsidRPr="00C6469F">
        <w:rPr>
          <w:sz w:val="22"/>
          <w:szCs w:val="22"/>
        </w:rPr>
        <w:t xml:space="preserve"> </w:t>
      </w:r>
      <w:r w:rsidRPr="00A51E92">
        <w:rPr>
          <w:b/>
          <w:sz w:val="22"/>
          <w:szCs w:val="22"/>
        </w:rPr>
        <w:t>vanc</w:t>
      </w:r>
      <w:r w:rsidR="00A51E92" w:rsidRPr="00A51E92">
        <w:rPr>
          <w:b/>
          <w:sz w:val="22"/>
          <w:szCs w:val="22"/>
        </w:rPr>
        <w:t>omycin</w:t>
      </w:r>
      <w:r w:rsidR="00B14349" w:rsidRPr="00CB2721">
        <w:rPr>
          <w:sz w:val="22"/>
          <w:szCs w:val="22"/>
        </w:rPr>
        <w:br w:type="page"/>
      </w:r>
    </w:p>
    <w:p w14:paraId="5DE63C79" w14:textId="77777777" w:rsidR="00666A9B" w:rsidRPr="00600A43" w:rsidRDefault="0026174E" w:rsidP="00600A43">
      <w:pPr>
        <w:rPr>
          <w:sz w:val="22"/>
          <w:szCs w:val="22"/>
        </w:rPr>
      </w:pPr>
      <w:r w:rsidRPr="00600A43">
        <w:rPr>
          <w:sz w:val="22"/>
          <w:szCs w:val="22"/>
        </w:rPr>
        <w:lastRenderedPageBreak/>
        <w:t>2</w:t>
      </w:r>
      <w:r w:rsidR="00666A9B" w:rsidRPr="00600A43">
        <w:rPr>
          <w:sz w:val="22"/>
          <w:szCs w:val="22"/>
        </w:rPr>
        <w:t xml:space="preserve">. </w:t>
      </w:r>
      <w:r w:rsidRPr="00600A43">
        <w:rPr>
          <w:b/>
          <w:bCs/>
          <w:sz w:val="22"/>
          <w:szCs w:val="22"/>
        </w:rPr>
        <w:t>When to Narrow or Discontinue</w:t>
      </w:r>
      <w:r w:rsidR="003801AF">
        <w:rPr>
          <w:b/>
          <w:bCs/>
          <w:sz w:val="22"/>
          <w:szCs w:val="22"/>
        </w:rPr>
        <w:t xml:space="preserve"> C</w:t>
      </w:r>
      <w:r w:rsidR="00666A9B" w:rsidRPr="00600A43">
        <w:rPr>
          <w:b/>
          <w:bCs/>
          <w:sz w:val="22"/>
          <w:szCs w:val="22"/>
        </w:rPr>
        <w:t>overage</w:t>
      </w:r>
      <w:r w:rsidR="00666A9B" w:rsidRPr="00600A43">
        <w:rPr>
          <w:sz w:val="22"/>
          <w:szCs w:val="22"/>
        </w:rPr>
        <w:br/>
      </w:r>
      <w:r w:rsidR="00666A9B" w:rsidRPr="00600A43">
        <w:rPr>
          <w:sz w:val="22"/>
          <w:szCs w:val="22"/>
        </w:rPr>
        <w:br/>
        <w:t xml:space="preserve">a. </w:t>
      </w:r>
      <w:r w:rsidR="00666A9B" w:rsidRPr="00600A43">
        <w:rPr>
          <w:i/>
          <w:sz w:val="22"/>
          <w:szCs w:val="22"/>
        </w:rPr>
        <w:t>If</w:t>
      </w:r>
      <w:r w:rsidR="00666A9B" w:rsidRPr="00600A43">
        <w:rPr>
          <w:sz w:val="22"/>
          <w:szCs w:val="22"/>
        </w:rPr>
        <w:t xml:space="preserve"> </w:t>
      </w:r>
      <w:r w:rsidR="00600A43">
        <w:rPr>
          <w:sz w:val="22"/>
          <w:szCs w:val="22"/>
        </w:rPr>
        <w:t>NO</w:t>
      </w:r>
      <w:r w:rsidR="00666A9B" w:rsidRPr="00600A43">
        <w:rPr>
          <w:sz w:val="22"/>
          <w:szCs w:val="22"/>
        </w:rPr>
        <w:t xml:space="preserve"> organism found</w:t>
      </w:r>
    </w:p>
    <w:p w14:paraId="64AADB5A" w14:textId="77777777" w:rsidR="00666A9B" w:rsidRPr="00C6469F" w:rsidRDefault="00666A9B" w:rsidP="00666A9B">
      <w:pPr>
        <w:rPr>
          <w:sz w:val="22"/>
          <w:szCs w:val="22"/>
        </w:rPr>
      </w:pPr>
      <w:r w:rsidRPr="00C6469F">
        <w:rPr>
          <w:sz w:val="22"/>
          <w:szCs w:val="22"/>
        </w:rPr>
        <w:t> </w:t>
      </w:r>
    </w:p>
    <w:p w14:paraId="09ADED08" w14:textId="77777777" w:rsidR="00C572E5" w:rsidRPr="00C6469F" w:rsidRDefault="00666A9B" w:rsidP="00C572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00A43">
        <w:rPr>
          <w:i/>
          <w:sz w:val="22"/>
          <w:szCs w:val="22"/>
        </w:rPr>
        <w:t>If</w:t>
      </w:r>
      <w:r w:rsidRPr="00C6469F">
        <w:rPr>
          <w:sz w:val="22"/>
          <w:szCs w:val="22"/>
        </w:rPr>
        <w:t xml:space="preserve"> </w:t>
      </w:r>
      <w:r w:rsidRPr="00C6469F">
        <w:rPr>
          <w:b/>
          <w:sz w:val="22"/>
          <w:szCs w:val="22"/>
        </w:rPr>
        <w:t>no source</w:t>
      </w:r>
      <w:r w:rsidRPr="00C6469F">
        <w:rPr>
          <w:sz w:val="22"/>
          <w:szCs w:val="22"/>
        </w:rPr>
        <w:t xml:space="preserve"> for fever is found</w:t>
      </w:r>
      <w:r w:rsidR="00C572E5" w:rsidRPr="00C6469F">
        <w:rPr>
          <w:sz w:val="22"/>
          <w:szCs w:val="22"/>
        </w:rPr>
        <w:t xml:space="preserve">, </w:t>
      </w:r>
      <w:r w:rsidRPr="00C6469F">
        <w:rPr>
          <w:sz w:val="22"/>
          <w:szCs w:val="22"/>
        </w:rPr>
        <w:t xml:space="preserve">continue </w:t>
      </w:r>
      <w:r w:rsidRPr="00600A43">
        <w:rPr>
          <w:b/>
          <w:sz w:val="22"/>
          <w:szCs w:val="22"/>
        </w:rPr>
        <w:t>cefepime monotherapy</w:t>
      </w:r>
      <w:r w:rsidRPr="00C6469F">
        <w:rPr>
          <w:sz w:val="22"/>
          <w:szCs w:val="22"/>
        </w:rPr>
        <w:t xml:space="preserve"> </w:t>
      </w:r>
      <w:r w:rsidRPr="00600A43">
        <w:rPr>
          <w:sz w:val="22"/>
          <w:szCs w:val="22"/>
          <w:u w:val="single"/>
        </w:rPr>
        <w:t>until</w:t>
      </w:r>
      <w:r w:rsidR="00556130" w:rsidRPr="00600A43">
        <w:rPr>
          <w:sz w:val="22"/>
          <w:szCs w:val="22"/>
          <w:u w:val="single"/>
        </w:rPr>
        <w:t xml:space="preserve"> all below are satisfied</w:t>
      </w:r>
      <w:r w:rsidR="00C572E5" w:rsidRPr="00C6469F">
        <w:rPr>
          <w:sz w:val="22"/>
          <w:szCs w:val="22"/>
        </w:rPr>
        <w:t>:</w:t>
      </w:r>
    </w:p>
    <w:p w14:paraId="706AFD82" w14:textId="77777777" w:rsidR="00C572E5" w:rsidRPr="00C6469F" w:rsidRDefault="00666A9B" w:rsidP="00ED5EF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>afebrile at least 48 hours</w:t>
      </w:r>
    </w:p>
    <w:p w14:paraId="538C4781" w14:textId="77777777" w:rsidR="00C572E5" w:rsidRPr="00C6469F" w:rsidRDefault="006C0C82" w:rsidP="00ED5EF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>clinically well (i.e. discharge-ready)</w:t>
      </w:r>
    </w:p>
    <w:p w14:paraId="47A013A1" w14:textId="77777777" w:rsidR="00C572E5" w:rsidRDefault="00666A9B" w:rsidP="00ED5EF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 xml:space="preserve">with </w:t>
      </w:r>
      <w:r w:rsidR="006C0C82" w:rsidRPr="00C6469F">
        <w:rPr>
          <w:sz w:val="22"/>
          <w:szCs w:val="22"/>
        </w:rPr>
        <w:t xml:space="preserve">ANC </w:t>
      </w:r>
      <w:r w:rsidR="00D67AB1" w:rsidRPr="00C6469F">
        <w:rPr>
          <w:sz w:val="22"/>
          <w:szCs w:val="22"/>
        </w:rPr>
        <w:t>≥</w:t>
      </w:r>
      <w:r w:rsidR="006C0C82" w:rsidRPr="00C6469F">
        <w:rPr>
          <w:sz w:val="22"/>
          <w:szCs w:val="22"/>
        </w:rPr>
        <w:t>20</w:t>
      </w:r>
      <w:r w:rsidR="00D67AB1" w:rsidRPr="00C6469F">
        <w:rPr>
          <w:sz w:val="22"/>
          <w:szCs w:val="22"/>
        </w:rPr>
        <w:t>0</w:t>
      </w:r>
      <w:r w:rsidR="006C0C82" w:rsidRPr="00C6469F">
        <w:rPr>
          <w:sz w:val="22"/>
          <w:szCs w:val="22"/>
        </w:rPr>
        <w:t xml:space="preserve"> and actively rising</w:t>
      </w:r>
    </w:p>
    <w:p w14:paraId="631DD350" w14:textId="77777777" w:rsidR="00600A43" w:rsidRPr="00C6469F" w:rsidRDefault="00600A43" w:rsidP="00600A43">
      <w:pPr>
        <w:pStyle w:val="ListParagraph"/>
        <w:ind w:left="1440"/>
        <w:rPr>
          <w:sz w:val="22"/>
          <w:szCs w:val="22"/>
        </w:rPr>
      </w:pPr>
    </w:p>
    <w:p w14:paraId="0A409D60" w14:textId="77777777" w:rsidR="00C572E5" w:rsidRPr="00C6469F" w:rsidRDefault="006C0C82" w:rsidP="00A867E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00A43">
        <w:rPr>
          <w:i/>
          <w:sz w:val="22"/>
          <w:szCs w:val="22"/>
        </w:rPr>
        <w:t>If</w:t>
      </w:r>
      <w:r w:rsidRPr="00C6469F">
        <w:rPr>
          <w:sz w:val="22"/>
          <w:szCs w:val="22"/>
        </w:rPr>
        <w:t xml:space="preserve"> </w:t>
      </w:r>
      <w:r w:rsidR="00C572E5" w:rsidRPr="00C6469F">
        <w:rPr>
          <w:sz w:val="22"/>
          <w:szCs w:val="22"/>
        </w:rPr>
        <w:t xml:space="preserve">a </w:t>
      </w:r>
      <w:r w:rsidRPr="00C6469F">
        <w:rPr>
          <w:sz w:val="22"/>
          <w:szCs w:val="22"/>
        </w:rPr>
        <w:t xml:space="preserve">source </w:t>
      </w:r>
      <w:r w:rsidR="00F2511C" w:rsidRPr="00C6469F">
        <w:rPr>
          <w:sz w:val="22"/>
          <w:szCs w:val="22"/>
        </w:rPr>
        <w:t xml:space="preserve">for </w:t>
      </w:r>
      <w:r w:rsidR="00C572E5" w:rsidRPr="00C6469F">
        <w:rPr>
          <w:sz w:val="22"/>
          <w:szCs w:val="22"/>
        </w:rPr>
        <w:t xml:space="preserve">the </w:t>
      </w:r>
      <w:r w:rsidR="00F2511C" w:rsidRPr="00C6469F">
        <w:rPr>
          <w:sz w:val="22"/>
          <w:szCs w:val="22"/>
        </w:rPr>
        <w:t xml:space="preserve">fever </w:t>
      </w:r>
      <w:r w:rsidRPr="00C6469F">
        <w:rPr>
          <w:sz w:val="22"/>
          <w:szCs w:val="22"/>
        </w:rPr>
        <w:t xml:space="preserve">is identified </w:t>
      </w:r>
      <w:r w:rsidR="007D014F" w:rsidRPr="00C6469F">
        <w:rPr>
          <w:sz w:val="22"/>
          <w:szCs w:val="22"/>
        </w:rPr>
        <w:t xml:space="preserve">and </w:t>
      </w:r>
      <w:r w:rsidR="00C572E5" w:rsidRPr="00C6469F">
        <w:rPr>
          <w:sz w:val="22"/>
          <w:szCs w:val="22"/>
        </w:rPr>
        <w:t xml:space="preserve">the </w:t>
      </w:r>
      <w:r w:rsidR="007D014F" w:rsidRPr="00C6469F">
        <w:rPr>
          <w:sz w:val="22"/>
          <w:szCs w:val="22"/>
        </w:rPr>
        <w:t xml:space="preserve">patient </w:t>
      </w:r>
      <w:r w:rsidR="00C572E5" w:rsidRPr="00C6469F">
        <w:rPr>
          <w:sz w:val="22"/>
          <w:szCs w:val="22"/>
        </w:rPr>
        <w:t>shows</w:t>
      </w:r>
      <w:r w:rsidR="009F2D3C" w:rsidRPr="00C6469F">
        <w:rPr>
          <w:sz w:val="22"/>
          <w:szCs w:val="22"/>
        </w:rPr>
        <w:t xml:space="preserve"> </w:t>
      </w:r>
      <w:r w:rsidR="007D014F" w:rsidRPr="00C6469F">
        <w:rPr>
          <w:sz w:val="22"/>
          <w:szCs w:val="22"/>
        </w:rPr>
        <w:t>clinical improvement/resolution</w:t>
      </w:r>
      <w:r w:rsidR="00F2511C" w:rsidRPr="00C6469F">
        <w:rPr>
          <w:sz w:val="22"/>
          <w:szCs w:val="22"/>
        </w:rPr>
        <w:t xml:space="preserve"> of symptoms</w:t>
      </w:r>
      <w:r w:rsidR="007D014F" w:rsidRPr="00C6469F">
        <w:rPr>
          <w:sz w:val="22"/>
          <w:szCs w:val="22"/>
        </w:rPr>
        <w:t xml:space="preserve">, </w:t>
      </w:r>
      <w:r w:rsidRPr="00C6469F">
        <w:rPr>
          <w:sz w:val="22"/>
          <w:szCs w:val="22"/>
        </w:rPr>
        <w:t>continue appropriate therapy for the identified source</w:t>
      </w:r>
      <w:r w:rsidR="00C572E5" w:rsidRPr="00C6469F">
        <w:rPr>
          <w:sz w:val="22"/>
          <w:szCs w:val="22"/>
        </w:rPr>
        <w:t>.</w:t>
      </w:r>
    </w:p>
    <w:p w14:paraId="6BE22245" w14:textId="77777777" w:rsidR="00A867EC" w:rsidRDefault="00C572E5" w:rsidP="00ED5EF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>This could continue</w:t>
      </w:r>
      <w:r w:rsidR="006C0C82" w:rsidRPr="00C6469F">
        <w:rPr>
          <w:sz w:val="22"/>
          <w:szCs w:val="22"/>
        </w:rPr>
        <w:t xml:space="preserve"> as </w:t>
      </w:r>
      <w:r w:rsidR="006C0C82" w:rsidRPr="00600A43">
        <w:rPr>
          <w:i/>
          <w:sz w:val="22"/>
          <w:szCs w:val="22"/>
        </w:rPr>
        <w:t>oral antibiotics</w:t>
      </w:r>
      <w:r w:rsidR="007D014F" w:rsidRPr="00C6469F">
        <w:rPr>
          <w:sz w:val="22"/>
          <w:szCs w:val="22"/>
        </w:rPr>
        <w:t xml:space="preserve"> after discharge</w:t>
      </w:r>
      <w:r w:rsidRPr="00C6469F">
        <w:rPr>
          <w:sz w:val="22"/>
          <w:szCs w:val="22"/>
        </w:rPr>
        <w:t>, if needed,</w:t>
      </w:r>
      <w:r w:rsidR="006C0C82" w:rsidRPr="00C6469F">
        <w:rPr>
          <w:sz w:val="22"/>
          <w:szCs w:val="22"/>
        </w:rPr>
        <w:t xml:space="preserve"> for </w:t>
      </w:r>
      <w:r w:rsidRPr="00C6469F">
        <w:rPr>
          <w:sz w:val="22"/>
          <w:szCs w:val="22"/>
        </w:rPr>
        <w:t xml:space="preserve">a total course (including the inpatient therapy) of </w:t>
      </w:r>
      <w:r w:rsidR="006C0C82" w:rsidRPr="00C6469F">
        <w:rPr>
          <w:sz w:val="22"/>
          <w:szCs w:val="22"/>
        </w:rPr>
        <w:t>14 days total at minimum,</w:t>
      </w:r>
      <w:r w:rsidR="00600A43">
        <w:rPr>
          <w:sz w:val="22"/>
          <w:szCs w:val="22"/>
        </w:rPr>
        <w:t xml:space="preserve"> with total duration and antibiotic choice</w:t>
      </w:r>
      <w:r w:rsidR="006C0C82" w:rsidRPr="00C6469F">
        <w:rPr>
          <w:sz w:val="22"/>
          <w:szCs w:val="22"/>
        </w:rPr>
        <w:t xml:space="preserve"> depending on the source.</w:t>
      </w:r>
    </w:p>
    <w:p w14:paraId="5D49AC52" w14:textId="77777777" w:rsidR="00600A43" w:rsidRDefault="00600A43" w:rsidP="00ED5EFE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May call ID for guidance on oral transition</w:t>
      </w:r>
    </w:p>
    <w:p w14:paraId="6E64BE59" w14:textId="77777777" w:rsidR="00600A43" w:rsidRPr="00C6469F" w:rsidRDefault="00600A43" w:rsidP="00600A43">
      <w:pPr>
        <w:pStyle w:val="ListParagraph"/>
        <w:ind w:left="1440"/>
        <w:rPr>
          <w:sz w:val="22"/>
          <w:szCs w:val="22"/>
        </w:rPr>
      </w:pPr>
    </w:p>
    <w:p w14:paraId="29E74023" w14:textId="77777777" w:rsidR="00600A43" w:rsidRDefault="00D67AB1" w:rsidP="005655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00A43">
        <w:rPr>
          <w:i/>
          <w:sz w:val="22"/>
          <w:szCs w:val="22"/>
        </w:rPr>
        <w:t>If</w:t>
      </w:r>
      <w:r w:rsidRPr="00C6469F">
        <w:rPr>
          <w:sz w:val="22"/>
          <w:szCs w:val="22"/>
        </w:rPr>
        <w:t xml:space="preserve"> </w:t>
      </w:r>
      <w:r w:rsidRPr="00600A43">
        <w:rPr>
          <w:b/>
          <w:sz w:val="22"/>
          <w:szCs w:val="22"/>
        </w:rPr>
        <w:t>v</w:t>
      </w:r>
      <w:r w:rsidR="00666A9B" w:rsidRPr="00600A43">
        <w:rPr>
          <w:b/>
          <w:sz w:val="22"/>
          <w:szCs w:val="22"/>
        </w:rPr>
        <w:t>ancomycin</w:t>
      </w:r>
      <w:r w:rsidR="00600A43">
        <w:rPr>
          <w:sz w:val="22"/>
          <w:szCs w:val="22"/>
        </w:rPr>
        <w:t xml:space="preserve"> was added empirically</w:t>
      </w:r>
    </w:p>
    <w:p w14:paraId="27945675" w14:textId="77777777" w:rsidR="00666A9B" w:rsidRPr="00C6469F" w:rsidRDefault="00600A43" w:rsidP="00600A4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If </w:t>
      </w:r>
      <w:r w:rsidR="00666A9B" w:rsidRPr="00C6469F">
        <w:rPr>
          <w:sz w:val="22"/>
          <w:szCs w:val="22"/>
        </w:rPr>
        <w:t>cultures are negative, and there</w:t>
      </w:r>
      <w:r w:rsidR="00D67AB1" w:rsidRPr="00C6469F">
        <w:rPr>
          <w:sz w:val="22"/>
          <w:szCs w:val="22"/>
        </w:rPr>
        <w:t xml:space="preserve"> is </w:t>
      </w:r>
      <w:r w:rsidR="00D67AB1" w:rsidRPr="00600A43">
        <w:rPr>
          <w:sz w:val="22"/>
          <w:szCs w:val="22"/>
          <w:u w:val="single"/>
        </w:rPr>
        <w:t xml:space="preserve">no clinical indication for </w:t>
      </w:r>
      <w:r w:rsidR="00C572E5" w:rsidRPr="00600A43">
        <w:rPr>
          <w:sz w:val="22"/>
          <w:szCs w:val="22"/>
          <w:u w:val="single"/>
        </w:rPr>
        <w:t>continued use</w:t>
      </w:r>
      <w:r w:rsidR="00C572E5" w:rsidRPr="00C6469F">
        <w:rPr>
          <w:sz w:val="22"/>
          <w:szCs w:val="22"/>
        </w:rPr>
        <w:t>,</w:t>
      </w:r>
      <w:r w:rsidR="00666A9B" w:rsidRPr="00C6469F">
        <w:rPr>
          <w:sz w:val="22"/>
          <w:szCs w:val="22"/>
        </w:rPr>
        <w:t xml:space="preserve"> would </w:t>
      </w:r>
      <w:r w:rsidRPr="00600A43">
        <w:rPr>
          <w:sz w:val="22"/>
          <w:szCs w:val="22"/>
          <w:u w:val="single"/>
        </w:rPr>
        <w:t>consider</w:t>
      </w:r>
      <w:r>
        <w:rPr>
          <w:sz w:val="22"/>
          <w:szCs w:val="22"/>
          <w:u w:val="single"/>
        </w:rPr>
        <w:t xml:space="preserve"> </w:t>
      </w:r>
      <w:r w:rsidR="00666A9B" w:rsidRPr="00600A43">
        <w:rPr>
          <w:sz w:val="22"/>
          <w:szCs w:val="22"/>
          <w:u w:val="single"/>
        </w:rPr>
        <w:t>stop</w:t>
      </w:r>
      <w:r>
        <w:rPr>
          <w:sz w:val="22"/>
          <w:szCs w:val="22"/>
          <w:u w:val="single"/>
        </w:rPr>
        <w:t>ping</w:t>
      </w:r>
      <w:r w:rsidR="00666A9B" w:rsidRPr="00600A43">
        <w:rPr>
          <w:sz w:val="22"/>
          <w:szCs w:val="22"/>
          <w:u w:val="single"/>
        </w:rPr>
        <w:t xml:space="preserve"> vancomycin after 48 hours</w:t>
      </w:r>
      <w:r w:rsidR="00C572E5" w:rsidRPr="00C6469F">
        <w:rPr>
          <w:sz w:val="22"/>
          <w:szCs w:val="22"/>
        </w:rPr>
        <w:t>.</w:t>
      </w:r>
    </w:p>
    <w:p w14:paraId="00C594E2" w14:textId="77777777" w:rsidR="00C572E5" w:rsidRDefault="00C572E5" w:rsidP="00600A4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00A43">
        <w:rPr>
          <w:sz w:val="22"/>
          <w:szCs w:val="22"/>
        </w:rPr>
        <w:t>Clinical indications for continued use</w:t>
      </w:r>
      <w:r w:rsidRPr="00C6469F">
        <w:rPr>
          <w:sz w:val="22"/>
          <w:szCs w:val="22"/>
        </w:rPr>
        <w:t xml:space="preserve"> would include improvement in clinical status with initiation of vancomycin, </w:t>
      </w:r>
      <w:r w:rsidR="00600A43">
        <w:rPr>
          <w:sz w:val="22"/>
          <w:szCs w:val="22"/>
        </w:rPr>
        <w:t>or indications for initial use as on page 1</w:t>
      </w:r>
      <w:r w:rsidRPr="00C6469F">
        <w:rPr>
          <w:sz w:val="22"/>
          <w:szCs w:val="22"/>
        </w:rPr>
        <w:t>.</w:t>
      </w:r>
    </w:p>
    <w:p w14:paraId="36ED556E" w14:textId="77777777" w:rsidR="00600A43" w:rsidRPr="00C6469F" w:rsidRDefault="00600A43" w:rsidP="00600A43">
      <w:pPr>
        <w:pStyle w:val="ListParagraph"/>
        <w:ind w:left="1440"/>
        <w:rPr>
          <w:sz w:val="22"/>
          <w:szCs w:val="22"/>
        </w:rPr>
      </w:pPr>
    </w:p>
    <w:p w14:paraId="49F320B2" w14:textId="77777777" w:rsidR="00600A43" w:rsidRDefault="00666A9B" w:rsidP="005655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00A43">
        <w:rPr>
          <w:i/>
          <w:sz w:val="22"/>
          <w:szCs w:val="22"/>
        </w:rPr>
        <w:t>If</w:t>
      </w:r>
      <w:r w:rsidRPr="00C6469F">
        <w:rPr>
          <w:sz w:val="22"/>
          <w:szCs w:val="22"/>
        </w:rPr>
        <w:t xml:space="preserve"> </w:t>
      </w:r>
      <w:r w:rsidR="00600A43">
        <w:rPr>
          <w:sz w:val="22"/>
          <w:szCs w:val="22"/>
        </w:rPr>
        <w:t>double gram-negative coverage was</w:t>
      </w:r>
      <w:r w:rsidRPr="00C6469F">
        <w:rPr>
          <w:sz w:val="22"/>
          <w:szCs w:val="22"/>
        </w:rPr>
        <w:t xml:space="preserve"> added empirically</w:t>
      </w:r>
    </w:p>
    <w:p w14:paraId="0F3A39C3" w14:textId="77777777" w:rsidR="00600A43" w:rsidRDefault="00600A43" w:rsidP="00600A4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It </w:t>
      </w:r>
      <w:r w:rsidR="00666A9B" w:rsidRPr="00C6469F">
        <w:rPr>
          <w:sz w:val="22"/>
          <w:szCs w:val="22"/>
        </w:rPr>
        <w:t>may be more difficult to narrow coverage given th</w:t>
      </w:r>
      <w:r>
        <w:rPr>
          <w:sz w:val="22"/>
          <w:szCs w:val="22"/>
        </w:rPr>
        <w:t>e patient’s prior instability.</w:t>
      </w:r>
    </w:p>
    <w:p w14:paraId="47C6B34C" w14:textId="77777777" w:rsidR="00666A9B" w:rsidRDefault="00666A9B" w:rsidP="00600A4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>Narrowing should be considered on a case-by-case basis, depending on the reason for adding the drug.</w:t>
      </w:r>
    </w:p>
    <w:p w14:paraId="2CD95310" w14:textId="77777777" w:rsidR="00600A43" w:rsidRPr="00C6469F" w:rsidRDefault="00600A43" w:rsidP="00600A4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May call ID for guidance</w:t>
      </w:r>
    </w:p>
    <w:p w14:paraId="2854483B" w14:textId="77777777" w:rsidR="00666A9B" w:rsidRPr="00C6469F" w:rsidRDefault="00666A9B" w:rsidP="00666A9B">
      <w:pPr>
        <w:rPr>
          <w:sz w:val="22"/>
          <w:szCs w:val="22"/>
        </w:rPr>
      </w:pPr>
      <w:r w:rsidRPr="00C6469F">
        <w:rPr>
          <w:sz w:val="22"/>
          <w:szCs w:val="22"/>
        </w:rPr>
        <w:t> </w:t>
      </w:r>
    </w:p>
    <w:p w14:paraId="4463DAD9" w14:textId="77777777" w:rsidR="00666A9B" w:rsidRPr="00C6469F" w:rsidRDefault="00666A9B" w:rsidP="00666A9B">
      <w:pPr>
        <w:rPr>
          <w:sz w:val="22"/>
          <w:szCs w:val="22"/>
        </w:rPr>
      </w:pPr>
      <w:r w:rsidRPr="00C6469F">
        <w:rPr>
          <w:sz w:val="22"/>
          <w:szCs w:val="22"/>
        </w:rPr>
        <w:t xml:space="preserve">b. </w:t>
      </w:r>
      <w:r w:rsidRPr="00600A43">
        <w:rPr>
          <w:i/>
          <w:sz w:val="22"/>
          <w:szCs w:val="22"/>
        </w:rPr>
        <w:t>If</w:t>
      </w:r>
      <w:r w:rsidRPr="00C6469F">
        <w:rPr>
          <w:sz w:val="22"/>
          <w:szCs w:val="22"/>
        </w:rPr>
        <w:t xml:space="preserve"> an organism is found</w:t>
      </w:r>
    </w:p>
    <w:p w14:paraId="45CF8163" w14:textId="77777777" w:rsidR="00666A9B" w:rsidRPr="00C6469F" w:rsidRDefault="00666A9B" w:rsidP="00666A9B">
      <w:pPr>
        <w:rPr>
          <w:sz w:val="22"/>
          <w:szCs w:val="22"/>
        </w:rPr>
      </w:pPr>
      <w:r w:rsidRPr="00C6469F">
        <w:rPr>
          <w:sz w:val="22"/>
          <w:szCs w:val="22"/>
        </w:rPr>
        <w:t> </w:t>
      </w:r>
    </w:p>
    <w:p w14:paraId="44A3828A" w14:textId="77777777" w:rsidR="00600A43" w:rsidRPr="003801AF" w:rsidRDefault="00600A43" w:rsidP="0056553A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3801AF">
        <w:rPr>
          <w:sz w:val="22"/>
          <w:szCs w:val="22"/>
          <w:u w:val="single"/>
        </w:rPr>
        <w:t>Gram-Negative Infections</w:t>
      </w:r>
    </w:p>
    <w:p w14:paraId="4FD3BE3A" w14:textId="77777777" w:rsidR="00600A43" w:rsidRDefault="00666A9B" w:rsidP="00600A4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00A43">
        <w:rPr>
          <w:b/>
          <w:sz w:val="22"/>
          <w:szCs w:val="22"/>
        </w:rPr>
        <w:t>stop vanc</w:t>
      </w:r>
      <w:r w:rsidR="00600A43" w:rsidRPr="00600A43">
        <w:rPr>
          <w:b/>
          <w:sz w:val="22"/>
          <w:szCs w:val="22"/>
        </w:rPr>
        <w:t>omycin</w:t>
      </w:r>
      <w:r w:rsidR="00600A43">
        <w:rPr>
          <w:sz w:val="22"/>
          <w:szCs w:val="22"/>
        </w:rPr>
        <w:t xml:space="preserve"> if it was empirically added</w:t>
      </w:r>
      <w:r w:rsidR="00F62EC7">
        <w:rPr>
          <w:sz w:val="22"/>
          <w:szCs w:val="22"/>
        </w:rPr>
        <w:t xml:space="preserve"> and patient is clinically stable</w:t>
      </w:r>
    </w:p>
    <w:p w14:paraId="09358599" w14:textId="77777777" w:rsidR="00666A9B" w:rsidRPr="00C6469F" w:rsidRDefault="00666A9B" w:rsidP="00600A4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 xml:space="preserve">narrow based on sensitivities but </w:t>
      </w:r>
      <w:r w:rsidRPr="00600A43">
        <w:rPr>
          <w:sz w:val="22"/>
          <w:szCs w:val="22"/>
          <w:u w:val="single"/>
        </w:rPr>
        <w:t>no narrower than</w:t>
      </w:r>
      <w:r w:rsidRPr="00C6469F">
        <w:rPr>
          <w:sz w:val="22"/>
          <w:szCs w:val="22"/>
        </w:rPr>
        <w:t xml:space="preserve"> </w:t>
      </w:r>
      <w:r w:rsidRPr="00600A43">
        <w:rPr>
          <w:b/>
          <w:sz w:val="22"/>
          <w:szCs w:val="22"/>
        </w:rPr>
        <w:t>cefepime monotherapy</w:t>
      </w:r>
      <w:r w:rsidRPr="00C6469F">
        <w:rPr>
          <w:sz w:val="22"/>
          <w:szCs w:val="22"/>
        </w:rPr>
        <w:t>. </w:t>
      </w:r>
    </w:p>
    <w:p w14:paraId="6552FFD8" w14:textId="77777777" w:rsidR="00666A9B" w:rsidRDefault="00666A9B" w:rsidP="00723834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00A43">
        <w:rPr>
          <w:sz w:val="22"/>
          <w:szCs w:val="22"/>
          <w:u w:val="single"/>
        </w:rPr>
        <w:t>can stop double coverage</w:t>
      </w:r>
      <w:r w:rsidRPr="00C6469F">
        <w:rPr>
          <w:sz w:val="22"/>
          <w:szCs w:val="22"/>
        </w:rPr>
        <w:t xml:space="preserve"> if patient afebrile and clinically stable for at least 48 hours</w:t>
      </w:r>
    </w:p>
    <w:p w14:paraId="3C2DE353" w14:textId="77777777" w:rsidR="00600A43" w:rsidRPr="00C6469F" w:rsidRDefault="00600A43" w:rsidP="00600A43">
      <w:pPr>
        <w:pStyle w:val="ListParagraph"/>
        <w:ind w:left="1440"/>
        <w:rPr>
          <w:sz w:val="22"/>
          <w:szCs w:val="22"/>
        </w:rPr>
      </w:pPr>
    </w:p>
    <w:p w14:paraId="4776C988" w14:textId="77777777" w:rsidR="00666A9B" w:rsidRPr="003801AF" w:rsidRDefault="00600A43" w:rsidP="0056553A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3801AF">
        <w:rPr>
          <w:sz w:val="22"/>
          <w:szCs w:val="22"/>
          <w:u w:val="single"/>
        </w:rPr>
        <w:t>Gram-Positive Infections</w:t>
      </w:r>
    </w:p>
    <w:p w14:paraId="331E5334" w14:textId="77777777" w:rsidR="00600A43" w:rsidRDefault="00B14349" w:rsidP="0056553A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If </w:t>
      </w:r>
      <w:r w:rsidRPr="00B14349">
        <w:rPr>
          <w:sz w:val="22"/>
          <w:szCs w:val="22"/>
        </w:rPr>
        <w:t>required by sensitivities,</w:t>
      </w:r>
      <w:r>
        <w:rPr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600A43">
        <w:rPr>
          <w:b/>
          <w:sz w:val="22"/>
          <w:szCs w:val="22"/>
        </w:rPr>
        <w:t>dd Vancomycin</w:t>
      </w:r>
    </w:p>
    <w:p w14:paraId="2D6AC1D7" w14:textId="77777777" w:rsidR="00666A9B" w:rsidRPr="00C6469F" w:rsidRDefault="00666A9B" w:rsidP="0056553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14349">
        <w:rPr>
          <w:i/>
          <w:sz w:val="22"/>
          <w:szCs w:val="22"/>
        </w:rPr>
        <w:t>If</w:t>
      </w:r>
      <w:r w:rsidR="00B14349">
        <w:rPr>
          <w:sz w:val="22"/>
          <w:szCs w:val="22"/>
        </w:rPr>
        <w:t xml:space="preserve"> there i</w:t>
      </w:r>
      <w:r w:rsidRPr="00C6469F">
        <w:rPr>
          <w:sz w:val="22"/>
          <w:szCs w:val="22"/>
        </w:rPr>
        <w:t>s good evidence for GPC</w:t>
      </w:r>
      <w:r w:rsidR="00C9492C" w:rsidRPr="00C6469F">
        <w:rPr>
          <w:sz w:val="22"/>
          <w:szCs w:val="22"/>
        </w:rPr>
        <w:t>s</w:t>
      </w:r>
      <w:r w:rsidRPr="00C6469F">
        <w:rPr>
          <w:sz w:val="22"/>
          <w:szCs w:val="22"/>
        </w:rPr>
        <w:t xml:space="preserve"> as the source of fever </w:t>
      </w:r>
      <w:r w:rsidR="00600A43">
        <w:rPr>
          <w:sz w:val="22"/>
          <w:szCs w:val="22"/>
        </w:rPr>
        <w:t xml:space="preserve">(see above and on page 1) </w:t>
      </w:r>
      <w:r w:rsidRPr="00C6469F">
        <w:rPr>
          <w:sz w:val="22"/>
          <w:szCs w:val="22"/>
        </w:rPr>
        <w:t xml:space="preserve">and the patient is now clinically well and afebrile x 48 hours, could </w:t>
      </w:r>
      <w:r w:rsidRPr="00600A43">
        <w:rPr>
          <w:b/>
          <w:sz w:val="22"/>
          <w:szCs w:val="22"/>
        </w:rPr>
        <w:t xml:space="preserve">consider </w:t>
      </w:r>
      <w:r w:rsidR="00600A43">
        <w:rPr>
          <w:b/>
          <w:sz w:val="22"/>
          <w:szCs w:val="22"/>
        </w:rPr>
        <w:t>discontinuing</w:t>
      </w:r>
      <w:r w:rsidRPr="00600A43">
        <w:rPr>
          <w:b/>
          <w:sz w:val="22"/>
          <w:szCs w:val="22"/>
        </w:rPr>
        <w:t xml:space="preserve"> cefepime</w:t>
      </w:r>
      <w:r w:rsidR="006F7D87">
        <w:rPr>
          <w:b/>
          <w:sz w:val="22"/>
          <w:szCs w:val="22"/>
        </w:rPr>
        <w:t xml:space="preserve"> and continuing on vancomycin monotherapy</w:t>
      </w:r>
      <w:r w:rsidR="006F7D87">
        <w:rPr>
          <w:sz w:val="22"/>
          <w:szCs w:val="22"/>
        </w:rPr>
        <w:t xml:space="preserve"> or narrower GPC coverage if appropriate</w:t>
      </w:r>
      <w:r w:rsidRPr="00C6469F">
        <w:rPr>
          <w:sz w:val="22"/>
          <w:szCs w:val="22"/>
        </w:rPr>
        <w:t xml:space="preserve">.     </w:t>
      </w:r>
    </w:p>
    <w:p w14:paraId="739B27AC" w14:textId="77777777" w:rsidR="00666A9B" w:rsidRDefault="00666A9B" w:rsidP="0056553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14349">
        <w:rPr>
          <w:i/>
          <w:sz w:val="22"/>
          <w:szCs w:val="22"/>
        </w:rPr>
        <w:t>If</w:t>
      </w:r>
      <w:r w:rsidRPr="00C6469F">
        <w:rPr>
          <w:sz w:val="22"/>
          <w:szCs w:val="22"/>
        </w:rPr>
        <w:t xml:space="preserve"> the organism </w:t>
      </w:r>
      <w:r w:rsidR="00B14349">
        <w:rPr>
          <w:sz w:val="22"/>
          <w:szCs w:val="22"/>
        </w:rPr>
        <w:t xml:space="preserve">is </w:t>
      </w:r>
      <w:r w:rsidR="00B14349" w:rsidRPr="00B14349">
        <w:rPr>
          <w:sz w:val="22"/>
          <w:szCs w:val="22"/>
          <w:u w:val="single"/>
        </w:rPr>
        <w:t>sensitive to oxacillin or ampicillin or 1</w:t>
      </w:r>
      <w:r w:rsidR="00B14349" w:rsidRPr="00B14349">
        <w:rPr>
          <w:sz w:val="22"/>
          <w:szCs w:val="22"/>
          <w:u w:val="single"/>
          <w:vertAlign w:val="superscript"/>
        </w:rPr>
        <w:t>st</w:t>
      </w:r>
      <w:r w:rsidR="00B14349" w:rsidRPr="00B14349">
        <w:rPr>
          <w:sz w:val="22"/>
          <w:szCs w:val="22"/>
          <w:u w:val="single"/>
        </w:rPr>
        <w:t>-generation cephalosporins</w:t>
      </w:r>
      <w:r w:rsidRPr="00C6469F">
        <w:rPr>
          <w:sz w:val="22"/>
          <w:szCs w:val="22"/>
        </w:rPr>
        <w:t xml:space="preserve">, can continue to use </w:t>
      </w:r>
      <w:r w:rsidRPr="00B14349">
        <w:rPr>
          <w:b/>
          <w:sz w:val="22"/>
          <w:szCs w:val="22"/>
        </w:rPr>
        <w:t>cefepime monotherapy</w:t>
      </w:r>
      <w:r w:rsidRPr="00C6469F">
        <w:rPr>
          <w:sz w:val="22"/>
          <w:szCs w:val="22"/>
        </w:rPr>
        <w:t>.</w:t>
      </w:r>
    </w:p>
    <w:p w14:paraId="224DF822" w14:textId="77777777" w:rsidR="00B14349" w:rsidRPr="00C6469F" w:rsidRDefault="00B14349" w:rsidP="00B14349">
      <w:pPr>
        <w:pStyle w:val="ListParagraph"/>
        <w:ind w:left="1440"/>
        <w:rPr>
          <w:sz w:val="22"/>
          <w:szCs w:val="22"/>
        </w:rPr>
      </w:pPr>
    </w:p>
    <w:p w14:paraId="2434F390" w14:textId="77777777" w:rsidR="00B14349" w:rsidRDefault="00666A9B" w:rsidP="00A51E9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14349">
        <w:rPr>
          <w:i/>
          <w:sz w:val="22"/>
          <w:szCs w:val="22"/>
        </w:rPr>
        <w:t>If</w:t>
      </w:r>
      <w:r w:rsidRPr="00C6469F">
        <w:rPr>
          <w:sz w:val="22"/>
          <w:szCs w:val="22"/>
        </w:rPr>
        <w:t xml:space="preserve"> </w:t>
      </w:r>
      <w:r w:rsidR="00C9492C" w:rsidRPr="00C6469F">
        <w:rPr>
          <w:sz w:val="22"/>
          <w:szCs w:val="22"/>
        </w:rPr>
        <w:t xml:space="preserve">a </w:t>
      </w:r>
      <w:r w:rsidR="00C9492C" w:rsidRPr="00B14349">
        <w:rPr>
          <w:sz w:val="22"/>
          <w:szCs w:val="22"/>
          <w:u w:val="single"/>
        </w:rPr>
        <w:t>more</w:t>
      </w:r>
      <w:r w:rsidR="00B14349" w:rsidRPr="00B14349">
        <w:rPr>
          <w:sz w:val="22"/>
          <w:szCs w:val="22"/>
          <w:u w:val="single"/>
        </w:rPr>
        <w:t xml:space="preserve"> resistant</w:t>
      </w:r>
      <w:r w:rsidR="00B14349">
        <w:rPr>
          <w:sz w:val="22"/>
          <w:szCs w:val="22"/>
        </w:rPr>
        <w:t xml:space="preserve"> GNR or GPC is grown</w:t>
      </w:r>
    </w:p>
    <w:p w14:paraId="1E70B288" w14:textId="77777777" w:rsidR="00B14349" w:rsidRDefault="00B14349" w:rsidP="00B14349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strongly</w:t>
      </w:r>
      <w:r w:rsidR="00C9492C" w:rsidRPr="00C6469F">
        <w:rPr>
          <w:sz w:val="22"/>
          <w:szCs w:val="22"/>
        </w:rPr>
        <w:t xml:space="preserve"> consider an ID consult</w:t>
      </w:r>
    </w:p>
    <w:p w14:paraId="647DCF5D" w14:textId="77777777" w:rsidR="00666A9B" w:rsidRDefault="00C9492C" w:rsidP="00B1434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 xml:space="preserve">treatment decision should still be guided by susceptibility panel and </w:t>
      </w:r>
      <w:r w:rsidR="00B14349">
        <w:rPr>
          <w:sz w:val="22"/>
          <w:szCs w:val="22"/>
        </w:rPr>
        <w:t xml:space="preserve">potential </w:t>
      </w:r>
      <w:r w:rsidRPr="00C6469F">
        <w:rPr>
          <w:sz w:val="22"/>
          <w:szCs w:val="22"/>
        </w:rPr>
        <w:t>toxicity.</w:t>
      </w:r>
    </w:p>
    <w:p w14:paraId="49891952" w14:textId="77777777" w:rsidR="00A51E92" w:rsidRPr="00A51E92" w:rsidRDefault="00A51E92" w:rsidP="00A51E92">
      <w:pPr>
        <w:ind w:left="360"/>
        <w:rPr>
          <w:sz w:val="22"/>
          <w:szCs w:val="22"/>
        </w:rPr>
      </w:pPr>
    </w:p>
    <w:p w14:paraId="2B9D4644" w14:textId="77777777" w:rsidR="00A51E92" w:rsidRDefault="00A51E9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B9D729F" w14:textId="77777777" w:rsidR="00666A9B" w:rsidRPr="00C6469F" w:rsidRDefault="0026174E" w:rsidP="00666A9B">
      <w:pPr>
        <w:rPr>
          <w:sz w:val="22"/>
          <w:szCs w:val="22"/>
        </w:rPr>
      </w:pPr>
      <w:r w:rsidRPr="00C6469F">
        <w:rPr>
          <w:sz w:val="22"/>
          <w:szCs w:val="22"/>
        </w:rPr>
        <w:lastRenderedPageBreak/>
        <w:t>3</w:t>
      </w:r>
      <w:r w:rsidR="00666A9B" w:rsidRPr="00C6469F">
        <w:rPr>
          <w:sz w:val="22"/>
          <w:szCs w:val="22"/>
        </w:rPr>
        <w:t xml:space="preserve">. </w:t>
      </w:r>
      <w:r w:rsidR="003801AF">
        <w:rPr>
          <w:b/>
          <w:bCs/>
          <w:sz w:val="22"/>
          <w:szCs w:val="22"/>
        </w:rPr>
        <w:t>When to Escalate to Antifungal Coverage</w:t>
      </w:r>
    </w:p>
    <w:p w14:paraId="72432862" w14:textId="77777777" w:rsidR="00666A9B" w:rsidRPr="00C6469F" w:rsidRDefault="00666A9B" w:rsidP="00666A9B">
      <w:pPr>
        <w:rPr>
          <w:sz w:val="22"/>
          <w:szCs w:val="22"/>
        </w:rPr>
      </w:pPr>
      <w:r w:rsidRPr="00C6469F">
        <w:rPr>
          <w:sz w:val="22"/>
          <w:szCs w:val="22"/>
        </w:rPr>
        <w:t> </w:t>
      </w:r>
    </w:p>
    <w:p w14:paraId="157123A7" w14:textId="77777777" w:rsidR="00666A9B" w:rsidRPr="00C6469F" w:rsidRDefault="00666A9B" w:rsidP="005655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14349">
        <w:rPr>
          <w:i/>
          <w:sz w:val="22"/>
          <w:szCs w:val="22"/>
        </w:rPr>
        <w:t>If</w:t>
      </w:r>
      <w:r w:rsidRPr="00C6469F">
        <w:rPr>
          <w:sz w:val="22"/>
          <w:szCs w:val="22"/>
        </w:rPr>
        <w:t xml:space="preserve"> simply </w:t>
      </w:r>
      <w:r w:rsidRPr="00B14349">
        <w:rPr>
          <w:sz w:val="22"/>
          <w:szCs w:val="22"/>
          <w:u w:val="single"/>
        </w:rPr>
        <w:t>persistently febrile</w:t>
      </w:r>
      <w:r w:rsidRPr="00C6469F">
        <w:rPr>
          <w:sz w:val="22"/>
          <w:szCs w:val="22"/>
        </w:rPr>
        <w:t xml:space="preserve"> and </w:t>
      </w:r>
      <w:r w:rsidRPr="00B14349">
        <w:rPr>
          <w:sz w:val="22"/>
          <w:szCs w:val="22"/>
          <w:u w:val="single"/>
        </w:rPr>
        <w:t>not worsening/no clinical change</w:t>
      </w:r>
      <w:r w:rsidRPr="00C6469F">
        <w:rPr>
          <w:sz w:val="22"/>
          <w:szCs w:val="22"/>
        </w:rPr>
        <w:t>, hold off on broadening coverage for 4-5 days.</w:t>
      </w:r>
    </w:p>
    <w:p w14:paraId="30716E73" w14:textId="77777777" w:rsidR="00B14349" w:rsidRDefault="00B14349" w:rsidP="0026174E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Initiate</w:t>
      </w:r>
      <w:r w:rsidR="006C0C82" w:rsidRPr="00C6469F">
        <w:rPr>
          <w:sz w:val="22"/>
          <w:szCs w:val="22"/>
        </w:rPr>
        <w:t xml:space="preserve"> searches (if not a</w:t>
      </w:r>
      <w:r>
        <w:rPr>
          <w:sz w:val="22"/>
          <w:szCs w:val="22"/>
        </w:rPr>
        <w:t xml:space="preserve">lready done) for a </w:t>
      </w:r>
      <w:r w:rsidRPr="00B14349">
        <w:rPr>
          <w:sz w:val="22"/>
          <w:szCs w:val="22"/>
          <w:u w:val="single"/>
        </w:rPr>
        <w:t>viral cause</w:t>
      </w:r>
    </w:p>
    <w:p w14:paraId="0AA6EEC6" w14:textId="77777777" w:rsidR="00B14349" w:rsidRDefault="00B14349" w:rsidP="0026174E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6C0C82" w:rsidRPr="00C6469F">
        <w:rPr>
          <w:sz w:val="22"/>
          <w:szCs w:val="22"/>
        </w:rPr>
        <w:t xml:space="preserve">epeat </w:t>
      </w:r>
      <w:r w:rsidR="006C0C82" w:rsidRPr="00B14349">
        <w:rPr>
          <w:sz w:val="22"/>
          <w:szCs w:val="22"/>
          <w:u w:val="single"/>
        </w:rPr>
        <w:t xml:space="preserve">blood cultures </w:t>
      </w:r>
      <w:r w:rsidR="00C572E5" w:rsidRPr="00B14349">
        <w:rPr>
          <w:sz w:val="22"/>
          <w:szCs w:val="22"/>
          <w:u w:val="single"/>
        </w:rPr>
        <w:t>daily</w:t>
      </w:r>
      <w:r w:rsidR="00ED5EFE" w:rsidRPr="00C6469F">
        <w:rPr>
          <w:sz w:val="22"/>
          <w:szCs w:val="22"/>
        </w:rPr>
        <w:t xml:space="preserve"> (with fever spikes if possible / if still febrile</w:t>
      </w:r>
      <w:r w:rsidR="006F7D87">
        <w:rPr>
          <w:sz w:val="22"/>
          <w:szCs w:val="22"/>
        </w:rPr>
        <w:t>. Consider sending fungal isolator blood cultures</w:t>
      </w:r>
    </w:p>
    <w:p w14:paraId="4122CFDC" w14:textId="77777777" w:rsidR="006C0C82" w:rsidRPr="00C6469F" w:rsidRDefault="00B14349" w:rsidP="0026174E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6C0C82" w:rsidRPr="00C6469F">
        <w:rPr>
          <w:sz w:val="22"/>
          <w:szCs w:val="22"/>
        </w:rPr>
        <w:t xml:space="preserve">erform </w:t>
      </w:r>
      <w:r w:rsidR="006C0C82" w:rsidRPr="00B14349">
        <w:rPr>
          <w:sz w:val="22"/>
          <w:szCs w:val="22"/>
          <w:u w:val="single"/>
        </w:rPr>
        <w:t>repeat detailed physical exams</w:t>
      </w:r>
      <w:r w:rsidR="006C0C82" w:rsidRPr="00C6469F">
        <w:rPr>
          <w:sz w:val="22"/>
          <w:szCs w:val="22"/>
        </w:rPr>
        <w:t xml:space="preserve"> for less easily observed sources—sites of skin breakdown, oral lesions, etc.</w:t>
      </w:r>
    </w:p>
    <w:p w14:paraId="6F8D1205" w14:textId="77777777" w:rsidR="00666A9B" w:rsidRDefault="00B14349" w:rsidP="0056553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14349">
        <w:rPr>
          <w:sz w:val="22"/>
          <w:szCs w:val="22"/>
          <w:u w:val="single"/>
        </w:rPr>
        <w:t>B</w:t>
      </w:r>
      <w:r w:rsidR="00666A9B" w:rsidRPr="00B14349">
        <w:rPr>
          <w:sz w:val="22"/>
          <w:szCs w:val="22"/>
          <w:u w:val="single"/>
        </w:rPr>
        <w:t>roaden antibacterial coverage if clinically worsens</w:t>
      </w:r>
      <w:r w:rsidR="00666A9B" w:rsidRPr="00C6469F">
        <w:rPr>
          <w:sz w:val="22"/>
          <w:szCs w:val="22"/>
        </w:rPr>
        <w:t xml:space="preserve"> during this time period</w:t>
      </w:r>
    </w:p>
    <w:p w14:paraId="11F947A0" w14:textId="77777777" w:rsidR="00B14349" w:rsidRPr="00C6469F" w:rsidRDefault="00B14349" w:rsidP="00B14349">
      <w:pPr>
        <w:pStyle w:val="ListParagraph"/>
        <w:ind w:left="1440"/>
        <w:rPr>
          <w:sz w:val="22"/>
          <w:szCs w:val="22"/>
        </w:rPr>
      </w:pPr>
    </w:p>
    <w:p w14:paraId="233D77B4" w14:textId="77777777" w:rsidR="00B14349" w:rsidRDefault="00B14349" w:rsidP="0056553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i/>
          <w:sz w:val="22"/>
          <w:szCs w:val="22"/>
        </w:rPr>
        <w:t>If</w:t>
      </w:r>
      <w:r w:rsidR="00666A9B" w:rsidRPr="00C6469F">
        <w:rPr>
          <w:sz w:val="22"/>
          <w:szCs w:val="22"/>
        </w:rPr>
        <w:t xml:space="preserve"> not defervescing and</w:t>
      </w:r>
      <w:r w:rsidR="003801AF">
        <w:rPr>
          <w:sz w:val="22"/>
          <w:szCs w:val="22"/>
        </w:rPr>
        <w:t xml:space="preserve"> still neutropenic at </w:t>
      </w:r>
      <w:r>
        <w:rPr>
          <w:sz w:val="22"/>
          <w:szCs w:val="22"/>
        </w:rPr>
        <w:t>5 days</w:t>
      </w:r>
    </w:p>
    <w:p w14:paraId="34BAF91A" w14:textId="050CF97D" w:rsidR="00B14349" w:rsidRPr="00623B81" w:rsidRDefault="003801AF" w:rsidP="00623B81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consider</w:t>
      </w:r>
      <w:r w:rsidR="00B14349">
        <w:rPr>
          <w:sz w:val="22"/>
          <w:szCs w:val="22"/>
        </w:rPr>
        <w:t> start</w:t>
      </w:r>
      <w:r>
        <w:rPr>
          <w:sz w:val="22"/>
          <w:szCs w:val="22"/>
        </w:rPr>
        <w:t>ing</w:t>
      </w:r>
      <w:r w:rsidR="00B14349">
        <w:rPr>
          <w:sz w:val="22"/>
          <w:szCs w:val="22"/>
        </w:rPr>
        <w:t xml:space="preserve"> antifungal workup including but not limited to:</w:t>
      </w:r>
      <w:bookmarkStart w:id="0" w:name="_GoBack"/>
      <w:bookmarkEnd w:id="0"/>
    </w:p>
    <w:p w14:paraId="03F3242E" w14:textId="77777777" w:rsidR="00B14349" w:rsidRDefault="00B14349" w:rsidP="00B14349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serum aspergillus galactomannan</w:t>
      </w:r>
    </w:p>
    <w:p w14:paraId="21BFA200" w14:textId="77777777" w:rsidR="00B14349" w:rsidRDefault="00723834" w:rsidP="00B1434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>CT scan chest/abdomen/pelvis</w:t>
      </w:r>
    </w:p>
    <w:p w14:paraId="4FB690B2" w14:textId="77777777" w:rsidR="00B14349" w:rsidRDefault="00CC0810" w:rsidP="00B1434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>renal</w:t>
      </w:r>
      <w:r w:rsidR="006C0C82" w:rsidRPr="00C6469F">
        <w:rPr>
          <w:sz w:val="22"/>
          <w:szCs w:val="22"/>
        </w:rPr>
        <w:t>/liver/spleen</w:t>
      </w:r>
      <w:r w:rsidRPr="00C6469F">
        <w:rPr>
          <w:sz w:val="22"/>
          <w:szCs w:val="22"/>
        </w:rPr>
        <w:t xml:space="preserve"> ultrasound</w:t>
      </w:r>
    </w:p>
    <w:p w14:paraId="29D9ED6F" w14:textId="77777777" w:rsidR="00B14349" w:rsidRDefault="006C0C82" w:rsidP="00B1434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>echo</w:t>
      </w:r>
      <w:r w:rsidR="00B14349">
        <w:rPr>
          <w:sz w:val="22"/>
          <w:szCs w:val="22"/>
        </w:rPr>
        <w:t>cardiography</w:t>
      </w:r>
    </w:p>
    <w:p w14:paraId="28767CF7" w14:textId="77777777" w:rsidR="00B14349" w:rsidRDefault="006C0C82" w:rsidP="00B1434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>blood culture sent in fungal</w:t>
      </w:r>
      <w:r w:rsidR="00CC0810" w:rsidRPr="00C6469F">
        <w:rPr>
          <w:sz w:val="22"/>
          <w:szCs w:val="22"/>
        </w:rPr>
        <w:t xml:space="preserve"> isolator</w:t>
      </w:r>
      <w:r w:rsidRPr="00C6469F">
        <w:rPr>
          <w:sz w:val="22"/>
          <w:szCs w:val="22"/>
        </w:rPr>
        <w:t xml:space="preserve"> tubes</w:t>
      </w:r>
    </w:p>
    <w:p w14:paraId="64A4C7B3" w14:textId="77777777" w:rsidR="00666A9B" w:rsidRPr="00C6469F" w:rsidRDefault="003801AF" w:rsidP="00B14349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Consider</w:t>
      </w:r>
      <w:r w:rsidR="00666A9B" w:rsidRPr="00C6469F">
        <w:rPr>
          <w:sz w:val="22"/>
          <w:szCs w:val="22"/>
        </w:rPr>
        <w:t xml:space="preserve"> empiric antifungal coverage:</w:t>
      </w:r>
    </w:p>
    <w:p w14:paraId="208E122B" w14:textId="77777777" w:rsidR="000A065C" w:rsidRDefault="00723834" w:rsidP="000A065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 xml:space="preserve">start </w:t>
      </w:r>
      <w:r w:rsidR="009258C7" w:rsidRPr="000A065C">
        <w:rPr>
          <w:b/>
          <w:sz w:val="22"/>
          <w:szCs w:val="22"/>
        </w:rPr>
        <w:t xml:space="preserve">liposomal amphotericin </w:t>
      </w:r>
      <w:r w:rsidR="00666A9B" w:rsidRPr="000A065C">
        <w:rPr>
          <w:b/>
          <w:sz w:val="22"/>
          <w:szCs w:val="22"/>
        </w:rPr>
        <w:t>at 3 mg/kg</w:t>
      </w:r>
      <w:r w:rsidR="009258C7" w:rsidRPr="000A065C">
        <w:rPr>
          <w:b/>
          <w:sz w:val="22"/>
          <w:szCs w:val="22"/>
        </w:rPr>
        <w:t>/day</w:t>
      </w:r>
    </w:p>
    <w:p w14:paraId="055BC3EE" w14:textId="77777777" w:rsidR="00666A9B" w:rsidRPr="00C6469F" w:rsidRDefault="00666A9B" w:rsidP="000A065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>can escalate to 5-6 mg/kg if proven fungal infection</w:t>
      </w:r>
    </w:p>
    <w:p w14:paraId="2C783FCE" w14:textId="77777777" w:rsidR="00666A9B" w:rsidRPr="00C6469F" w:rsidRDefault="000A065C" w:rsidP="000A065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0A065C">
        <w:rPr>
          <w:i/>
          <w:sz w:val="22"/>
          <w:szCs w:val="22"/>
        </w:rPr>
        <w:t>If</w:t>
      </w:r>
      <w:r w:rsidR="00666A9B" w:rsidRPr="00C6469F">
        <w:rPr>
          <w:sz w:val="22"/>
          <w:szCs w:val="22"/>
        </w:rPr>
        <w:t xml:space="preserve"> documented fungal infection known, should tailor antifungal coverage based on organism and sensitivities</w:t>
      </w:r>
    </w:p>
    <w:p w14:paraId="1C347A1C" w14:textId="77777777" w:rsidR="00666A9B" w:rsidRPr="00C6469F" w:rsidRDefault="00666A9B" w:rsidP="00666A9B">
      <w:pPr>
        <w:rPr>
          <w:sz w:val="22"/>
          <w:szCs w:val="22"/>
        </w:rPr>
      </w:pPr>
      <w:r w:rsidRPr="00C6469F">
        <w:rPr>
          <w:sz w:val="22"/>
          <w:szCs w:val="22"/>
        </w:rPr>
        <w:t> </w:t>
      </w:r>
    </w:p>
    <w:p w14:paraId="243D4776" w14:textId="77777777" w:rsidR="00666A9B" w:rsidRPr="00C6469F" w:rsidRDefault="0026174E" w:rsidP="00666A9B">
      <w:pPr>
        <w:spacing w:after="240"/>
        <w:rPr>
          <w:sz w:val="22"/>
          <w:szCs w:val="22"/>
        </w:rPr>
      </w:pPr>
      <w:r w:rsidRPr="00C6469F">
        <w:rPr>
          <w:sz w:val="22"/>
          <w:szCs w:val="22"/>
        </w:rPr>
        <w:t>4</w:t>
      </w:r>
      <w:r w:rsidR="00666A9B" w:rsidRPr="00C6469F">
        <w:rPr>
          <w:sz w:val="22"/>
          <w:szCs w:val="22"/>
        </w:rPr>
        <w:t>. O</w:t>
      </w:r>
      <w:r w:rsidR="00666A9B" w:rsidRPr="00C6469F">
        <w:rPr>
          <w:b/>
          <w:bCs/>
          <w:sz w:val="22"/>
          <w:szCs w:val="22"/>
        </w:rPr>
        <w:t>ther non-bacterial cause for fever</w:t>
      </w:r>
    </w:p>
    <w:p w14:paraId="5DEB31B0" w14:textId="77777777" w:rsidR="000A065C" w:rsidRDefault="00666A9B" w:rsidP="0026174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A065C">
        <w:rPr>
          <w:i/>
          <w:sz w:val="22"/>
          <w:szCs w:val="22"/>
        </w:rPr>
        <w:t>If</w:t>
      </w:r>
      <w:r w:rsidRPr="00C6469F">
        <w:rPr>
          <w:sz w:val="22"/>
          <w:szCs w:val="22"/>
        </w:rPr>
        <w:t xml:space="preserve"> </w:t>
      </w:r>
      <w:r w:rsidR="000A065C">
        <w:rPr>
          <w:sz w:val="22"/>
          <w:szCs w:val="22"/>
        </w:rPr>
        <w:t xml:space="preserve">a </w:t>
      </w:r>
      <w:r w:rsidRPr="00C6469F">
        <w:rPr>
          <w:sz w:val="22"/>
          <w:szCs w:val="22"/>
        </w:rPr>
        <w:t>respiratory or enteric virus (i.e. RSV, influenza, etc.)</w:t>
      </w:r>
      <w:r w:rsidR="000A065C">
        <w:rPr>
          <w:sz w:val="22"/>
          <w:szCs w:val="22"/>
        </w:rPr>
        <w:t xml:space="preserve"> is</w:t>
      </w:r>
      <w:r w:rsidRPr="00C6469F">
        <w:rPr>
          <w:sz w:val="22"/>
          <w:szCs w:val="22"/>
        </w:rPr>
        <w:t xml:space="preserve"> f</w:t>
      </w:r>
      <w:r w:rsidR="000A065C">
        <w:rPr>
          <w:sz w:val="22"/>
          <w:szCs w:val="22"/>
        </w:rPr>
        <w:t>ound as the presumptive source</w:t>
      </w:r>
    </w:p>
    <w:p w14:paraId="22DE1324" w14:textId="77777777" w:rsidR="00C6469F" w:rsidRDefault="00666A9B" w:rsidP="00C6469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6469F">
        <w:rPr>
          <w:sz w:val="22"/>
          <w:szCs w:val="22"/>
        </w:rPr>
        <w:t xml:space="preserve">would continue to treat with </w:t>
      </w:r>
      <w:r w:rsidRPr="000A065C">
        <w:rPr>
          <w:b/>
          <w:sz w:val="22"/>
          <w:szCs w:val="22"/>
        </w:rPr>
        <w:t>cefepime</w:t>
      </w:r>
      <w:r w:rsidR="000A065C" w:rsidRPr="000A065C">
        <w:rPr>
          <w:b/>
          <w:sz w:val="22"/>
          <w:szCs w:val="22"/>
        </w:rPr>
        <w:t xml:space="preserve"> monotherapy</w:t>
      </w:r>
      <w:r w:rsidRPr="00C6469F">
        <w:rPr>
          <w:sz w:val="22"/>
          <w:szCs w:val="22"/>
        </w:rPr>
        <w:t xml:space="preserve"> until afebrile and no longer neutropenic</w:t>
      </w:r>
      <w:r w:rsidR="0026174E" w:rsidRPr="00C6469F">
        <w:rPr>
          <w:sz w:val="22"/>
          <w:szCs w:val="22"/>
        </w:rPr>
        <w:t>.</w:t>
      </w:r>
    </w:p>
    <w:p w14:paraId="3C911CA0" w14:textId="77777777" w:rsidR="000A065C" w:rsidRDefault="000A065C" w:rsidP="000A065C">
      <w:pPr>
        <w:spacing w:after="240"/>
        <w:rPr>
          <w:sz w:val="22"/>
          <w:szCs w:val="22"/>
        </w:rPr>
      </w:pPr>
    </w:p>
    <w:p w14:paraId="26040A15" w14:textId="77777777" w:rsidR="000A065C" w:rsidRPr="000A065C" w:rsidRDefault="000A065C" w:rsidP="000A065C">
      <w:pPr>
        <w:spacing w:after="240"/>
        <w:rPr>
          <w:sz w:val="22"/>
          <w:szCs w:val="22"/>
        </w:rPr>
      </w:pPr>
      <w:r w:rsidRPr="000A065C">
        <w:rPr>
          <w:sz w:val="22"/>
          <w:szCs w:val="22"/>
        </w:rPr>
        <w:t>OVERALL:</w:t>
      </w:r>
    </w:p>
    <w:p w14:paraId="040386F3" w14:textId="77777777" w:rsidR="000A065C" w:rsidRDefault="000A065C" w:rsidP="000A065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C</w:t>
      </w:r>
      <w:r w:rsidRPr="000A065C">
        <w:rPr>
          <w:sz w:val="22"/>
          <w:szCs w:val="22"/>
          <w:u w:val="single"/>
        </w:rPr>
        <w:t>ontinuous reassessment</w:t>
      </w:r>
      <w:r w:rsidRPr="000A065C">
        <w:rPr>
          <w:sz w:val="22"/>
          <w:szCs w:val="22"/>
        </w:rPr>
        <w:t xml:space="preserve"> based on repeat vital signs, repeat physical exam and assessment is essential to the proper care of this population.</w:t>
      </w:r>
    </w:p>
    <w:p w14:paraId="165CB80D" w14:textId="77777777" w:rsidR="000A065C" w:rsidRDefault="000A065C" w:rsidP="000A065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A065C">
        <w:rPr>
          <w:sz w:val="22"/>
          <w:szCs w:val="22"/>
        </w:rPr>
        <w:t>Sudden changes in clinical status could prompt equally sudden and urgent changes in antimicrobials or ongoing workup.</w:t>
      </w:r>
    </w:p>
    <w:p w14:paraId="7E0D7ECB" w14:textId="77777777" w:rsidR="000A065C" w:rsidRPr="000A065C" w:rsidRDefault="000A065C" w:rsidP="000A065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A065C">
        <w:rPr>
          <w:sz w:val="22"/>
          <w:szCs w:val="22"/>
        </w:rPr>
        <w:t xml:space="preserve">Delay in instituting such care due to delays in accurate patient assessment could lead to increased morbidity or mortality. </w:t>
      </w:r>
    </w:p>
    <w:sectPr w:rsidR="000A065C" w:rsidRPr="000A065C" w:rsidSect="00CB272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704"/>
    <w:multiLevelType w:val="hybridMultilevel"/>
    <w:tmpl w:val="6A9A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4AAB"/>
    <w:multiLevelType w:val="hybridMultilevel"/>
    <w:tmpl w:val="9DF692CC"/>
    <w:lvl w:ilvl="0" w:tplc="02B08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30D55"/>
    <w:multiLevelType w:val="hybridMultilevel"/>
    <w:tmpl w:val="4E8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47842"/>
    <w:multiLevelType w:val="hybridMultilevel"/>
    <w:tmpl w:val="FADA3964"/>
    <w:lvl w:ilvl="0" w:tplc="02B08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3504B7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614D1"/>
    <w:multiLevelType w:val="hybridMultilevel"/>
    <w:tmpl w:val="6FEE7E14"/>
    <w:lvl w:ilvl="0" w:tplc="02B08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76C5A"/>
    <w:multiLevelType w:val="hybridMultilevel"/>
    <w:tmpl w:val="A7E6C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12E31"/>
    <w:multiLevelType w:val="hybridMultilevel"/>
    <w:tmpl w:val="79B46D5A"/>
    <w:lvl w:ilvl="0" w:tplc="02B08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257FF"/>
    <w:multiLevelType w:val="hybridMultilevel"/>
    <w:tmpl w:val="20D85AE4"/>
    <w:lvl w:ilvl="0" w:tplc="02B08A7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70E7DBB-6258-4476-BA8B-78A00FECBF1B}"/>
    <w:docVar w:name="dgnword-eventsink" w:val="130217584"/>
  </w:docVars>
  <w:rsids>
    <w:rsidRoot w:val="00666A9B"/>
    <w:rsid w:val="00005AD3"/>
    <w:rsid w:val="00074B35"/>
    <w:rsid w:val="00080D32"/>
    <w:rsid w:val="00095C34"/>
    <w:rsid w:val="000A065C"/>
    <w:rsid w:val="00101990"/>
    <w:rsid w:val="00122FD1"/>
    <w:rsid w:val="001A2676"/>
    <w:rsid w:val="0026174E"/>
    <w:rsid w:val="00283A8B"/>
    <w:rsid w:val="00356DF6"/>
    <w:rsid w:val="003801AF"/>
    <w:rsid w:val="003914E6"/>
    <w:rsid w:val="00467ED3"/>
    <w:rsid w:val="004D0451"/>
    <w:rsid w:val="0050785F"/>
    <w:rsid w:val="00553121"/>
    <w:rsid w:val="00556130"/>
    <w:rsid w:val="0056553A"/>
    <w:rsid w:val="00573E4B"/>
    <w:rsid w:val="005B2472"/>
    <w:rsid w:val="005D34FA"/>
    <w:rsid w:val="00600A43"/>
    <w:rsid w:val="006042B3"/>
    <w:rsid w:val="00623B81"/>
    <w:rsid w:val="00666A9B"/>
    <w:rsid w:val="006A3C96"/>
    <w:rsid w:val="006A7709"/>
    <w:rsid w:val="006C0C82"/>
    <w:rsid w:val="006F7D87"/>
    <w:rsid w:val="00723834"/>
    <w:rsid w:val="00734368"/>
    <w:rsid w:val="007663E5"/>
    <w:rsid w:val="007B0EB6"/>
    <w:rsid w:val="007D014F"/>
    <w:rsid w:val="008C58FA"/>
    <w:rsid w:val="008D3423"/>
    <w:rsid w:val="008E4FEA"/>
    <w:rsid w:val="008F621C"/>
    <w:rsid w:val="009258C7"/>
    <w:rsid w:val="009741BF"/>
    <w:rsid w:val="009F2D3C"/>
    <w:rsid w:val="00A144BF"/>
    <w:rsid w:val="00A51E92"/>
    <w:rsid w:val="00A75502"/>
    <w:rsid w:val="00A867EC"/>
    <w:rsid w:val="00AD7B72"/>
    <w:rsid w:val="00B14349"/>
    <w:rsid w:val="00C572E5"/>
    <w:rsid w:val="00C6469F"/>
    <w:rsid w:val="00C9492C"/>
    <w:rsid w:val="00CB2721"/>
    <w:rsid w:val="00CC0810"/>
    <w:rsid w:val="00D37EEC"/>
    <w:rsid w:val="00D67AB1"/>
    <w:rsid w:val="00ED5EFE"/>
    <w:rsid w:val="00F2511C"/>
    <w:rsid w:val="00F62EC7"/>
    <w:rsid w:val="00FD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612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9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8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7E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7E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E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58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67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F7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0D20-6009-0642-91FF-D103410D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1013</Words>
  <Characters>5779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Hymes, Saul</dc:creator>
  <cp:lastModifiedBy>Hymes, Saul</cp:lastModifiedBy>
  <cp:revision>8</cp:revision>
  <cp:lastPrinted>2013-04-05T18:06:00Z</cp:lastPrinted>
  <dcterms:created xsi:type="dcterms:W3CDTF">2014-04-04T13:57:00Z</dcterms:created>
  <dcterms:modified xsi:type="dcterms:W3CDTF">2016-03-24T01:42:00Z</dcterms:modified>
</cp:coreProperties>
</file>