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EA1" w:rsidRPr="00E56472" w:rsidRDefault="0012011D" w:rsidP="0012011D">
      <w:pPr>
        <w:jc w:val="center"/>
        <w:rPr>
          <w:rFonts w:ascii="Times New Roman" w:hAnsi="Times New Roman" w:cs="Times New Roman"/>
          <w:color w:val="0070C0"/>
        </w:rPr>
      </w:pPr>
      <w:bookmarkStart w:id="0" w:name="_GoBack"/>
      <w:r w:rsidRPr="00E56472">
        <w:rPr>
          <w:rFonts w:ascii="Times New Roman" w:eastAsiaTheme="majorEastAsia" w:hAnsi="Times New Roman" w:cs="Times New Roman"/>
          <w:b/>
          <w:bCs/>
          <w:color w:val="0070C0"/>
          <w:kern w:val="24"/>
          <w:sz w:val="64"/>
          <w:szCs w:val="64"/>
          <w:u w:val="single"/>
        </w:rPr>
        <w:t>MED-PEDS RESIDENTS 2022-23</w:t>
      </w:r>
    </w:p>
    <w:bookmarkEnd w:id="0"/>
    <w:p w:rsidR="0012011D" w:rsidRDefault="0012011D"/>
    <w:tbl>
      <w:tblPr>
        <w:tblStyle w:val="TableGrid"/>
        <w:tblW w:w="0" w:type="auto"/>
        <w:jc w:val="center"/>
        <w:tblBorders>
          <w:top w:val="single" w:sz="36" w:space="0" w:color="2F5496" w:themeColor="accent1" w:themeShade="BF"/>
          <w:left w:val="single" w:sz="36" w:space="0" w:color="2F5496" w:themeColor="accent1" w:themeShade="BF"/>
          <w:bottom w:val="single" w:sz="36" w:space="0" w:color="2F5496" w:themeColor="accent1" w:themeShade="BF"/>
          <w:right w:val="single" w:sz="36" w:space="0" w:color="2F5496" w:themeColor="accent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2880"/>
        <w:gridCol w:w="2610"/>
        <w:gridCol w:w="3060"/>
      </w:tblGrid>
      <w:tr w:rsidR="00D800D6" w:rsidRPr="00D800D6" w:rsidTr="00E56472">
        <w:trPr>
          <w:jc w:val="center"/>
        </w:trPr>
        <w:tc>
          <w:tcPr>
            <w:tcW w:w="2970" w:type="dxa"/>
          </w:tcPr>
          <w:p w:rsidR="0012011D" w:rsidRPr="00D800D6" w:rsidRDefault="0012011D" w:rsidP="0028590C">
            <w:pPr>
              <w:jc w:val="center"/>
              <w:rPr>
                <w:rFonts w:ascii="Times New Roman" w:hAnsi="Times New Roman" w:cs="Times New Roman"/>
                <w:color w:val="0070C0"/>
                <w:sz w:val="56"/>
              </w:rPr>
            </w:pPr>
            <w:r w:rsidRPr="00D800D6">
              <w:rPr>
                <w:rFonts w:ascii="Times New Roman" w:hAnsi="Times New Roman" w:cs="Times New Roman"/>
                <w:b/>
                <w:bCs/>
                <w:color w:val="0070C0"/>
                <w:sz w:val="56"/>
              </w:rPr>
              <w:t>PGY1</w:t>
            </w:r>
          </w:p>
        </w:tc>
        <w:tc>
          <w:tcPr>
            <w:tcW w:w="2880" w:type="dxa"/>
          </w:tcPr>
          <w:p w:rsidR="0012011D" w:rsidRPr="00D800D6" w:rsidRDefault="0012011D" w:rsidP="0028590C">
            <w:pPr>
              <w:jc w:val="center"/>
              <w:rPr>
                <w:rFonts w:ascii="Times New Roman" w:hAnsi="Times New Roman" w:cs="Times New Roman"/>
                <w:color w:val="0070C0"/>
                <w:sz w:val="56"/>
              </w:rPr>
            </w:pPr>
            <w:r w:rsidRPr="00D800D6">
              <w:rPr>
                <w:rFonts w:ascii="Times New Roman" w:hAnsi="Times New Roman" w:cs="Times New Roman"/>
                <w:b/>
                <w:bCs/>
                <w:color w:val="0070C0"/>
                <w:sz w:val="56"/>
              </w:rPr>
              <w:t>PGY2</w:t>
            </w:r>
          </w:p>
        </w:tc>
        <w:tc>
          <w:tcPr>
            <w:tcW w:w="2610" w:type="dxa"/>
          </w:tcPr>
          <w:p w:rsidR="0012011D" w:rsidRPr="00D800D6" w:rsidRDefault="0012011D" w:rsidP="0028590C">
            <w:pPr>
              <w:jc w:val="center"/>
              <w:rPr>
                <w:rFonts w:ascii="Times New Roman" w:hAnsi="Times New Roman" w:cs="Times New Roman"/>
                <w:color w:val="0070C0"/>
                <w:sz w:val="56"/>
              </w:rPr>
            </w:pPr>
            <w:r w:rsidRPr="00D800D6">
              <w:rPr>
                <w:rFonts w:ascii="Times New Roman" w:hAnsi="Times New Roman" w:cs="Times New Roman"/>
                <w:b/>
                <w:bCs/>
                <w:color w:val="0070C0"/>
                <w:sz w:val="56"/>
              </w:rPr>
              <w:t>PGY3</w:t>
            </w:r>
          </w:p>
        </w:tc>
        <w:tc>
          <w:tcPr>
            <w:tcW w:w="3060" w:type="dxa"/>
          </w:tcPr>
          <w:p w:rsidR="0012011D" w:rsidRPr="00D800D6" w:rsidRDefault="0012011D" w:rsidP="0028590C">
            <w:pPr>
              <w:jc w:val="center"/>
              <w:rPr>
                <w:rFonts w:ascii="Times New Roman" w:hAnsi="Times New Roman" w:cs="Times New Roman"/>
                <w:color w:val="0070C0"/>
                <w:sz w:val="56"/>
              </w:rPr>
            </w:pPr>
            <w:r w:rsidRPr="00D800D6">
              <w:rPr>
                <w:rFonts w:ascii="Times New Roman" w:hAnsi="Times New Roman" w:cs="Times New Roman"/>
                <w:b/>
                <w:bCs/>
                <w:color w:val="0070C0"/>
                <w:sz w:val="56"/>
              </w:rPr>
              <w:t>PGY4</w:t>
            </w:r>
          </w:p>
        </w:tc>
      </w:tr>
      <w:tr w:rsidR="0012011D" w:rsidRPr="0028590C" w:rsidTr="00E56472">
        <w:trPr>
          <w:jc w:val="center"/>
        </w:trPr>
        <w:tc>
          <w:tcPr>
            <w:tcW w:w="2970" w:type="dxa"/>
          </w:tcPr>
          <w:p w:rsidR="0012011D" w:rsidRPr="0028590C" w:rsidRDefault="0012011D" w:rsidP="0028590C">
            <w:pPr>
              <w:jc w:val="center"/>
              <w:rPr>
                <w:rFonts w:ascii="Times New Roman" w:hAnsi="Times New Roman" w:cs="Times New Roman"/>
              </w:rPr>
            </w:pPr>
          </w:p>
          <w:p w:rsidR="0012011D" w:rsidRPr="0028590C" w:rsidRDefault="0012011D" w:rsidP="0028590C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</w:rPr>
              <w:drawing>
                <wp:inline distT="0" distB="0" distL="0" distR="0" wp14:anchorId="7E0B61C3" wp14:editId="77BB3485">
                  <wp:extent cx="1174626" cy="1238250"/>
                  <wp:effectExtent l="0" t="0" r="6985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E256D-A267-44B2-8BF0-3031070101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EBDE256D-A267-44B2-8BF0-3031070101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52" cy="125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2011D" w:rsidRPr="0028590C" w:rsidRDefault="0012011D" w:rsidP="0028590C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FCA5AA">
                  <wp:extent cx="967304" cy="135255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10" cy="136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12011D" w:rsidRPr="0028590C" w:rsidRDefault="0012011D" w:rsidP="0028590C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89DE19">
                  <wp:extent cx="1008371" cy="135255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78" cy="1359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12011D" w:rsidRPr="0028590C" w:rsidRDefault="0028590C" w:rsidP="0028590C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CB0FBC">
                  <wp:extent cx="1187885" cy="1352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95" cy="1357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0D6" w:rsidRPr="00D800D6" w:rsidTr="00E56472">
        <w:trPr>
          <w:jc w:val="center"/>
        </w:trPr>
        <w:tc>
          <w:tcPr>
            <w:tcW w:w="2970" w:type="dxa"/>
          </w:tcPr>
          <w:p w:rsidR="0012011D" w:rsidRPr="00D800D6" w:rsidRDefault="0028590C" w:rsidP="001E2BA2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Valjean Bacot-Davis</w:t>
            </w:r>
            <w:r w:rsidR="001E2BA2" w:rsidRPr="00D800D6">
              <w:rPr>
                <w:rFonts w:ascii="Times New Roman" w:hAnsi="Times New Roman" w:cs="Times New Roman"/>
                <w:color w:val="0070C0"/>
                <w:sz w:val="24"/>
              </w:rPr>
              <w:t>, MD</w:t>
            </w:r>
          </w:p>
          <w:p w:rsidR="001E2BA2" w:rsidRPr="00D800D6" w:rsidRDefault="001E2BA2" w:rsidP="001E2BA2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</w:p>
        </w:tc>
        <w:tc>
          <w:tcPr>
            <w:tcW w:w="2880" w:type="dxa"/>
          </w:tcPr>
          <w:p w:rsidR="0012011D" w:rsidRPr="00D800D6" w:rsidRDefault="0028590C" w:rsidP="001E2BA2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Ana Lopez, MD</w:t>
            </w:r>
          </w:p>
        </w:tc>
        <w:tc>
          <w:tcPr>
            <w:tcW w:w="2610" w:type="dxa"/>
          </w:tcPr>
          <w:p w:rsidR="0012011D" w:rsidRPr="00D800D6" w:rsidRDefault="0028590C" w:rsidP="001E2BA2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Fredy Huertero, MD</w:t>
            </w:r>
          </w:p>
        </w:tc>
        <w:tc>
          <w:tcPr>
            <w:tcW w:w="3060" w:type="dxa"/>
          </w:tcPr>
          <w:p w:rsidR="0012011D" w:rsidRPr="00D800D6" w:rsidRDefault="0028590C" w:rsidP="001E2BA2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Annamarie Fernandes, MD</w:t>
            </w:r>
          </w:p>
        </w:tc>
      </w:tr>
      <w:tr w:rsidR="0012011D" w:rsidRPr="0028590C" w:rsidTr="00E56472">
        <w:trPr>
          <w:jc w:val="center"/>
        </w:trPr>
        <w:tc>
          <w:tcPr>
            <w:tcW w:w="2970" w:type="dxa"/>
          </w:tcPr>
          <w:p w:rsidR="0012011D" w:rsidRPr="0028590C" w:rsidRDefault="0012011D" w:rsidP="0028590C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89335D">
                  <wp:extent cx="1195070" cy="1390015"/>
                  <wp:effectExtent l="0" t="0" r="508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2011D" w:rsidRPr="0028590C" w:rsidRDefault="0012011D" w:rsidP="0028590C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E05CF6">
                  <wp:extent cx="972425" cy="139001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39" cy="1393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12011D" w:rsidRPr="0028590C" w:rsidRDefault="0012011D" w:rsidP="0028590C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03DB46">
                  <wp:extent cx="1062268" cy="1390015"/>
                  <wp:effectExtent l="0" t="0" r="508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96" cy="1395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12011D" w:rsidRPr="0028590C" w:rsidRDefault="0028590C" w:rsidP="0028590C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F533E5">
                  <wp:extent cx="1274539" cy="1390015"/>
                  <wp:effectExtent l="0" t="0" r="190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226" cy="1392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0D6" w:rsidRPr="00D800D6" w:rsidTr="00E56472">
        <w:trPr>
          <w:jc w:val="center"/>
        </w:trPr>
        <w:tc>
          <w:tcPr>
            <w:tcW w:w="2970" w:type="dxa"/>
          </w:tcPr>
          <w:p w:rsidR="0012011D" w:rsidRPr="00D800D6" w:rsidRDefault="0028590C" w:rsidP="0028590C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Yuliya Kulyomina, MD</w:t>
            </w:r>
          </w:p>
          <w:p w:rsidR="001E2BA2" w:rsidRPr="00D800D6" w:rsidRDefault="001E2BA2" w:rsidP="0028590C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</w:p>
        </w:tc>
        <w:tc>
          <w:tcPr>
            <w:tcW w:w="2880" w:type="dxa"/>
          </w:tcPr>
          <w:p w:rsidR="0012011D" w:rsidRPr="00D800D6" w:rsidRDefault="0028590C" w:rsidP="0028590C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Kaitlyn Ruffing, MD</w:t>
            </w:r>
          </w:p>
        </w:tc>
        <w:tc>
          <w:tcPr>
            <w:tcW w:w="2610" w:type="dxa"/>
          </w:tcPr>
          <w:p w:rsidR="0012011D" w:rsidRPr="00D800D6" w:rsidRDefault="0028590C" w:rsidP="0028590C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Yang Liu, MD</w:t>
            </w:r>
          </w:p>
        </w:tc>
        <w:tc>
          <w:tcPr>
            <w:tcW w:w="3060" w:type="dxa"/>
          </w:tcPr>
          <w:p w:rsidR="0012011D" w:rsidRPr="00D800D6" w:rsidRDefault="0028590C" w:rsidP="0028590C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Jeremy Grossman, MD</w:t>
            </w:r>
          </w:p>
        </w:tc>
      </w:tr>
      <w:tr w:rsidR="0012011D" w:rsidRPr="0028590C" w:rsidTr="00E56472">
        <w:trPr>
          <w:jc w:val="center"/>
        </w:trPr>
        <w:tc>
          <w:tcPr>
            <w:tcW w:w="2970" w:type="dxa"/>
          </w:tcPr>
          <w:p w:rsidR="0012011D" w:rsidRPr="0028590C" w:rsidRDefault="0012011D" w:rsidP="001E2BA2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42985F">
                  <wp:extent cx="1091565" cy="139001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2011D" w:rsidRPr="0028590C" w:rsidRDefault="0012011D" w:rsidP="0028590C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A55A0C">
                  <wp:extent cx="1065826" cy="1390015"/>
                  <wp:effectExtent l="0" t="0" r="127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40" cy="139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12011D" w:rsidRPr="0028590C" w:rsidRDefault="0012011D" w:rsidP="0028590C">
            <w:pPr>
              <w:jc w:val="center"/>
              <w:rPr>
                <w:rFonts w:ascii="Times New Roman" w:hAnsi="Times New Roman" w:cs="Times New Roman"/>
              </w:rPr>
            </w:pPr>
            <w:r w:rsidRPr="002859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BA420A">
                  <wp:extent cx="1032606" cy="139001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62" cy="1392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12011D" w:rsidRPr="0028590C" w:rsidRDefault="0012011D" w:rsidP="002859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00D6" w:rsidRPr="00D800D6" w:rsidTr="00E56472">
        <w:trPr>
          <w:jc w:val="center"/>
        </w:trPr>
        <w:tc>
          <w:tcPr>
            <w:tcW w:w="2970" w:type="dxa"/>
          </w:tcPr>
          <w:p w:rsidR="0012011D" w:rsidRPr="00D800D6" w:rsidRDefault="0028590C" w:rsidP="0028590C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Kristiana Hanna, MD</w:t>
            </w:r>
          </w:p>
        </w:tc>
        <w:tc>
          <w:tcPr>
            <w:tcW w:w="2880" w:type="dxa"/>
          </w:tcPr>
          <w:p w:rsidR="0012011D" w:rsidRPr="00D800D6" w:rsidRDefault="0028590C" w:rsidP="0028590C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Ammarah Spall, MD</w:t>
            </w:r>
          </w:p>
        </w:tc>
        <w:tc>
          <w:tcPr>
            <w:tcW w:w="2610" w:type="dxa"/>
          </w:tcPr>
          <w:p w:rsidR="0012011D" w:rsidRPr="00D800D6" w:rsidRDefault="0028590C" w:rsidP="0028590C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D800D6">
              <w:rPr>
                <w:rFonts w:ascii="Times New Roman" w:hAnsi="Times New Roman" w:cs="Times New Roman"/>
                <w:color w:val="0070C0"/>
                <w:sz w:val="24"/>
              </w:rPr>
              <w:t>Dawei Wu, DO</w:t>
            </w:r>
          </w:p>
        </w:tc>
        <w:tc>
          <w:tcPr>
            <w:tcW w:w="3060" w:type="dxa"/>
          </w:tcPr>
          <w:p w:rsidR="0012011D" w:rsidRPr="00D800D6" w:rsidRDefault="0012011D" w:rsidP="0028590C">
            <w:pPr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</w:p>
        </w:tc>
      </w:tr>
    </w:tbl>
    <w:p w:rsidR="0012011D" w:rsidRDefault="0012011D"/>
    <w:sectPr w:rsidR="0012011D" w:rsidSect="001E2BA2">
      <w:pgSz w:w="15840" w:h="12240" w:orient="landscape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11D"/>
    <w:rsid w:val="000D614F"/>
    <w:rsid w:val="0012011D"/>
    <w:rsid w:val="001E2BA2"/>
    <w:rsid w:val="0028590C"/>
    <w:rsid w:val="00BD2EA1"/>
    <w:rsid w:val="00D800D6"/>
    <w:rsid w:val="00E5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88E4930"/>
  <w15:chartTrackingRefBased/>
  <w15:docId w15:val="{21A18DEB-5F3F-48CE-B04F-DE1C08236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0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0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Miceli-Ortiz, Orietta</dc:creator>
  <cp:keywords/>
  <dc:description/>
  <cp:lastModifiedBy>Miceli-Ortiz, Orietta</cp:lastModifiedBy>
  <cp:revision>2</cp:revision>
  <cp:lastPrinted>2022-05-26T13:09:00Z</cp:lastPrinted>
  <dcterms:created xsi:type="dcterms:W3CDTF">2022-05-26T12:41:00Z</dcterms:created>
  <dcterms:modified xsi:type="dcterms:W3CDTF">2022-05-26T13:19:00Z</dcterms:modified>
</cp:coreProperties>
</file>