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8070" w14:textId="77777777" w:rsidR="00B12802" w:rsidRDefault="008E036A" w:rsidP="00B12802">
      <w:pPr>
        <w:rPr>
          <w:b/>
          <w:bCs/>
        </w:rPr>
      </w:pPr>
      <w:r>
        <w:rPr>
          <w:b/>
          <w:bCs/>
        </w:rPr>
        <w:t>Guidelines</w:t>
      </w:r>
      <w:r w:rsidR="00FF4604" w:rsidRPr="00FF4604">
        <w:rPr>
          <w:b/>
          <w:bCs/>
        </w:rPr>
        <w:t xml:space="preserve"> for obtaining referee letters for </w:t>
      </w:r>
    </w:p>
    <w:p w14:paraId="3FC138E1" w14:textId="2832B431" w:rsidR="00B12802" w:rsidRPr="00B12802" w:rsidRDefault="00B12802" w:rsidP="00B12802">
      <w:pPr>
        <w:pStyle w:val="ListParagraph"/>
        <w:numPr>
          <w:ilvl w:val="0"/>
          <w:numId w:val="11"/>
        </w:numPr>
        <w:rPr>
          <w:b/>
          <w:bCs/>
        </w:rPr>
      </w:pPr>
      <w:r w:rsidRPr="00B12802">
        <w:rPr>
          <w:b/>
          <w:bCs/>
        </w:rPr>
        <w:t>A</w:t>
      </w:r>
      <w:r w:rsidR="00FF4604" w:rsidRPr="00B12802">
        <w:rPr>
          <w:b/>
          <w:bCs/>
        </w:rPr>
        <w:t>ppointments</w:t>
      </w:r>
      <w:r w:rsidRPr="00B12802">
        <w:rPr>
          <w:b/>
          <w:bCs/>
        </w:rPr>
        <w:t xml:space="preserve"> to Associate Professor or Professor ranks</w:t>
      </w:r>
      <w:r w:rsidR="00FF4604" w:rsidRPr="00B12802">
        <w:rPr>
          <w:b/>
          <w:bCs/>
        </w:rPr>
        <w:t xml:space="preserve"> </w:t>
      </w:r>
    </w:p>
    <w:p w14:paraId="5F563ED1" w14:textId="79CEC580" w:rsidR="00B12802" w:rsidRPr="00B12802" w:rsidRDefault="00B12802" w:rsidP="00B12802">
      <w:pPr>
        <w:pStyle w:val="ListParagraph"/>
        <w:numPr>
          <w:ilvl w:val="0"/>
          <w:numId w:val="11"/>
        </w:numPr>
        <w:rPr>
          <w:b/>
          <w:bCs/>
        </w:rPr>
      </w:pPr>
      <w:r w:rsidRPr="00B12802">
        <w:rPr>
          <w:b/>
          <w:bCs/>
        </w:rPr>
        <w:t>P</w:t>
      </w:r>
      <w:r w:rsidR="00FF4604" w:rsidRPr="00B12802">
        <w:rPr>
          <w:b/>
          <w:bCs/>
        </w:rPr>
        <w:t xml:space="preserve">romotions </w:t>
      </w:r>
    </w:p>
    <w:p w14:paraId="59702D33" w14:textId="1B828902" w:rsidR="00FF4604" w:rsidRPr="00B12802" w:rsidRDefault="00B12802" w:rsidP="00B12802">
      <w:pPr>
        <w:pStyle w:val="ListParagraph"/>
        <w:numPr>
          <w:ilvl w:val="0"/>
          <w:numId w:val="11"/>
        </w:numPr>
        <w:rPr>
          <w:b/>
          <w:bCs/>
        </w:rPr>
      </w:pPr>
      <w:r w:rsidRPr="00B12802">
        <w:rPr>
          <w:b/>
          <w:bCs/>
        </w:rPr>
        <w:t>T</w:t>
      </w:r>
      <w:r w:rsidR="00FF4604" w:rsidRPr="00B12802">
        <w:rPr>
          <w:b/>
          <w:bCs/>
        </w:rPr>
        <w:t>enure</w:t>
      </w:r>
    </w:p>
    <w:p w14:paraId="3CCD03CD" w14:textId="4F262537" w:rsidR="00FF4604" w:rsidRDefault="003F2330" w:rsidP="00187533">
      <w:pPr>
        <w:pStyle w:val="ListParagraph"/>
        <w:numPr>
          <w:ilvl w:val="0"/>
          <w:numId w:val="10"/>
        </w:numPr>
        <w:ind w:left="360"/>
      </w:pPr>
      <w:r>
        <w:t>The number and type of letters that</w:t>
      </w:r>
      <w:r w:rsidR="008E036A">
        <w:t xml:space="preserve"> ar</w:t>
      </w:r>
      <w:r>
        <w:t xml:space="preserve">e required vary with the </w:t>
      </w:r>
      <w:r w:rsidR="008E036A">
        <w:t xml:space="preserve">faculty member’s </w:t>
      </w:r>
      <w:r>
        <w:t xml:space="preserve">proposed rank and tenure status </w:t>
      </w:r>
      <w:r w:rsidR="008E036A">
        <w:t>(</w:t>
      </w:r>
      <w:r w:rsidR="008E036A" w:rsidRPr="00802C83">
        <w:rPr>
          <w:i/>
          <w:iCs/>
        </w:rPr>
        <w:t>please see table at the end of the document</w:t>
      </w:r>
      <w:r w:rsidR="008E036A">
        <w:t>)</w:t>
      </w:r>
      <w:r>
        <w:t xml:space="preserve">. </w:t>
      </w:r>
    </w:p>
    <w:p w14:paraId="5055DB50" w14:textId="14C64A80" w:rsidR="00FF4604" w:rsidRDefault="008C5F36" w:rsidP="00187533">
      <w:pPr>
        <w:pStyle w:val="ListParagraph"/>
        <w:numPr>
          <w:ilvl w:val="0"/>
          <w:numId w:val="10"/>
        </w:numPr>
        <w:ind w:left="360"/>
      </w:pPr>
      <w:r>
        <w:t>For voluntary faculty appointments and promotions the r</w:t>
      </w:r>
      <w:r w:rsidR="00FF4604">
        <w:t xml:space="preserve">equirements for referee letters </w:t>
      </w:r>
      <w:r w:rsidR="008E036A">
        <w:t>ar</w:t>
      </w:r>
      <w:r w:rsidR="00FF4604">
        <w:t>e the same as those for the corresponding full-time faculty rank and tenure status.</w:t>
      </w:r>
    </w:p>
    <w:p w14:paraId="09E6805B" w14:textId="65FC228C" w:rsidR="008C5F36" w:rsidRDefault="008C5F36" w:rsidP="00187533">
      <w:pPr>
        <w:pStyle w:val="ListParagraph"/>
        <w:numPr>
          <w:ilvl w:val="0"/>
          <w:numId w:val="10"/>
        </w:numPr>
        <w:ind w:left="360"/>
      </w:pPr>
      <w:r>
        <w:t xml:space="preserve">For </w:t>
      </w:r>
      <w:r w:rsidR="00365E07">
        <w:t xml:space="preserve">new </w:t>
      </w:r>
      <w:r w:rsidRPr="008C5F36">
        <w:t>appointment</w:t>
      </w:r>
      <w:r>
        <w:t>s</w:t>
      </w:r>
      <w:r w:rsidRPr="008C5F36">
        <w:t xml:space="preserve"> </w:t>
      </w:r>
      <w:r>
        <w:t xml:space="preserve">of </w:t>
      </w:r>
      <w:r w:rsidR="00BA65DA">
        <w:t xml:space="preserve">tenure-track </w:t>
      </w:r>
      <w:r>
        <w:t>faculty</w:t>
      </w:r>
      <w:r w:rsidRPr="008C5F36">
        <w:t xml:space="preserve"> </w:t>
      </w:r>
      <w:r w:rsidR="0015784F">
        <w:t>at ranks higher than Assistant Professor</w:t>
      </w:r>
      <w:r w:rsidRPr="008C5F36">
        <w:t xml:space="preserve">, </w:t>
      </w:r>
      <w:r w:rsidR="008E036A">
        <w:t xml:space="preserve">at least 4 letters from </w:t>
      </w:r>
      <w:r>
        <w:t>external referees can</w:t>
      </w:r>
      <w:r w:rsidR="00802C83">
        <w:t>no</w:t>
      </w:r>
      <w:r>
        <w:t xml:space="preserve">t come from </w:t>
      </w:r>
      <w:r w:rsidRPr="008C5F36">
        <w:t>the</w:t>
      </w:r>
      <w:r w:rsidR="00365E07">
        <w:t xml:space="preserve"> candidate’s prior</w:t>
      </w:r>
      <w:r w:rsidRPr="008C5F36">
        <w:t xml:space="preserve"> institution.</w:t>
      </w:r>
      <w:r>
        <w:t xml:space="preserve"> For non-tenured clinical appointments, letters may come from their prior institution, but at least 2 of the letters must be outside of their prior department. </w:t>
      </w:r>
    </w:p>
    <w:p w14:paraId="2042E1EC" w14:textId="1624CAB9" w:rsidR="008C5F36" w:rsidRDefault="008C5F36" w:rsidP="00187533">
      <w:pPr>
        <w:pStyle w:val="ListParagraph"/>
        <w:numPr>
          <w:ilvl w:val="0"/>
          <w:numId w:val="10"/>
        </w:numPr>
        <w:ind w:left="360"/>
      </w:pPr>
      <w:r>
        <w:t>It is helpful to identify more than the minimum number of referees. This is particularly true for</w:t>
      </w:r>
      <w:r w:rsidR="008E036A">
        <w:t xml:space="preserve"> “</w:t>
      </w:r>
      <w:r>
        <w:t>arms-length</w:t>
      </w:r>
      <w:r w:rsidR="008E036A">
        <w:t>”</w:t>
      </w:r>
      <w:r>
        <w:t xml:space="preserve"> external referees</w:t>
      </w:r>
      <w:r w:rsidR="008E036A">
        <w:t xml:space="preserve"> (</w:t>
      </w:r>
      <w:r w:rsidR="008E036A" w:rsidRPr="00187533">
        <w:rPr>
          <w:i/>
          <w:iCs/>
        </w:rPr>
        <w:t>definition below</w:t>
      </w:r>
      <w:r w:rsidR="008E036A">
        <w:t>)</w:t>
      </w:r>
      <w:r>
        <w:t xml:space="preserve">.  It is common for referees to decline or fail to respond to requests for letters due to time constraints or other commitments. </w:t>
      </w:r>
      <w:r w:rsidR="008E036A">
        <w:t>Identifying</w:t>
      </w:r>
      <w:r>
        <w:t xml:space="preserve"> additional names of referees upfront can reduce delays. </w:t>
      </w:r>
    </w:p>
    <w:p w14:paraId="2837A8C8" w14:textId="06438B23" w:rsidR="00EC7775" w:rsidRDefault="00EC7775" w:rsidP="00187533">
      <w:pPr>
        <w:pStyle w:val="ListParagraph"/>
        <w:numPr>
          <w:ilvl w:val="0"/>
          <w:numId w:val="10"/>
        </w:numPr>
        <w:ind w:left="360"/>
      </w:pPr>
      <w:r>
        <w:t xml:space="preserve">Rank and tenure status of referees must meet or exceed that of the proposed rank and tenure status of the faculty member. </w:t>
      </w:r>
    </w:p>
    <w:p w14:paraId="52148B2D" w14:textId="36D43B88" w:rsidR="00EC7775" w:rsidRDefault="00365E07" w:rsidP="00187533">
      <w:pPr>
        <w:pStyle w:val="ListParagraph"/>
        <w:numPr>
          <w:ilvl w:val="0"/>
          <w:numId w:val="10"/>
        </w:numPr>
        <w:ind w:left="360"/>
      </w:pPr>
      <w:r w:rsidRPr="00365E07">
        <w:t>The department chair or their designee contact referees requesting letters and provid</w:t>
      </w:r>
      <w:r w:rsidR="00B12802">
        <w:t>e</w:t>
      </w:r>
      <w:r w:rsidRPr="00365E07">
        <w:t xml:space="preserve">  </w:t>
      </w:r>
      <w:r w:rsidR="000609E7">
        <w:t xml:space="preserve">the candidate’s materials and </w:t>
      </w:r>
      <w:r w:rsidRPr="00365E07">
        <w:t>a copy of our APT criteria, but no other aspects of the review process should be discussed. Under no circumstance should the faculty candidate reach out to a referee</w:t>
      </w:r>
      <w:r w:rsidR="00EC7775" w:rsidRPr="003E558A">
        <w:t>.</w:t>
      </w:r>
    </w:p>
    <w:p w14:paraId="260C434F" w14:textId="6C441367" w:rsidR="00F332E6" w:rsidRDefault="00BF0F83" w:rsidP="00187533">
      <w:pPr>
        <w:pStyle w:val="ListParagraph"/>
        <w:numPr>
          <w:ilvl w:val="0"/>
          <w:numId w:val="10"/>
        </w:numPr>
        <w:ind w:left="360"/>
        <w:rPr>
          <w:lang w:bidi="en-US"/>
        </w:rPr>
      </w:pPr>
      <w:r>
        <w:t>When identifying “arms-length” referees, departments look for</w:t>
      </w:r>
      <w:r w:rsidR="00FF4604">
        <w:t xml:space="preserve"> </w:t>
      </w:r>
      <w:r w:rsidR="008E036A">
        <w:t>individuals</w:t>
      </w:r>
      <w:r>
        <w:t xml:space="preserve"> who </w:t>
      </w:r>
      <w:r w:rsidR="008E036A">
        <w:t>are r</w:t>
      </w:r>
      <w:r w:rsidR="008E036A" w:rsidRPr="008E036A">
        <w:rPr>
          <w:lang w:bidi="en-US"/>
        </w:rPr>
        <w:t>ecognized expert in the candidate's field</w:t>
      </w:r>
      <w:r w:rsidR="00F332E6" w:rsidRPr="00F332E6">
        <w:t xml:space="preserve"> </w:t>
      </w:r>
      <w:r w:rsidR="00F332E6">
        <w:t>and would be able to provide an impartial evaluation of the candidate’s accomplishments.</w:t>
      </w:r>
    </w:p>
    <w:p w14:paraId="49B68157" w14:textId="77777777" w:rsidR="00B12802" w:rsidRDefault="00B12802" w:rsidP="00B12802">
      <w:r>
        <w:t xml:space="preserve">The following interactions with the candidate are </w:t>
      </w:r>
      <w:r w:rsidRPr="00B12802">
        <w:rPr>
          <w:u w:val="single"/>
        </w:rPr>
        <w:t>permissible</w:t>
      </w:r>
      <w:r>
        <w:t xml:space="preserve"> for </w:t>
      </w:r>
      <w:r w:rsidRPr="00B12802">
        <w:rPr>
          <w:color w:val="3A7C22" w:themeColor="accent6" w:themeShade="BF"/>
          <w:u w:val="single"/>
        </w:rPr>
        <w:t>an “arms-length” referee</w:t>
      </w:r>
      <w:r>
        <w:t>:</w:t>
      </w:r>
    </w:p>
    <w:p w14:paraId="0FEC0ED0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Met or interacted with faculty candidate at professional meetings</w:t>
      </w:r>
    </w:p>
    <w:p w14:paraId="6E00EE98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Read, seen, or reviewed faculty candidate's scholarship, grants, presentations, or group contributions</w:t>
      </w:r>
    </w:p>
    <w:p w14:paraId="34CE1D6D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Served together on study sections or committees in a professional organization</w:t>
      </w:r>
    </w:p>
    <w:p w14:paraId="624BC120" w14:textId="7D9B94F2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 xml:space="preserve">Editorial board appointments as </w:t>
      </w:r>
      <w:r w:rsidR="00802C83">
        <w:t>M</w:t>
      </w:r>
      <w:r w:rsidRPr="00B97B3D">
        <w:t>ember, Associate Editor, or Editor-in-Chief</w:t>
      </w:r>
    </w:p>
    <w:p w14:paraId="0F3CE35C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Editor of a book in which a chapter was published</w:t>
      </w:r>
    </w:p>
    <w:p w14:paraId="2DEB0821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Peer reviewer of book manuscript, journal article, grant, or conference submission</w:t>
      </w:r>
    </w:p>
    <w:p w14:paraId="2CA3AD4F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Co-participant or discussant in a conference panel or symposium</w:t>
      </w:r>
    </w:p>
    <w:p w14:paraId="1E3C88F1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 xml:space="preserve">Guest or invited speaker in a seminar, workshop, or Grand Rounds </w:t>
      </w:r>
    </w:p>
    <w:p w14:paraId="135E45D8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Former faculty colleague without direct clinical, teaching, or scholarly collaboration</w:t>
      </w:r>
    </w:p>
    <w:p w14:paraId="22AA1D1A" w14:textId="1AAF1B5D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 xml:space="preserve">Referring patients </w:t>
      </w:r>
      <w:r w:rsidR="002C73AA">
        <w:t>to or from the</w:t>
      </w:r>
      <w:r w:rsidRPr="00B97B3D">
        <w:t xml:space="preserve"> faculty candidate for consultation or treatment</w:t>
      </w:r>
    </w:p>
    <w:p w14:paraId="732B39AC" w14:textId="71C2C6D2" w:rsidR="00FF4604" w:rsidRDefault="00FF4604" w:rsidP="00FF4604"/>
    <w:p w14:paraId="6CFED869" w14:textId="3B39B2D2" w:rsidR="002C73AA" w:rsidRDefault="00F332E6" w:rsidP="00FF4604">
      <w:r>
        <w:lastRenderedPageBreak/>
        <w:t>Referees</w:t>
      </w:r>
      <w:r w:rsidR="00187533">
        <w:t>,</w:t>
      </w:r>
      <w:r>
        <w:t xml:space="preserve"> </w:t>
      </w:r>
      <w:r w:rsidR="00187533">
        <w:t>whose</w:t>
      </w:r>
      <w:r>
        <w:t xml:space="preserve"> interaction</w:t>
      </w:r>
      <w:r w:rsidR="00187533">
        <w:t>s</w:t>
      </w:r>
      <w:r>
        <w:t xml:space="preserve"> </w:t>
      </w:r>
      <w:r w:rsidR="00187533">
        <w:t xml:space="preserve">with the candidate are described </w:t>
      </w:r>
      <w:r>
        <w:t>below</w:t>
      </w:r>
      <w:r w:rsidR="00187533">
        <w:t>,</w:t>
      </w:r>
      <w:r>
        <w:t xml:space="preserve"> may </w:t>
      </w:r>
      <w:r w:rsidR="00F01183">
        <w:t xml:space="preserve">still be </w:t>
      </w:r>
      <w:r w:rsidR="00B03EF5">
        <w:t>requested</w:t>
      </w:r>
      <w:r w:rsidR="00F01183">
        <w:t xml:space="preserve"> to provide a letter, </w:t>
      </w:r>
      <w:r>
        <w:t xml:space="preserve">but they will </w:t>
      </w:r>
      <w:r w:rsidRPr="00187533">
        <w:rPr>
          <w:b/>
          <w:bCs/>
          <w:color w:val="FF0000"/>
          <w:u w:val="single"/>
        </w:rPr>
        <w:t>not</w:t>
      </w:r>
      <w:r w:rsidRPr="00187533">
        <w:rPr>
          <w:color w:val="FF0000"/>
        </w:rPr>
        <w:t xml:space="preserve"> </w:t>
      </w:r>
      <w:r>
        <w:t>be considered as</w:t>
      </w:r>
      <w:r w:rsidR="002C73AA">
        <w:t xml:space="preserve"> </w:t>
      </w:r>
      <w:r w:rsidR="002C73AA" w:rsidRPr="00187533">
        <w:rPr>
          <w:color w:val="FF0000"/>
        </w:rPr>
        <w:t xml:space="preserve">an </w:t>
      </w:r>
      <w:r w:rsidRPr="00187533">
        <w:rPr>
          <w:color w:val="FF0000"/>
        </w:rPr>
        <w:t>“</w:t>
      </w:r>
      <w:r w:rsidR="002C73AA" w:rsidRPr="00187533">
        <w:rPr>
          <w:color w:val="FF0000"/>
        </w:rPr>
        <w:t>arms</w:t>
      </w:r>
      <w:r w:rsidR="00B03EF5" w:rsidRPr="00187533">
        <w:rPr>
          <w:color w:val="FF0000"/>
        </w:rPr>
        <w:t>-</w:t>
      </w:r>
      <w:r w:rsidR="002C73AA" w:rsidRPr="00187533">
        <w:rPr>
          <w:color w:val="FF0000"/>
        </w:rPr>
        <w:t>length</w:t>
      </w:r>
      <w:r w:rsidRPr="00187533">
        <w:rPr>
          <w:color w:val="FF0000"/>
        </w:rPr>
        <w:t>”</w:t>
      </w:r>
      <w:r w:rsidR="002C73AA" w:rsidRPr="00187533">
        <w:rPr>
          <w:color w:val="FF0000"/>
        </w:rPr>
        <w:t xml:space="preserve"> </w:t>
      </w:r>
      <w:r w:rsidRPr="00187533">
        <w:rPr>
          <w:color w:val="FF0000"/>
        </w:rPr>
        <w:t>referee</w:t>
      </w:r>
      <w:r w:rsidR="002C73AA">
        <w:t xml:space="preserve">: </w:t>
      </w:r>
    </w:p>
    <w:p w14:paraId="638B755B" w14:textId="77777777" w:rsidR="00FF4604" w:rsidRDefault="00FF4604" w:rsidP="00FF46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 w:rsidRPr="00B97B3D">
        <w:t>Close personal and/or other current professional relationship</w:t>
      </w:r>
    </w:p>
    <w:p w14:paraId="1650E186" w14:textId="705EBDC2" w:rsidR="00491D61" w:rsidRPr="00B97B3D" w:rsidRDefault="00491D61" w:rsidP="00FF46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>
        <w:t xml:space="preserve">Current SBU faculty </w:t>
      </w:r>
    </w:p>
    <w:p w14:paraId="78220E3B" w14:textId="77777777" w:rsidR="00FF4604" w:rsidRPr="00B97B3D" w:rsidRDefault="00FF4604" w:rsidP="00FF46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 w:rsidRPr="00B97B3D">
        <w:t>Direct or primary supervisor, advisor, or mentor during training</w:t>
      </w:r>
    </w:p>
    <w:p w14:paraId="4D88D608" w14:textId="77777777" w:rsidR="00FF4604" w:rsidRPr="00B97B3D" w:rsidRDefault="00FF4604" w:rsidP="00FF46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 w:rsidRPr="00B97B3D">
        <w:t xml:space="preserve">Thesis or dissertation advisor or committee member </w:t>
      </w:r>
    </w:p>
    <w:p w14:paraId="1587E0A1" w14:textId="0702E3D8" w:rsidR="00FF4604" w:rsidRPr="00B97B3D" w:rsidRDefault="00FF4604" w:rsidP="00FF46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 w:rsidRPr="00B97B3D">
        <w:t xml:space="preserve">Co-editor or </w:t>
      </w:r>
      <w:r w:rsidR="00F01183">
        <w:t>c</w:t>
      </w:r>
      <w:r w:rsidRPr="00B97B3D">
        <w:t>o-author of a book</w:t>
      </w:r>
    </w:p>
    <w:p w14:paraId="45F387EA" w14:textId="77777777" w:rsidR="00FF4604" w:rsidRPr="00B97B3D" w:rsidRDefault="00FF4604" w:rsidP="00FF460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 w:rsidRPr="00B97B3D">
        <w:t>Co-author of a journal article, book chapter, or other scholarly product</w:t>
      </w:r>
      <w:r>
        <w:t xml:space="preserve"> that was published in the last 5 years</w:t>
      </w:r>
      <w:r w:rsidRPr="00B97B3D">
        <w:t>*</w:t>
      </w:r>
    </w:p>
    <w:p w14:paraId="2AB1E48A" w14:textId="77777777" w:rsidR="00FF4604" w:rsidRPr="00B97B3D" w:rsidRDefault="00FF4604" w:rsidP="00FF460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 w:rsidRPr="00B97B3D">
        <w:t>Collaborator on a clinical or educational program, initiative, or product</w:t>
      </w:r>
      <w:r>
        <w:t xml:space="preserve"> that was produced in the last 5 years</w:t>
      </w:r>
      <w:r w:rsidRPr="00B97B3D">
        <w:t>*</w:t>
      </w:r>
    </w:p>
    <w:p w14:paraId="05995562" w14:textId="77777777" w:rsidR="00FF4604" w:rsidRPr="00B97B3D" w:rsidRDefault="00FF4604" w:rsidP="00FF460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 w:rsidRPr="00B97B3D">
        <w:t>Co-presenter of a conference paper or poster</w:t>
      </w:r>
      <w:r>
        <w:t xml:space="preserve"> </w:t>
      </w:r>
    </w:p>
    <w:p w14:paraId="666D3C82" w14:textId="77777777" w:rsidR="00FF4604" w:rsidRPr="00B97B3D" w:rsidRDefault="00FF4604" w:rsidP="00FF460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 w:rsidRPr="00B97B3D">
        <w:t>Co-PI, Co-I, or other named collaborator on a grant or contract</w:t>
      </w:r>
      <w:r>
        <w:t xml:space="preserve"> </w:t>
      </w:r>
    </w:p>
    <w:p w14:paraId="1A05FD9F" w14:textId="14FFE7E6" w:rsidR="00FF4604" w:rsidRPr="00B97B3D" w:rsidRDefault="00F332E6" w:rsidP="00FF460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>
        <w:t>I</w:t>
      </w:r>
      <w:r w:rsidR="00FF4604" w:rsidRPr="00B97B3D">
        <w:t>nstructor, co-instructor, or student in a course</w:t>
      </w:r>
      <w:r w:rsidR="00FF4604">
        <w:t xml:space="preserve"> that was taught </w:t>
      </w:r>
    </w:p>
    <w:p w14:paraId="72DF8B82" w14:textId="38702996" w:rsidR="00FF4604" w:rsidRPr="00B97B3D" w:rsidRDefault="00FF4604" w:rsidP="00F332E6">
      <w:pPr>
        <w:widowControl w:val="0"/>
        <w:autoSpaceDE w:val="0"/>
        <w:autoSpaceDN w:val="0"/>
        <w:spacing w:after="0" w:line="240" w:lineRule="auto"/>
        <w:ind w:left="360"/>
      </w:pPr>
    </w:p>
    <w:p w14:paraId="04F7F6C3" w14:textId="25305EB8" w:rsidR="00FF4604" w:rsidRDefault="00FF4604" w:rsidP="00FF4604">
      <w:r w:rsidRPr="00B97B3D">
        <w:t>*</w:t>
      </w:r>
      <w:r w:rsidR="00F01183">
        <w:t xml:space="preserve">An exception </w:t>
      </w:r>
      <w:r w:rsidR="00B12802">
        <w:t>is made for</w:t>
      </w:r>
      <w:r>
        <w:t xml:space="preserve"> </w:t>
      </w:r>
      <w:r w:rsidRPr="00B97B3D">
        <w:t>co-authors</w:t>
      </w:r>
      <w:r>
        <w:t>hip</w:t>
      </w:r>
      <w:r w:rsidRPr="00B97B3D">
        <w:t xml:space="preserve"> or collaborat</w:t>
      </w:r>
      <w:r>
        <w:t>ion was</w:t>
      </w:r>
      <w:r w:rsidRPr="00B97B3D">
        <w:t xml:space="preserve"> on a very large (e.g., &gt;25 listed contributors) research consortium paper, educational product, consensus guideline, or committee report. </w:t>
      </w:r>
    </w:p>
    <w:p w14:paraId="6A74F1EF" w14:textId="6B019611" w:rsidR="00575230" w:rsidRPr="00575230" w:rsidRDefault="00575230" w:rsidP="00575230">
      <w:pPr>
        <w:jc w:val="center"/>
        <w:rPr>
          <w:b/>
          <w:bCs/>
          <w:sz w:val="30"/>
          <w:szCs w:val="30"/>
        </w:rPr>
      </w:pPr>
      <w:r w:rsidRPr="00575230">
        <w:rPr>
          <w:b/>
          <w:bCs/>
          <w:sz w:val="30"/>
          <w:szCs w:val="30"/>
        </w:rPr>
        <w:t>Referee Letters Required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2160"/>
        <w:gridCol w:w="2340"/>
        <w:gridCol w:w="2340"/>
      </w:tblGrid>
      <w:tr w:rsidR="008E036A" w:rsidRPr="00575230" w14:paraId="2EB1467B" w14:textId="77777777" w:rsidTr="008F1261">
        <w:tc>
          <w:tcPr>
            <w:tcW w:w="2515" w:type="dxa"/>
          </w:tcPr>
          <w:p w14:paraId="727C2139" w14:textId="77777777" w:rsidR="008E036A" w:rsidRPr="00575230" w:rsidRDefault="008E036A" w:rsidP="008F1261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1F138E5B" w14:textId="57312F17" w:rsidR="008E036A" w:rsidRPr="00575230" w:rsidRDefault="008E036A" w:rsidP="008F1261">
            <w:pPr>
              <w:rPr>
                <w:b/>
                <w:bCs/>
              </w:rPr>
            </w:pPr>
            <w:r w:rsidRPr="00575230">
              <w:rPr>
                <w:b/>
                <w:bCs/>
              </w:rPr>
              <w:t xml:space="preserve">Tenure or tenure-equivalent </w:t>
            </w:r>
          </w:p>
        </w:tc>
        <w:tc>
          <w:tcPr>
            <w:tcW w:w="2340" w:type="dxa"/>
          </w:tcPr>
          <w:p w14:paraId="4C48FC45" w14:textId="77777777" w:rsidR="008E036A" w:rsidRPr="00575230" w:rsidRDefault="008E036A" w:rsidP="008F1261">
            <w:pPr>
              <w:rPr>
                <w:b/>
                <w:bCs/>
              </w:rPr>
            </w:pPr>
            <w:r w:rsidRPr="00575230">
              <w:rPr>
                <w:b/>
                <w:bCs/>
              </w:rPr>
              <w:t>Non-tenure Research</w:t>
            </w:r>
          </w:p>
        </w:tc>
        <w:tc>
          <w:tcPr>
            <w:tcW w:w="2340" w:type="dxa"/>
          </w:tcPr>
          <w:p w14:paraId="2702BA49" w14:textId="77777777" w:rsidR="008E036A" w:rsidRPr="00575230" w:rsidRDefault="008E036A" w:rsidP="008F1261">
            <w:pPr>
              <w:rPr>
                <w:b/>
                <w:bCs/>
              </w:rPr>
            </w:pPr>
            <w:r w:rsidRPr="00575230">
              <w:rPr>
                <w:b/>
                <w:bCs/>
              </w:rPr>
              <w:t xml:space="preserve">Non-tenure Clinical </w:t>
            </w:r>
          </w:p>
        </w:tc>
      </w:tr>
      <w:tr w:rsidR="008E036A" w14:paraId="6545B592" w14:textId="77777777" w:rsidTr="008F1261">
        <w:tc>
          <w:tcPr>
            <w:tcW w:w="2515" w:type="dxa"/>
          </w:tcPr>
          <w:p w14:paraId="61E9ACDB" w14:textId="3CEB5A45" w:rsidR="008E036A" w:rsidRDefault="00575230" w:rsidP="008F1261">
            <w:r w:rsidRPr="00575230">
              <w:t>Non-SBU</w:t>
            </w:r>
            <w:r w:rsidR="0024330D" w:rsidRPr="00575230">
              <w:t>,</w:t>
            </w:r>
            <w:r w:rsidR="008E036A" w:rsidRPr="00575230">
              <w:t xml:space="preserve"> </w:t>
            </w:r>
            <w:r w:rsidR="008E036A" w:rsidRPr="0024330D">
              <w:rPr>
                <w:b/>
                <w:bCs/>
              </w:rPr>
              <w:t xml:space="preserve">arms-length </w:t>
            </w:r>
            <w:r w:rsidR="008E036A">
              <w:t>referees chosen by the dept chair or designee</w:t>
            </w:r>
          </w:p>
        </w:tc>
        <w:tc>
          <w:tcPr>
            <w:tcW w:w="2160" w:type="dxa"/>
          </w:tcPr>
          <w:p w14:paraId="5C993508" w14:textId="77777777" w:rsidR="008E036A" w:rsidRDefault="008E036A" w:rsidP="008F1261">
            <w:r>
              <w:t>At least 3</w:t>
            </w:r>
          </w:p>
        </w:tc>
        <w:tc>
          <w:tcPr>
            <w:tcW w:w="2340" w:type="dxa"/>
          </w:tcPr>
          <w:p w14:paraId="7C946E30" w14:textId="77777777" w:rsidR="008E036A" w:rsidRDefault="008E036A" w:rsidP="008F1261">
            <w:r>
              <w:t>At least 2</w:t>
            </w:r>
          </w:p>
        </w:tc>
        <w:tc>
          <w:tcPr>
            <w:tcW w:w="2340" w:type="dxa"/>
          </w:tcPr>
          <w:p w14:paraId="6554120F" w14:textId="77777777" w:rsidR="008E036A" w:rsidRDefault="008E036A" w:rsidP="008F1261">
            <w:pPr>
              <w:jc w:val="center"/>
            </w:pPr>
            <w:r>
              <w:t>-----</w:t>
            </w:r>
          </w:p>
        </w:tc>
      </w:tr>
      <w:tr w:rsidR="008E036A" w14:paraId="0A823DC3" w14:textId="77777777" w:rsidTr="008F1261">
        <w:tc>
          <w:tcPr>
            <w:tcW w:w="2515" w:type="dxa"/>
          </w:tcPr>
          <w:p w14:paraId="3E538000" w14:textId="27944D85" w:rsidR="008E036A" w:rsidRDefault="00575230" w:rsidP="008F1261">
            <w:r>
              <w:t>Non-SBU</w:t>
            </w:r>
            <w:r w:rsidR="008E036A">
              <w:t xml:space="preserve"> referees</w:t>
            </w:r>
          </w:p>
        </w:tc>
        <w:tc>
          <w:tcPr>
            <w:tcW w:w="2160" w:type="dxa"/>
          </w:tcPr>
          <w:p w14:paraId="2462514D" w14:textId="77777777" w:rsidR="008E036A" w:rsidRDefault="008E036A" w:rsidP="008F1261">
            <w:r>
              <w:t>At least 1 additional (at least 4 total)</w:t>
            </w:r>
          </w:p>
        </w:tc>
        <w:tc>
          <w:tcPr>
            <w:tcW w:w="2340" w:type="dxa"/>
          </w:tcPr>
          <w:p w14:paraId="6AD5AD85" w14:textId="77777777" w:rsidR="008E036A" w:rsidRDefault="008E036A" w:rsidP="008F1261">
            <w:pPr>
              <w:jc w:val="center"/>
            </w:pPr>
            <w:r>
              <w:t>-----</w:t>
            </w:r>
          </w:p>
        </w:tc>
        <w:tc>
          <w:tcPr>
            <w:tcW w:w="2340" w:type="dxa"/>
          </w:tcPr>
          <w:p w14:paraId="226EAA26" w14:textId="77777777" w:rsidR="008E036A" w:rsidRDefault="008E036A" w:rsidP="008F1261">
            <w:pPr>
              <w:jc w:val="center"/>
            </w:pPr>
            <w:r>
              <w:t>-----</w:t>
            </w:r>
          </w:p>
        </w:tc>
      </w:tr>
      <w:tr w:rsidR="008E036A" w14:paraId="7F799A97" w14:textId="77777777" w:rsidTr="008F1261">
        <w:tc>
          <w:tcPr>
            <w:tcW w:w="2515" w:type="dxa"/>
          </w:tcPr>
          <w:p w14:paraId="41882008" w14:textId="64510770" w:rsidR="008E036A" w:rsidRDefault="008E036A" w:rsidP="008F1261">
            <w:r>
              <w:t>Referees</w:t>
            </w:r>
            <w:r w:rsidR="00575230">
              <w:t>, could be from SBU,</w:t>
            </w:r>
            <w:r>
              <w:t xml:space="preserve"> chosen by the dept chair or designee</w:t>
            </w:r>
          </w:p>
        </w:tc>
        <w:tc>
          <w:tcPr>
            <w:tcW w:w="2160" w:type="dxa"/>
          </w:tcPr>
          <w:p w14:paraId="1E41A39B" w14:textId="01666FD2" w:rsidR="008E036A" w:rsidRDefault="008E036A" w:rsidP="0024330D"/>
        </w:tc>
        <w:tc>
          <w:tcPr>
            <w:tcW w:w="2340" w:type="dxa"/>
          </w:tcPr>
          <w:p w14:paraId="572E3CD6" w14:textId="77777777" w:rsidR="008E036A" w:rsidRDefault="008E036A" w:rsidP="008F1261">
            <w:r>
              <w:t>At least 1 additional (at least 3 total)</w:t>
            </w:r>
          </w:p>
        </w:tc>
        <w:tc>
          <w:tcPr>
            <w:tcW w:w="2340" w:type="dxa"/>
          </w:tcPr>
          <w:p w14:paraId="23E0BB2E" w14:textId="11945F61" w:rsidR="008E036A" w:rsidRDefault="008E036A" w:rsidP="008F1261">
            <w:r>
              <w:t xml:space="preserve">At least 3 </w:t>
            </w:r>
            <w:r w:rsidR="00575230" w:rsidRPr="00575230">
              <w:t>(at least 2 of which are outside the faculty member’s department)</w:t>
            </w:r>
          </w:p>
        </w:tc>
      </w:tr>
      <w:tr w:rsidR="008E036A" w14:paraId="63CDDE4E" w14:textId="77777777" w:rsidTr="008F1261">
        <w:tc>
          <w:tcPr>
            <w:tcW w:w="2515" w:type="dxa"/>
          </w:tcPr>
          <w:p w14:paraId="772C8C9C" w14:textId="77777777" w:rsidR="008E036A" w:rsidRDefault="008E036A" w:rsidP="008F1261">
            <w:r>
              <w:t>Referees chosen by the candidate</w:t>
            </w:r>
          </w:p>
        </w:tc>
        <w:tc>
          <w:tcPr>
            <w:tcW w:w="2160" w:type="dxa"/>
          </w:tcPr>
          <w:p w14:paraId="031B4352" w14:textId="77777777" w:rsidR="008E036A" w:rsidRDefault="008E036A" w:rsidP="008F1261">
            <w:r>
              <w:t xml:space="preserve">At least 1 </w:t>
            </w:r>
          </w:p>
        </w:tc>
        <w:tc>
          <w:tcPr>
            <w:tcW w:w="2340" w:type="dxa"/>
          </w:tcPr>
          <w:p w14:paraId="47F26400" w14:textId="77777777" w:rsidR="008E036A" w:rsidRDefault="008E036A" w:rsidP="008F1261">
            <w:r>
              <w:t xml:space="preserve">At least 1 </w:t>
            </w:r>
          </w:p>
        </w:tc>
        <w:tc>
          <w:tcPr>
            <w:tcW w:w="2340" w:type="dxa"/>
          </w:tcPr>
          <w:p w14:paraId="38F32B38" w14:textId="77777777" w:rsidR="008E036A" w:rsidRDefault="008E036A" w:rsidP="008F1261">
            <w:r>
              <w:t xml:space="preserve">At least 1 </w:t>
            </w:r>
          </w:p>
        </w:tc>
      </w:tr>
      <w:tr w:rsidR="008E036A" w14:paraId="7450291C" w14:textId="77777777" w:rsidTr="008F1261">
        <w:tc>
          <w:tcPr>
            <w:tcW w:w="2515" w:type="dxa"/>
          </w:tcPr>
          <w:p w14:paraId="6BD643CE" w14:textId="22842B87" w:rsidR="008E036A" w:rsidRPr="0024330D" w:rsidRDefault="008E036A" w:rsidP="008F1261">
            <w:pPr>
              <w:rPr>
                <w:b/>
                <w:bCs/>
              </w:rPr>
            </w:pPr>
            <w:r w:rsidRPr="0024330D">
              <w:rPr>
                <w:b/>
                <w:bCs/>
              </w:rPr>
              <w:t>Total number of letters required</w:t>
            </w:r>
            <w:r w:rsidR="00575230">
              <w:rPr>
                <w:b/>
                <w:bCs/>
              </w:rPr>
              <w:t xml:space="preserve"> in the packet</w:t>
            </w:r>
          </w:p>
        </w:tc>
        <w:tc>
          <w:tcPr>
            <w:tcW w:w="2160" w:type="dxa"/>
          </w:tcPr>
          <w:p w14:paraId="15F41E24" w14:textId="77777777" w:rsidR="008E036A" w:rsidRPr="0024330D" w:rsidRDefault="008E036A" w:rsidP="008F1261">
            <w:pPr>
              <w:rPr>
                <w:b/>
                <w:bCs/>
              </w:rPr>
            </w:pPr>
            <w:r w:rsidRPr="0024330D">
              <w:rPr>
                <w:b/>
                <w:bCs/>
              </w:rPr>
              <w:t>At least 6</w:t>
            </w:r>
          </w:p>
        </w:tc>
        <w:tc>
          <w:tcPr>
            <w:tcW w:w="2340" w:type="dxa"/>
          </w:tcPr>
          <w:p w14:paraId="5134F88F" w14:textId="77777777" w:rsidR="008E036A" w:rsidRPr="0024330D" w:rsidRDefault="008E036A" w:rsidP="008F1261">
            <w:pPr>
              <w:rPr>
                <w:b/>
                <w:bCs/>
              </w:rPr>
            </w:pPr>
            <w:r w:rsidRPr="0024330D">
              <w:rPr>
                <w:b/>
                <w:bCs/>
              </w:rPr>
              <w:t xml:space="preserve">At least 4 </w:t>
            </w:r>
          </w:p>
        </w:tc>
        <w:tc>
          <w:tcPr>
            <w:tcW w:w="2340" w:type="dxa"/>
          </w:tcPr>
          <w:p w14:paraId="7830699A" w14:textId="2C2B3B72" w:rsidR="008E036A" w:rsidRPr="0024330D" w:rsidRDefault="008E036A" w:rsidP="008F1261">
            <w:pPr>
              <w:rPr>
                <w:b/>
                <w:bCs/>
              </w:rPr>
            </w:pPr>
            <w:r w:rsidRPr="0024330D">
              <w:rPr>
                <w:b/>
                <w:bCs/>
              </w:rPr>
              <w:t xml:space="preserve">At least 4 </w:t>
            </w:r>
          </w:p>
        </w:tc>
      </w:tr>
    </w:tbl>
    <w:p w14:paraId="74EC00FF" w14:textId="7F5B0E73" w:rsidR="003A6A05" w:rsidRDefault="003A6A05"/>
    <w:sectPr w:rsidR="003A6A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5831" w14:textId="77777777" w:rsidR="00102C00" w:rsidRDefault="00102C00" w:rsidP="00FF4604">
      <w:pPr>
        <w:spacing w:after="0" w:line="240" w:lineRule="auto"/>
      </w:pPr>
      <w:r>
        <w:separator/>
      </w:r>
    </w:p>
  </w:endnote>
  <w:endnote w:type="continuationSeparator" w:id="0">
    <w:p w14:paraId="3070BD52" w14:textId="77777777" w:rsidR="00102C00" w:rsidRDefault="00102C00" w:rsidP="00FF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07D0" w14:textId="77777777" w:rsidR="00102C00" w:rsidRDefault="00102C00" w:rsidP="00FF4604">
      <w:pPr>
        <w:spacing w:after="0" w:line="240" w:lineRule="auto"/>
      </w:pPr>
      <w:r>
        <w:separator/>
      </w:r>
    </w:p>
  </w:footnote>
  <w:footnote w:type="continuationSeparator" w:id="0">
    <w:p w14:paraId="4E68AE0F" w14:textId="77777777" w:rsidR="00102C00" w:rsidRDefault="00102C00" w:rsidP="00FF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715E" w14:textId="50AD26E2" w:rsidR="00FF4604" w:rsidRDefault="00FF4604" w:rsidP="00FF4604">
    <w:pPr>
      <w:pStyle w:val="Header"/>
      <w:jc w:val="center"/>
    </w:pPr>
    <w:r>
      <w:t>Renaissance School of Medicine at Stony Brook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50DA"/>
    <w:multiLevelType w:val="hybridMultilevel"/>
    <w:tmpl w:val="3FD43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0DF0"/>
    <w:multiLevelType w:val="multilevel"/>
    <w:tmpl w:val="CC9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B5331"/>
    <w:multiLevelType w:val="hybridMultilevel"/>
    <w:tmpl w:val="73283A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4005D"/>
    <w:multiLevelType w:val="hybridMultilevel"/>
    <w:tmpl w:val="2A66D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41B"/>
    <w:multiLevelType w:val="multilevel"/>
    <w:tmpl w:val="64EC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644A7"/>
    <w:multiLevelType w:val="hybridMultilevel"/>
    <w:tmpl w:val="18A00D5E"/>
    <w:lvl w:ilvl="0" w:tplc="534035AC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en-US"/>
      </w:rPr>
    </w:lvl>
    <w:lvl w:ilvl="1" w:tplc="551222D6">
      <w:numFmt w:val="bullet"/>
      <w:lvlText w:val="•"/>
      <w:lvlJc w:val="left"/>
      <w:pPr>
        <w:ind w:left="439" w:hanging="106"/>
      </w:pPr>
      <w:rPr>
        <w:rFonts w:hint="default"/>
        <w:lang w:val="en-US" w:eastAsia="en-US" w:bidi="en-US"/>
      </w:rPr>
    </w:lvl>
    <w:lvl w:ilvl="2" w:tplc="C94E315E">
      <w:numFmt w:val="bullet"/>
      <w:lvlText w:val="•"/>
      <w:lvlJc w:val="left"/>
      <w:pPr>
        <w:ind w:left="659" w:hanging="106"/>
      </w:pPr>
      <w:rPr>
        <w:rFonts w:hint="default"/>
        <w:lang w:val="en-US" w:eastAsia="en-US" w:bidi="en-US"/>
      </w:rPr>
    </w:lvl>
    <w:lvl w:ilvl="3" w:tplc="68D414B6">
      <w:numFmt w:val="bullet"/>
      <w:lvlText w:val="•"/>
      <w:lvlJc w:val="left"/>
      <w:pPr>
        <w:ind w:left="879" w:hanging="106"/>
      </w:pPr>
      <w:rPr>
        <w:rFonts w:hint="default"/>
        <w:lang w:val="en-US" w:eastAsia="en-US" w:bidi="en-US"/>
      </w:rPr>
    </w:lvl>
    <w:lvl w:ilvl="4" w:tplc="E990F6A2">
      <w:numFmt w:val="bullet"/>
      <w:lvlText w:val="•"/>
      <w:lvlJc w:val="left"/>
      <w:pPr>
        <w:ind w:left="1099" w:hanging="106"/>
      </w:pPr>
      <w:rPr>
        <w:rFonts w:hint="default"/>
        <w:lang w:val="en-US" w:eastAsia="en-US" w:bidi="en-US"/>
      </w:rPr>
    </w:lvl>
    <w:lvl w:ilvl="5" w:tplc="2FA2A76C">
      <w:numFmt w:val="bullet"/>
      <w:lvlText w:val="•"/>
      <w:lvlJc w:val="left"/>
      <w:pPr>
        <w:ind w:left="1319" w:hanging="106"/>
      </w:pPr>
      <w:rPr>
        <w:rFonts w:hint="default"/>
        <w:lang w:val="en-US" w:eastAsia="en-US" w:bidi="en-US"/>
      </w:rPr>
    </w:lvl>
    <w:lvl w:ilvl="6" w:tplc="71E8696C">
      <w:numFmt w:val="bullet"/>
      <w:lvlText w:val="•"/>
      <w:lvlJc w:val="left"/>
      <w:pPr>
        <w:ind w:left="1539" w:hanging="106"/>
      </w:pPr>
      <w:rPr>
        <w:rFonts w:hint="default"/>
        <w:lang w:val="en-US" w:eastAsia="en-US" w:bidi="en-US"/>
      </w:rPr>
    </w:lvl>
    <w:lvl w:ilvl="7" w:tplc="C9C4F41C">
      <w:numFmt w:val="bullet"/>
      <w:lvlText w:val="•"/>
      <w:lvlJc w:val="left"/>
      <w:pPr>
        <w:ind w:left="1759" w:hanging="106"/>
      </w:pPr>
      <w:rPr>
        <w:rFonts w:hint="default"/>
        <w:lang w:val="en-US" w:eastAsia="en-US" w:bidi="en-US"/>
      </w:rPr>
    </w:lvl>
    <w:lvl w:ilvl="8" w:tplc="74BA957E">
      <w:numFmt w:val="bullet"/>
      <w:lvlText w:val="•"/>
      <w:lvlJc w:val="left"/>
      <w:pPr>
        <w:ind w:left="1979" w:hanging="106"/>
      </w:pPr>
      <w:rPr>
        <w:rFonts w:hint="default"/>
        <w:lang w:val="en-US" w:eastAsia="en-US" w:bidi="en-US"/>
      </w:rPr>
    </w:lvl>
  </w:abstractNum>
  <w:abstractNum w:abstractNumId="6" w15:restartNumberingAfterBreak="0">
    <w:nsid w:val="5F8409BA"/>
    <w:multiLevelType w:val="multilevel"/>
    <w:tmpl w:val="89AA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55A2F"/>
    <w:multiLevelType w:val="multilevel"/>
    <w:tmpl w:val="1C1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5369C"/>
    <w:multiLevelType w:val="hybridMultilevel"/>
    <w:tmpl w:val="826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2D067F"/>
    <w:multiLevelType w:val="hybridMultilevel"/>
    <w:tmpl w:val="C0367AE6"/>
    <w:lvl w:ilvl="0" w:tplc="2C341F9A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en-US"/>
      </w:rPr>
    </w:lvl>
    <w:lvl w:ilvl="1" w:tplc="D69CAED0">
      <w:numFmt w:val="bullet"/>
      <w:lvlText w:val="•"/>
      <w:lvlJc w:val="left"/>
      <w:pPr>
        <w:ind w:left="486" w:hanging="106"/>
      </w:pPr>
      <w:rPr>
        <w:rFonts w:hint="default"/>
        <w:lang w:val="en-US" w:eastAsia="en-US" w:bidi="en-US"/>
      </w:rPr>
    </w:lvl>
    <w:lvl w:ilvl="2" w:tplc="ED3A83E4">
      <w:numFmt w:val="bullet"/>
      <w:lvlText w:val="•"/>
      <w:lvlJc w:val="left"/>
      <w:pPr>
        <w:ind w:left="753" w:hanging="106"/>
      </w:pPr>
      <w:rPr>
        <w:rFonts w:hint="default"/>
        <w:lang w:val="en-US" w:eastAsia="en-US" w:bidi="en-US"/>
      </w:rPr>
    </w:lvl>
    <w:lvl w:ilvl="3" w:tplc="353A67AE">
      <w:numFmt w:val="bullet"/>
      <w:lvlText w:val="•"/>
      <w:lvlJc w:val="left"/>
      <w:pPr>
        <w:ind w:left="1020" w:hanging="106"/>
      </w:pPr>
      <w:rPr>
        <w:rFonts w:hint="default"/>
        <w:lang w:val="en-US" w:eastAsia="en-US" w:bidi="en-US"/>
      </w:rPr>
    </w:lvl>
    <w:lvl w:ilvl="4" w:tplc="02F028BE">
      <w:numFmt w:val="bullet"/>
      <w:lvlText w:val="•"/>
      <w:lvlJc w:val="left"/>
      <w:pPr>
        <w:ind w:left="1287" w:hanging="106"/>
      </w:pPr>
      <w:rPr>
        <w:rFonts w:hint="default"/>
        <w:lang w:val="en-US" w:eastAsia="en-US" w:bidi="en-US"/>
      </w:rPr>
    </w:lvl>
    <w:lvl w:ilvl="5" w:tplc="5B74E338">
      <w:numFmt w:val="bullet"/>
      <w:lvlText w:val="•"/>
      <w:lvlJc w:val="left"/>
      <w:pPr>
        <w:ind w:left="1554" w:hanging="106"/>
      </w:pPr>
      <w:rPr>
        <w:rFonts w:hint="default"/>
        <w:lang w:val="en-US" w:eastAsia="en-US" w:bidi="en-US"/>
      </w:rPr>
    </w:lvl>
    <w:lvl w:ilvl="6" w:tplc="58D0A4C0">
      <w:numFmt w:val="bullet"/>
      <w:lvlText w:val="•"/>
      <w:lvlJc w:val="left"/>
      <w:pPr>
        <w:ind w:left="1821" w:hanging="106"/>
      </w:pPr>
      <w:rPr>
        <w:rFonts w:hint="default"/>
        <w:lang w:val="en-US" w:eastAsia="en-US" w:bidi="en-US"/>
      </w:rPr>
    </w:lvl>
    <w:lvl w:ilvl="7" w:tplc="F1304B66">
      <w:numFmt w:val="bullet"/>
      <w:lvlText w:val="•"/>
      <w:lvlJc w:val="left"/>
      <w:pPr>
        <w:ind w:left="2088" w:hanging="106"/>
      </w:pPr>
      <w:rPr>
        <w:rFonts w:hint="default"/>
        <w:lang w:val="en-US" w:eastAsia="en-US" w:bidi="en-US"/>
      </w:rPr>
    </w:lvl>
    <w:lvl w:ilvl="8" w:tplc="D9A2BBBE">
      <w:numFmt w:val="bullet"/>
      <w:lvlText w:val="•"/>
      <w:lvlJc w:val="left"/>
      <w:pPr>
        <w:ind w:left="2355" w:hanging="106"/>
      </w:pPr>
      <w:rPr>
        <w:rFonts w:hint="default"/>
        <w:lang w:val="en-US" w:eastAsia="en-US" w:bidi="en-US"/>
      </w:rPr>
    </w:lvl>
  </w:abstractNum>
  <w:abstractNum w:abstractNumId="10" w15:restartNumberingAfterBreak="0">
    <w:nsid w:val="79395344"/>
    <w:multiLevelType w:val="hybridMultilevel"/>
    <w:tmpl w:val="5712A500"/>
    <w:lvl w:ilvl="0" w:tplc="9D94D254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en-US"/>
      </w:rPr>
    </w:lvl>
    <w:lvl w:ilvl="1" w:tplc="6BE00BA4">
      <w:numFmt w:val="bullet"/>
      <w:lvlText w:val="•"/>
      <w:lvlJc w:val="left"/>
      <w:pPr>
        <w:ind w:left="413" w:hanging="106"/>
      </w:pPr>
      <w:rPr>
        <w:rFonts w:hint="default"/>
        <w:lang w:val="en-US" w:eastAsia="en-US" w:bidi="en-US"/>
      </w:rPr>
    </w:lvl>
    <w:lvl w:ilvl="2" w:tplc="0612257C">
      <w:numFmt w:val="bullet"/>
      <w:lvlText w:val="•"/>
      <w:lvlJc w:val="left"/>
      <w:pPr>
        <w:ind w:left="606" w:hanging="106"/>
      </w:pPr>
      <w:rPr>
        <w:rFonts w:hint="default"/>
        <w:lang w:val="en-US" w:eastAsia="en-US" w:bidi="en-US"/>
      </w:rPr>
    </w:lvl>
    <w:lvl w:ilvl="3" w:tplc="5B6CCC08">
      <w:numFmt w:val="bullet"/>
      <w:lvlText w:val="•"/>
      <w:lvlJc w:val="left"/>
      <w:pPr>
        <w:ind w:left="799" w:hanging="106"/>
      </w:pPr>
      <w:rPr>
        <w:rFonts w:hint="default"/>
        <w:lang w:val="en-US" w:eastAsia="en-US" w:bidi="en-US"/>
      </w:rPr>
    </w:lvl>
    <w:lvl w:ilvl="4" w:tplc="EA52D162">
      <w:numFmt w:val="bullet"/>
      <w:lvlText w:val="•"/>
      <w:lvlJc w:val="left"/>
      <w:pPr>
        <w:ind w:left="992" w:hanging="106"/>
      </w:pPr>
      <w:rPr>
        <w:rFonts w:hint="default"/>
        <w:lang w:val="en-US" w:eastAsia="en-US" w:bidi="en-US"/>
      </w:rPr>
    </w:lvl>
    <w:lvl w:ilvl="5" w:tplc="585E5F66">
      <w:numFmt w:val="bullet"/>
      <w:lvlText w:val="•"/>
      <w:lvlJc w:val="left"/>
      <w:pPr>
        <w:ind w:left="1185" w:hanging="106"/>
      </w:pPr>
      <w:rPr>
        <w:rFonts w:hint="default"/>
        <w:lang w:val="en-US" w:eastAsia="en-US" w:bidi="en-US"/>
      </w:rPr>
    </w:lvl>
    <w:lvl w:ilvl="6" w:tplc="5E148858">
      <w:numFmt w:val="bullet"/>
      <w:lvlText w:val="•"/>
      <w:lvlJc w:val="left"/>
      <w:pPr>
        <w:ind w:left="1378" w:hanging="106"/>
      </w:pPr>
      <w:rPr>
        <w:rFonts w:hint="default"/>
        <w:lang w:val="en-US" w:eastAsia="en-US" w:bidi="en-US"/>
      </w:rPr>
    </w:lvl>
    <w:lvl w:ilvl="7" w:tplc="F780A5E8">
      <w:numFmt w:val="bullet"/>
      <w:lvlText w:val="•"/>
      <w:lvlJc w:val="left"/>
      <w:pPr>
        <w:ind w:left="1571" w:hanging="106"/>
      </w:pPr>
      <w:rPr>
        <w:rFonts w:hint="default"/>
        <w:lang w:val="en-US" w:eastAsia="en-US" w:bidi="en-US"/>
      </w:rPr>
    </w:lvl>
    <w:lvl w:ilvl="8" w:tplc="55E48F22">
      <w:numFmt w:val="bullet"/>
      <w:lvlText w:val="•"/>
      <w:lvlJc w:val="left"/>
      <w:pPr>
        <w:ind w:left="1764" w:hanging="106"/>
      </w:pPr>
      <w:rPr>
        <w:rFonts w:hint="default"/>
        <w:lang w:val="en-US" w:eastAsia="en-US" w:bidi="en-US"/>
      </w:rPr>
    </w:lvl>
  </w:abstractNum>
  <w:num w:numId="1" w16cid:durableId="818814205">
    <w:abstractNumId w:val="10"/>
  </w:num>
  <w:num w:numId="2" w16cid:durableId="773405422">
    <w:abstractNumId w:val="5"/>
  </w:num>
  <w:num w:numId="3" w16cid:durableId="1422097120">
    <w:abstractNumId w:val="9"/>
  </w:num>
  <w:num w:numId="4" w16cid:durableId="1598561794">
    <w:abstractNumId w:val="1"/>
  </w:num>
  <w:num w:numId="5" w16cid:durableId="1094016544">
    <w:abstractNumId w:val="6"/>
  </w:num>
  <w:num w:numId="6" w16cid:durableId="1886403075">
    <w:abstractNumId w:val="4"/>
  </w:num>
  <w:num w:numId="7" w16cid:durableId="2039314446">
    <w:abstractNumId w:val="7"/>
  </w:num>
  <w:num w:numId="8" w16cid:durableId="1282571103">
    <w:abstractNumId w:val="2"/>
  </w:num>
  <w:num w:numId="9" w16cid:durableId="271787944">
    <w:abstractNumId w:val="0"/>
  </w:num>
  <w:num w:numId="10" w16cid:durableId="926768802">
    <w:abstractNumId w:val="3"/>
  </w:num>
  <w:num w:numId="11" w16cid:durableId="1739396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04"/>
    <w:rsid w:val="000609E7"/>
    <w:rsid w:val="00102C00"/>
    <w:rsid w:val="00151BBF"/>
    <w:rsid w:val="0015784F"/>
    <w:rsid w:val="00187533"/>
    <w:rsid w:val="001B40E0"/>
    <w:rsid w:val="00205E8A"/>
    <w:rsid w:val="0024330D"/>
    <w:rsid w:val="002C73AA"/>
    <w:rsid w:val="00365E07"/>
    <w:rsid w:val="003A6A05"/>
    <w:rsid w:val="003C23CD"/>
    <w:rsid w:val="003E558A"/>
    <w:rsid w:val="003F2330"/>
    <w:rsid w:val="004461CB"/>
    <w:rsid w:val="00457FED"/>
    <w:rsid w:val="00491D61"/>
    <w:rsid w:val="004E4BD9"/>
    <w:rsid w:val="005629EC"/>
    <w:rsid w:val="00575230"/>
    <w:rsid w:val="0057589E"/>
    <w:rsid w:val="00763FB8"/>
    <w:rsid w:val="00802C83"/>
    <w:rsid w:val="008C5F36"/>
    <w:rsid w:val="008E036A"/>
    <w:rsid w:val="00AF2A74"/>
    <w:rsid w:val="00B03EF5"/>
    <w:rsid w:val="00B12802"/>
    <w:rsid w:val="00BA65DA"/>
    <w:rsid w:val="00BF0F83"/>
    <w:rsid w:val="00BF755C"/>
    <w:rsid w:val="00CA6EB2"/>
    <w:rsid w:val="00E275F6"/>
    <w:rsid w:val="00EC7775"/>
    <w:rsid w:val="00F01183"/>
    <w:rsid w:val="00F332E6"/>
    <w:rsid w:val="00F764ED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F081"/>
  <w15:chartTrackingRefBased/>
  <w15:docId w15:val="{9DDE2ACF-CE44-4E48-AFE3-1AEA8282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6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F4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4604"/>
    <w:rPr>
      <w:rFonts w:ascii="Calibri" w:eastAsia="Calibri" w:hAnsi="Calibri" w:cs="Calibri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F4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table" w:styleId="TableGrid">
    <w:name w:val="Table Grid"/>
    <w:basedOn w:val="TableNormal"/>
    <w:uiPriority w:val="39"/>
    <w:rsid w:val="00FF460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60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604"/>
  </w:style>
  <w:style w:type="paragraph" w:styleId="Footer">
    <w:name w:val="footer"/>
    <w:basedOn w:val="Normal"/>
    <w:link w:val="FooterChar"/>
    <w:uiPriority w:val="99"/>
    <w:unhideWhenUsed/>
    <w:rsid w:val="00FF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604"/>
  </w:style>
  <w:style w:type="character" w:styleId="CommentReference">
    <w:name w:val="annotation reference"/>
    <w:basedOn w:val="DefaultParagraphFont"/>
    <w:uiPriority w:val="99"/>
    <w:semiHidden/>
    <w:unhideWhenUsed/>
    <w:rsid w:val="00EC7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7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Fochtmann</dc:creator>
  <cp:keywords/>
  <dc:description/>
  <cp:lastModifiedBy>Stella Tsirka</cp:lastModifiedBy>
  <cp:revision>2</cp:revision>
  <dcterms:created xsi:type="dcterms:W3CDTF">2025-05-13T13:38:00Z</dcterms:created>
  <dcterms:modified xsi:type="dcterms:W3CDTF">2025-05-13T13:38:00Z</dcterms:modified>
</cp:coreProperties>
</file>