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D9" w:rsidRPr="00915833" w:rsidRDefault="000537D9" w:rsidP="000537D9">
      <w:pPr>
        <w:jc w:val="center"/>
        <w:rPr>
          <w:b/>
        </w:rPr>
      </w:pPr>
      <w:r w:rsidRPr="00915833">
        <w:rPr>
          <w:b/>
        </w:rPr>
        <w:t>Is There A Role For Corticosteroids In The Treatment Of Kawasaki Disease?</w:t>
      </w:r>
    </w:p>
    <w:p w:rsidR="000537D9" w:rsidRDefault="000537D9" w:rsidP="000537D9">
      <w:pPr>
        <w:jc w:val="center"/>
      </w:pPr>
      <w:r>
        <w:t>Natalie Raines, M.D., PGY-3</w:t>
      </w:r>
    </w:p>
    <w:p w:rsidR="000537D9" w:rsidRDefault="000537D9" w:rsidP="00915833">
      <w:pPr>
        <w:jc w:val="center"/>
      </w:pPr>
      <w:r>
        <w:t>May 31, 2016</w:t>
      </w:r>
    </w:p>
    <w:p w:rsidR="00493DF4" w:rsidRDefault="000537D9" w:rsidP="000537D9">
      <w:r>
        <w:t xml:space="preserve">Kawasaki Disease (KD) is a vasculitis which predominantly affects children. While the cause of KD is poorly understood Coronary </w:t>
      </w:r>
      <w:r w:rsidR="00604BBE">
        <w:t xml:space="preserve">Artery Abnormalities </w:t>
      </w:r>
      <w:r w:rsidRPr="000537D9">
        <w:t>(CAA)</w:t>
      </w:r>
      <w:r>
        <w:t xml:space="preserve"> can occur and </w:t>
      </w:r>
      <w:r w:rsidRPr="000537D9">
        <w:t>are the most feared sequelae</w:t>
      </w:r>
      <w:r w:rsidR="00604BBE">
        <w:t xml:space="preserve"> of the disease</w:t>
      </w:r>
      <w:r>
        <w:t xml:space="preserve">. </w:t>
      </w:r>
      <w:r w:rsidRPr="000537D9">
        <w:t>CAA de</w:t>
      </w:r>
      <w:r>
        <w:t>velopment can start to manifest within</w:t>
      </w:r>
      <w:r w:rsidRPr="000537D9">
        <w:t xml:space="preserve"> 7-9 days</w:t>
      </w:r>
      <w:r>
        <w:t xml:space="preserve"> of the </w:t>
      </w:r>
      <w:r w:rsidR="00493DF4">
        <w:t>commencement</w:t>
      </w:r>
      <w:r>
        <w:t xml:space="preserve"> of fever. It is estimated that </w:t>
      </w:r>
      <w:r w:rsidRPr="000537D9">
        <w:t xml:space="preserve">15-20% </w:t>
      </w:r>
      <w:r w:rsidR="00604BBE">
        <w:t>of children with KD are</w:t>
      </w:r>
      <w:r w:rsidRPr="000537D9">
        <w:t xml:space="preserve"> refractory </w:t>
      </w:r>
      <w:r w:rsidR="00493DF4">
        <w:t xml:space="preserve">to their first treatment with IVIG </w:t>
      </w:r>
      <w:r w:rsidRPr="000537D9">
        <w:t xml:space="preserve">or </w:t>
      </w:r>
      <w:r w:rsidR="00493DF4">
        <w:t xml:space="preserve">have </w:t>
      </w:r>
      <w:r w:rsidRPr="000537D9">
        <w:t>recrudescent fever</w:t>
      </w:r>
      <w:r w:rsidR="00493DF4">
        <w:t xml:space="preserve"> requiring a “Rescue Therapy”. Patients who do not</w:t>
      </w:r>
      <w:r w:rsidR="00604BBE">
        <w:t xml:space="preserve"> respond</w:t>
      </w:r>
      <w:r>
        <w:t xml:space="preserve"> to their first treatment with IVIG</w:t>
      </w:r>
      <w:r w:rsidR="00493DF4">
        <w:t xml:space="preserve"> or have recrudescent fevers are</w:t>
      </w:r>
      <w:r>
        <w:t xml:space="preserve"> considered </w:t>
      </w:r>
      <w:r w:rsidR="00493DF4">
        <w:t>to be at</w:t>
      </w:r>
      <w:r>
        <w:t xml:space="preserve"> </w:t>
      </w:r>
      <w:r w:rsidRPr="000537D9">
        <w:t xml:space="preserve">a </w:t>
      </w:r>
      <w:r>
        <w:t>higher risk for</w:t>
      </w:r>
      <w:r w:rsidRPr="000537D9">
        <w:t xml:space="preserve"> CAA</w:t>
      </w:r>
      <w:r w:rsidR="00604BBE">
        <w:t>s</w:t>
      </w:r>
      <w:r>
        <w:t xml:space="preserve">. </w:t>
      </w:r>
      <w:r w:rsidR="00493DF4">
        <w:t>I</w:t>
      </w:r>
      <w:r>
        <w:t xml:space="preserve">nitial therapy </w:t>
      </w:r>
      <w:r w:rsidR="00493DF4">
        <w:t>for patients with</w:t>
      </w:r>
      <w:r w:rsidRPr="000537D9">
        <w:t xml:space="preserve"> KD is</w:t>
      </w:r>
      <w:r>
        <w:t xml:space="preserve"> </w:t>
      </w:r>
      <w:r w:rsidR="00493DF4">
        <w:t>Intravenous Immunoglobulin (</w:t>
      </w:r>
      <w:r w:rsidRPr="000537D9">
        <w:t>IVIG</w:t>
      </w:r>
      <w:r w:rsidR="00493DF4">
        <w:t>)</w:t>
      </w:r>
      <w:r>
        <w:t>. If fevers</w:t>
      </w:r>
      <w:r w:rsidRPr="000537D9">
        <w:t xml:space="preserve"> pe</w:t>
      </w:r>
      <w:r>
        <w:t xml:space="preserve">rsist beyond </w:t>
      </w:r>
      <w:r w:rsidRPr="000537D9">
        <w:t xml:space="preserve">24 hours </w:t>
      </w:r>
      <w:r>
        <w:t>after initial IVIG treatment or fevers become recrudescent then a</w:t>
      </w:r>
      <w:r w:rsidRPr="000537D9">
        <w:t xml:space="preserve"> </w:t>
      </w:r>
      <w:r w:rsidR="00493DF4">
        <w:t xml:space="preserve">second medication is administered </w:t>
      </w:r>
      <w:r>
        <w:t>(IVIG</w:t>
      </w:r>
      <w:r w:rsidRPr="000537D9">
        <w:t>, corticosteroids, cytotoxic agents, infliximab, or plasma exchange</w:t>
      </w:r>
      <w:r>
        <w:t>).</w:t>
      </w:r>
      <w:r w:rsidR="00604BBE">
        <w:t xml:space="preserve"> In America </w:t>
      </w:r>
      <w:r w:rsidR="00604BBE">
        <w:t>retreat</w:t>
      </w:r>
      <w:r w:rsidR="00604BBE">
        <w:t>ment</w:t>
      </w:r>
      <w:r w:rsidR="00604BBE" w:rsidRPr="000537D9">
        <w:t xml:space="preserve"> with IVIG</w:t>
      </w:r>
      <w:r>
        <w:t xml:space="preserve"> </w:t>
      </w:r>
      <w:r w:rsidR="00604BBE">
        <w:t>is the accepted practice as</w:t>
      </w:r>
      <w:r w:rsidRPr="000537D9">
        <w:t xml:space="preserve"> per</w:t>
      </w:r>
      <w:r w:rsidR="00604BBE">
        <w:t xml:space="preserve"> The</w:t>
      </w:r>
      <w:r w:rsidRPr="000537D9">
        <w:t xml:space="preserve"> American Heart Association recommendations </w:t>
      </w:r>
      <w:r>
        <w:t xml:space="preserve">stated in 2004. </w:t>
      </w:r>
    </w:p>
    <w:p w:rsidR="000537D9" w:rsidRPr="000537D9" w:rsidRDefault="000537D9" w:rsidP="000537D9">
      <w:r w:rsidRPr="000537D9">
        <w:t xml:space="preserve">Corticosteroids have been useful in treatment in other </w:t>
      </w:r>
      <w:proofErr w:type="spellStart"/>
      <w:r w:rsidRPr="000537D9">
        <w:t>vasculitides</w:t>
      </w:r>
      <w:proofErr w:type="spellEnd"/>
      <w:r w:rsidRPr="000537D9">
        <w:t xml:space="preserve"> </w:t>
      </w:r>
      <w:r>
        <w:t xml:space="preserve">but due to </w:t>
      </w:r>
      <w:r w:rsidRPr="000537D9">
        <w:t xml:space="preserve">one study showing that a prolonged course of steroids as a </w:t>
      </w:r>
      <w:r w:rsidR="00493DF4">
        <w:t>monotherapy</w:t>
      </w:r>
      <w:r w:rsidRPr="000537D9">
        <w:t xml:space="preserve"> for</w:t>
      </w:r>
      <w:r w:rsidR="0002130E">
        <w:t xml:space="preserve"> KD had a high incidence of CAA</w:t>
      </w:r>
      <w:r w:rsidR="00493DF4">
        <w:t xml:space="preserve"> </w:t>
      </w:r>
      <w:r w:rsidR="00493DF4">
        <w:t>(</w:t>
      </w:r>
      <w:proofErr w:type="spellStart"/>
      <w:r w:rsidR="00493DF4">
        <w:t>Newburger</w:t>
      </w:r>
      <w:proofErr w:type="spellEnd"/>
      <w:r w:rsidR="00493DF4">
        <w:t xml:space="preserve"> 2004)</w:t>
      </w:r>
      <w:r w:rsidR="0002130E">
        <w:t>,</w:t>
      </w:r>
      <w:r w:rsidRPr="000537D9">
        <w:t xml:space="preserve"> </w:t>
      </w:r>
      <w:r>
        <w:t xml:space="preserve">corticosteroids have not been </w:t>
      </w:r>
      <w:r w:rsidR="0002130E">
        <w:t>used routinely</w:t>
      </w:r>
      <w:r>
        <w:t xml:space="preserve"> in KD</w:t>
      </w:r>
      <w:r w:rsidR="00493DF4">
        <w:t xml:space="preserve">. </w:t>
      </w:r>
      <w:r w:rsidR="0002130E">
        <w:t xml:space="preserve"> </w:t>
      </w:r>
      <w:r w:rsidR="00493DF4">
        <w:t xml:space="preserve">Other studies since have shown that corticosteroid may have a therapeutic role in high risk patients. </w:t>
      </w:r>
      <w:r w:rsidR="00493DF4" w:rsidRPr="00493DF4">
        <w:t xml:space="preserve">In patients with high risk KD does the addition of </w:t>
      </w:r>
      <w:r w:rsidR="00493DF4">
        <w:t>c</w:t>
      </w:r>
      <w:r w:rsidR="00493DF4" w:rsidRPr="00493DF4">
        <w:t>orticosteroids</w:t>
      </w:r>
      <w:r w:rsidR="00493DF4">
        <w:t xml:space="preserve"> to IVIG as first line or second line therapy in comparison with</w:t>
      </w:r>
      <w:r w:rsidR="00493DF4" w:rsidRPr="00493DF4">
        <w:t xml:space="preserve"> IVIG </w:t>
      </w:r>
      <w:r w:rsidR="00493DF4">
        <w:t>monotherapy</w:t>
      </w:r>
      <w:r w:rsidR="00493DF4" w:rsidRPr="00493DF4">
        <w:t xml:space="preserve"> decrease the risk of </w:t>
      </w:r>
      <w:r w:rsidR="00493DF4">
        <w:t xml:space="preserve">CAAs? </w:t>
      </w:r>
    </w:p>
    <w:p w:rsidR="000537D9" w:rsidRPr="000537D9" w:rsidRDefault="00493DF4" w:rsidP="000537D9">
      <w:r>
        <w:t xml:space="preserve">A literature search was conducted on PubMed to help answer the aforementioned question. Keywords included “Kawasaki Disease” AND “IVIG” AND “Corticosteroids”. Three relevant articles were found that further discuss the potential role of corticosteroids in KD. </w:t>
      </w:r>
      <w:r w:rsidR="001C6526">
        <w:t>Kobayashi et</w:t>
      </w:r>
      <w:r w:rsidR="0002130E">
        <w:t xml:space="preserve"> </w:t>
      </w:r>
      <w:r w:rsidR="001C6526">
        <w:t>a</w:t>
      </w:r>
      <w:r w:rsidR="0002130E">
        <w:t>l</w:t>
      </w:r>
      <w:r w:rsidR="0048380A">
        <w:t>. (2013) wa</w:t>
      </w:r>
      <w:r w:rsidR="0002130E">
        <w:t xml:space="preserve">s a multicenter, unmatched, retrospective </w:t>
      </w:r>
      <w:r w:rsidR="00F476F1">
        <w:t>cohort study which showed that p</w:t>
      </w:r>
      <w:r w:rsidR="0002130E">
        <w:t xml:space="preserve">rednisolone </w:t>
      </w:r>
      <w:r w:rsidR="00F476F1">
        <w:t xml:space="preserve">along with a taper </w:t>
      </w:r>
      <w:r w:rsidR="0002130E">
        <w:t>combined with IVIG as rescue therapy had lower odds of requiring additional rescue therapy after treatment</w:t>
      </w:r>
      <w:r w:rsidR="00604BBE">
        <w:t xml:space="preserve"> in comparison to IVIG monotherapy</w:t>
      </w:r>
      <w:r w:rsidR="0002130E">
        <w:t xml:space="preserve">. It also showed a lower odds of developing CAAs when compared to IVIG alone. The limitations of this study included that it was completed on a solely Japanese population and that due to it being a retrospective study residual confounding factors may </w:t>
      </w:r>
      <w:r w:rsidR="00F476F1">
        <w:t xml:space="preserve">have </w:t>
      </w:r>
      <w:r w:rsidR="0002130E">
        <w:t>be</w:t>
      </w:r>
      <w:r w:rsidR="00F476F1">
        <w:t>en</w:t>
      </w:r>
      <w:r w:rsidR="0002130E">
        <w:t xml:space="preserve"> present</w:t>
      </w:r>
      <w:r w:rsidR="00F476F1">
        <w:t xml:space="preserve"> obscuring the validity of the study</w:t>
      </w:r>
      <w:r w:rsidR="0002130E">
        <w:t xml:space="preserve">. Additionally Z-scores for CAAs were not used and instead CAAs may have been underestimated as a Japanese criteria was used in place. </w:t>
      </w:r>
      <w:r w:rsidR="001C6526">
        <w:t xml:space="preserve"> Ogata et al. (2012) was a multicenter prospective randomized </w:t>
      </w:r>
      <w:r w:rsidR="00F476F1">
        <w:t xml:space="preserve">powered </w:t>
      </w:r>
      <w:r w:rsidR="001C6526">
        <w:t xml:space="preserve">pilot study which used the </w:t>
      </w:r>
      <w:proofErr w:type="spellStart"/>
      <w:r w:rsidR="001C6526">
        <w:t>Egami</w:t>
      </w:r>
      <w:proofErr w:type="spellEnd"/>
      <w:r w:rsidR="001C6526">
        <w:t xml:space="preserve"> Scoring system to determine responsiveness to initial treatment with IVIG. This study sugges</w:t>
      </w:r>
      <w:r w:rsidR="00F476F1">
        <w:t>ts that IVIG in combination</w:t>
      </w:r>
      <w:r w:rsidR="001C6526">
        <w:t xml:space="preserve"> with intravenous methylprednisolone</w:t>
      </w:r>
      <w:r w:rsidR="00604BBE">
        <w:t xml:space="preserve"> (IVMP)</w:t>
      </w:r>
      <w:r w:rsidR="000649ED">
        <w:t xml:space="preserve"> as a single pulse</w:t>
      </w:r>
      <w:r w:rsidR="001C6526">
        <w:t xml:space="preserve"> is </w:t>
      </w:r>
      <w:r w:rsidR="000649ED">
        <w:t xml:space="preserve">a </w:t>
      </w:r>
      <w:r w:rsidR="001C6526">
        <w:t>safe and effective</w:t>
      </w:r>
      <w:r w:rsidR="00604BBE">
        <w:t xml:space="preserve"> first line therapy</w:t>
      </w:r>
      <w:r w:rsidR="001C6526">
        <w:t xml:space="preserve"> to be used in patients considered high risk</w:t>
      </w:r>
      <w:r w:rsidR="00F476F1">
        <w:t xml:space="preserve"> </w:t>
      </w:r>
      <w:r w:rsidR="00604BBE">
        <w:t>(</w:t>
      </w:r>
      <w:r w:rsidR="00F476F1">
        <w:t>noted as having a score of ≥3</w:t>
      </w:r>
      <w:r w:rsidR="00604BBE">
        <w:t>)</w:t>
      </w:r>
      <w:r w:rsidR="00F476F1">
        <w:t>. Additionally it suggested</w:t>
      </w:r>
      <w:r w:rsidR="001C6526">
        <w:t xml:space="preserve"> that the addition of IVMP </w:t>
      </w:r>
      <w:r w:rsidR="00F476F1">
        <w:t>t</w:t>
      </w:r>
      <w:r w:rsidR="001C6526">
        <w:t xml:space="preserve">o IVIG treatment decreased the need for </w:t>
      </w:r>
      <w:r w:rsidR="00F61EB8">
        <w:t>additional rescue therapy</w:t>
      </w:r>
      <w:r w:rsidR="001C6526">
        <w:t xml:space="preserve"> and </w:t>
      </w:r>
      <w:r w:rsidR="00F476F1">
        <w:t>decreased</w:t>
      </w:r>
      <w:r w:rsidR="001C6526">
        <w:t xml:space="preserve"> the risk of CAA formation. Again</w:t>
      </w:r>
      <w:r w:rsidR="00F476F1">
        <w:t>, this study was comprised of a single ethnic patient population in Japan. Additionally,</w:t>
      </w:r>
      <w:r w:rsidR="001C6526">
        <w:t xml:space="preserve"> while the </w:t>
      </w:r>
      <w:proofErr w:type="spellStart"/>
      <w:r w:rsidR="001C6526">
        <w:t>Egami</w:t>
      </w:r>
      <w:proofErr w:type="spellEnd"/>
      <w:r w:rsidR="001C6526">
        <w:t xml:space="preserve"> Scoring is more sensitive and specific in the Japanese population it</w:t>
      </w:r>
      <w:r w:rsidR="00F476F1">
        <w:t xml:space="preserve"> has been shown to have</w:t>
      </w:r>
      <w:r w:rsidR="001C6526">
        <w:t xml:space="preserve"> a lower sensitivity and specificity in a study completed in </w:t>
      </w:r>
      <w:r w:rsidR="00F476F1">
        <w:t>an America</w:t>
      </w:r>
      <w:r w:rsidR="001C6526">
        <w:t>. Additional studies in a multiracial population are warranted to see if these results can be applied to all pediatric populations</w:t>
      </w:r>
      <w:r w:rsidR="00F476F1">
        <w:t xml:space="preserve"> with KD or to see if other ethnicities/races should stratified differently</w:t>
      </w:r>
      <w:r w:rsidR="001C6526">
        <w:t xml:space="preserve">.  </w:t>
      </w:r>
      <w:r w:rsidR="0048380A">
        <w:t>Kobayashi et al. (2012) was a prospective</w:t>
      </w:r>
      <w:r w:rsidR="00F61EB8">
        <w:t>,</w:t>
      </w:r>
      <w:r w:rsidR="0048380A">
        <w:t xml:space="preserve"> randomized</w:t>
      </w:r>
      <w:r w:rsidR="00F61EB8">
        <w:t>,</w:t>
      </w:r>
      <w:r w:rsidR="0048380A">
        <w:t xml:space="preserve"> multicenter</w:t>
      </w:r>
      <w:r w:rsidR="00F61EB8">
        <w:t>,</w:t>
      </w:r>
      <w:r w:rsidR="0048380A">
        <w:t xml:space="preserve"> open label </w:t>
      </w:r>
      <w:r w:rsidR="00F61EB8">
        <w:t xml:space="preserve">trial with blinded endpoints </w:t>
      </w:r>
      <w:r w:rsidR="0048380A">
        <w:t>which s</w:t>
      </w:r>
      <w:r w:rsidR="00F61EB8">
        <w:t>uggested</w:t>
      </w:r>
      <w:r w:rsidR="0048380A">
        <w:t xml:space="preserve"> that combination treatment with IVIG and IV Corticosteroids with a taper </w:t>
      </w:r>
      <w:r w:rsidR="000649ED">
        <w:t>as initial therapy</w:t>
      </w:r>
      <w:bookmarkStart w:id="0" w:name="_GoBack"/>
      <w:bookmarkEnd w:id="0"/>
      <w:r w:rsidR="000649ED">
        <w:t xml:space="preserve"> </w:t>
      </w:r>
      <w:r w:rsidR="00F61EB8">
        <w:t>may decrease the</w:t>
      </w:r>
      <w:r w:rsidR="0048380A">
        <w:t xml:space="preserve"> need</w:t>
      </w:r>
      <w:r w:rsidR="00F476F1">
        <w:t xml:space="preserve"> for</w:t>
      </w:r>
      <w:r w:rsidR="00F61EB8">
        <w:t xml:space="preserve"> </w:t>
      </w:r>
      <w:r w:rsidR="000649ED">
        <w:t xml:space="preserve">further </w:t>
      </w:r>
      <w:r w:rsidR="00F61EB8">
        <w:t xml:space="preserve">rescue therapies, </w:t>
      </w:r>
      <w:r w:rsidR="00AB0AD1">
        <w:t>may improve</w:t>
      </w:r>
      <w:r w:rsidR="0048380A">
        <w:t xml:space="preserve"> inflammatory markers,</w:t>
      </w:r>
      <w:r w:rsidR="00F476F1">
        <w:t xml:space="preserve"> </w:t>
      </w:r>
      <w:r w:rsidR="00AB0AD1">
        <w:t>may decrease the</w:t>
      </w:r>
      <w:r w:rsidR="0048380A">
        <w:t xml:space="preserve"> total days of fever and ultimately</w:t>
      </w:r>
      <w:r w:rsidR="00F476F1">
        <w:t xml:space="preserve"> </w:t>
      </w:r>
      <w:r w:rsidR="00AB0AD1">
        <w:t xml:space="preserve">may </w:t>
      </w:r>
      <w:r w:rsidR="00F476F1">
        <w:t>decreased</w:t>
      </w:r>
      <w:r w:rsidR="0048380A">
        <w:t xml:space="preserve"> CAAs. Again, this study was completed in Japan with an exclusively Japanese population using the </w:t>
      </w:r>
      <w:proofErr w:type="spellStart"/>
      <w:r w:rsidR="0048380A">
        <w:t>Egami</w:t>
      </w:r>
      <w:proofErr w:type="spellEnd"/>
      <w:r w:rsidR="0048380A">
        <w:t xml:space="preserve"> Scoring system. Additionally studies showing the safety of prolonged s</w:t>
      </w:r>
      <w:r w:rsidR="00F476F1">
        <w:t>teroid treatment with taper would be warranted</w:t>
      </w:r>
      <w:r w:rsidR="0048380A">
        <w:t xml:space="preserve">. </w:t>
      </w:r>
    </w:p>
    <w:p w:rsidR="0048380A" w:rsidRPr="0048380A" w:rsidRDefault="0048380A" w:rsidP="0048380A">
      <w:r>
        <w:rPr>
          <w:bCs/>
        </w:rPr>
        <w:t>In conclusion</w:t>
      </w:r>
      <w:r w:rsidR="001510EE">
        <w:rPr>
          <w:bCs/>
        </w:rPr>
        <w:t>,</w:t>
      </w:r>
      <w:r>
        <w:rPr>
          <w:bCs/>
        </w:rPr>
        <w:t xml:space="preserve"> t</w:t>
      </w:r>
      <w:r w:rsidR="00F476F1">
        <w:rPr>
          <w:bCs/>
        </w:rPr>
        <w:t>hese studies</w:t>
      </w:r>
      <w:r w:rsidRPr="0048380A">
        <w:rPr>
          <w:bCs/>
        </w:rPr>
        <w:t xml:space="preserve"> </w:t>
      </w:r>
      <w:r>
        <w:rPr>
          <w:bCs/>
        </w:rPr>
        <w:t xml:space="preserve">are suggestive that </w:t>
      </w:r>
      <w:r w:rsidRPr="0048380A">
        <w:rPr>
          <w:bCs/>
        </w:rPr>
        <w:t xml:space="preserve">there </w:t>
      </w:r>
      <w:r w:rsidR="00F476F1">
        <w:rPr>
          <w:bCs/>
        </w:rPr>
        <w:t xml:space="preserve">is </w:t>
      </w:r>
      <w:r>
        <w:rPr>
          <w:bCs/>
        </w:rPr>
        <w:t>likely</w:t>
      </w:r>
      <w:r w:rsidR="00F476F1">
        <w:rPr>
          <w:bCs/>
        </w:rPr>
        <w:t xml:space="preserve"> a</w:t>
      </w:r>
      <w:r w:rsidRPr="0048380A">
        <w:rPr>
          <w:bCs/>
        </w:rPr>
        <w:t xml:space="preserve"> role for corticosteroids in high </w:t>
      </w:r>
      <w:r>
        <w:rPr>
          <w:bCs/>
        </w:rPr>
        <w:t xml:space="preserve">risk or </w:t>
      </w:r>
      <w:r w:rsidRPr="0048380A">
        <w:rPr>
          <w:bCs/>
        </w:rPr>
        <w:t xml:space="preserve">refractory </w:t>
      </w:r>
      <w:r>
        <w:rPr>
          <w:bCs/>
        </w:rPr>
        <w:t xml:space="preserve">patients with </w:t>
      </w:r>
      <w:r w:rsidRPr="0048380A">
        <w:rPr>
          <w:bCs/>
        </w:rPr>
        <w:t>KD. Additional</w:t>
      </w:r>
      <w:r w:rsidR="00F476F1">
        <w:rPr>
          <w:bCs/>
        </w:rPr>
        <w:t xml:space="preserve"> multi-centered, multiracial,</w:t>
      </w:r>
      <w:r w:rsidRPr="0048380A">
        <w:rPr>
          <w:bCs/>
        </w:rPr>
        <w:t xml:space="preserve"> randomized, controlled, double blinded studies with varying steroid </w:t>
      </w:r>
      <w:r>
        <w:rPr>
          <w:bCs/>
        </w:rPr>
        <w:t>treatment regimens</w:t>
      </w:r>
      <w:r w:rsidR="001510EE">
        <w:rPr>
          <w:bCs/>
        </w:rPr>
        <w:t xml:space="preserve"> (both as primary and rescue therapy)</w:t>
      </w:r>
      <w:r w:rsidRPr="0048380A">
        <w:rPr>
          <w:bCs/>
        </w:rPr>
        <w:t xml:space="preserve"> would be useful to assess optimal </w:t>
      </w:r>
      <w:r w:rsidR="001510EE">
        <w:rPr>
          <w:bCs/>
        </w:rPr>
        <w:t>timing and dosing</w:t>
      </w:r>
      <w:r w:rsidRPr="0048380A">
        <w:rPr>
          <w:bCs/>
        </w:rPr>
        <w:t xml:space="preserve"> of </w:t>
      </w:r>
      <w:r w:rsidR="00F476F1">
        <w:rPr>
          <w:bCs/>
        </w:rPr>
        <w:t>cortico</w:t>
      </w:r>
      <w:r w:rsidRPr="0048380A">
        <w:rPr>
          <w:bCs/>
        </w:rPr>
        <w:t xml:space="preserve">steroids </w:t>
      </w:r>
      <w:r w:rsidR="00F476F1">
        <w:rPr>
          <w:bCs/>
        </w:rPr>
        <w:t>that would improve overall outcome in CAA incidence</w:t>
      </w:r>
      <w:r w:rsidR="001510EE">
        <w:rPr>
          <w:bCs/>
        </w:rPr>
        <w:t xml:space="preserve"> and persistence</w:t>
      </w:r>
      <w:r w:rsidRPr="0048380A">
        <w:rPr>
          <w:bCs/>
        </w:rPr>
        <w:t>.</w:t>
      </w:r>
      <w:r w:rsidR="00604BBE">
        <w:rPr>
          <w:bCs/>
        </w:rPr>
        <w:t xml:space="preserve"> </w:t>
      </w:r>
      <w:r>
        <w:rPr>
          <w:bCs/>
        </w:rPr>
        <w:t>Further, a</w:t>
      </w:r>
      <w:r w:rsidR="00604BBE">
        <w:rPr>
          <w:bCs/>
        </w:rPr>
        <w:t xml:space="preserve"> scoring system that could be applied</w:t>
      </w:r>
      <w:r w:rsidRPr="0048380A">
        <w:rPr>
          <w:bCs/>
        </w:rPr>
        <w:t xml:space="preserve"> to a multiracial population </w:t>
      </w:r>
      <w:r>
        <w:rPr>
          <w:bCs/>
        </w:rPr>
        <w:t>would improve assessment of patients who are likely to be refractory to first line treatment and may benefit from corticosteroids</w:t>
      </w:r>
      <w:r w:rsidRPr="0048380A">
        <w:rPr>
          <w:bCs/>
        </w:rPr>
        <w:t>.</w:t>
      </w:r>
      <w:r>
        <w:t xml:space="preserve"> </w:t>
      </w:r>
      <w:r>
        <w:rPr>
          <w:bCs/>
        </w:rPr>
        <w:t>Being that a</w:t>
      </w:r>
      <w:r w:rsidRPr="0048380A">
        <w:rPr>
          <w:bCs/>
        </w:rPr>
        <w:t xml:space="preserve"> single pulse of stero</w:t>
      </w:r>
      <w:r>
        <w:rPr>
          <w:bCs/>
        </w:rPr>
        <w:t>ids has been shown to be relatively safe and overall has the potential for cardiac protective</w:t>
      </w:r>
      <w:r w:rsidRPr="0048380A">
        <w:rPr>
          <w:bCs/>
        </w:rPr>
        <w:t xml:space="preserve"> effects</w:t>
      </w:r>
      <w:r w:rsidR="004D0559">
        <w:rPr>
          <w:bCs/>
        </w:rPr>
        <w:t>,</w:t>
      </w:r>
      <w:r w:rsidRPr="0048380A">
        <w:rPr>
          <w:bCs/>
        </w:rPr>
        <w:t xml:space="preserve"> </w:t>
      </w:r>
      <w:r>
        <w:rPr>
          <w:bCs/>
        </w:rPr>
        <w:t xml:space="preserve">a </w:t>
      </w:r>
      <w:r w:rsidRPr="0048380A">
        <w:rPr>
          <w:bCs/>
        </w:rPr>
        <w:t>single pulse of steroids in high risk groups</w:t>
      </w:r>
      <w:r w:rsidR="00493DF4">
        <w:rPr>
          <w:bCs/>
        </w:rPr>
        <w:t xml:space="preserve"> </w:t>
      </w:r>
      <w:r w:rsidR="004D0559">
        <w:rPr>
          <w:bCs/>
        </w:rPr>
        <w:t>may</w:t>
      </w:r>
      <w:r w:rsidR="00493DF4">
        <w:rPr>
          <w:bCs/>
        </w:rPr>
        <w:t xml:space="preserve"> be considered</w:t>
      </w:r>
      <w:r w:rsidR="004D0559">
        <w:rPr>
          <w:bCs/>
        </w:rPr>
        <w:t xml:space="preserve"> during initial or subsequent therapy as an adjunct to IVIG</w:t>
      </w:r>
      <w:r w:rsidRPr="0048380A">
        <w:rPr>
          <w:bCs/>
        </w:rPr>
        <w:t xml:space="preserve">. </w:t>
      </w:r>
    </w:p>
    <w:p w:rsidR="0048380A" w:rsidRDefault="0048380A" w:rsidP="0048380A">
      <w:pPr>
        <w:rPr>
          <w:bCs/>
        </w:rPr>
      </w:pPr>
    </w:p>
    <w:p w:rsidR="0048380A" w:rsidRPr="00604BBE" w:rsidRDefault="0048380A" w:rsidP="0048380A">
      <w:pPr>
        <w:spacing w:line="240" w:lineRule="auto"/>
        <w:jc w:val="center"/>
        <w:rPr>
          <w:rFonts w:asciiTheme="majorHAnsi" w:hAnsiTheme="majorHAnsi"/>
          <w:b/>
        </w:rPr>
      </w:pPr>
      <w:r w:rsidRPr="00604BBE">
        <w:rPr>
          <w:rFonts w:asciiTheme="majorHAnsi" w:hAnsiTheme="majorHAnsi"/>
          <w:b/>
        </w:rPr>
        <w:t xml:space="preserve">Works Cited </w:t>
      </w:r>
    </w:p>
    <w:p w:rsidR="0002130E" w:rsidRPr="00604BBE" w:rsidRDefault="0002130E" w:rsidP="0002130E">
      <w:pPr>
        <w:autoSpaceDE w:val="0"/>
        <w:autoSpaceDN w:val="0"/>
        <w:adjustRightInd w:val="0"/>
        <w:spacing w:after="0" w:line="240" w:lineRule="auto"/>
        <w:rPr>
          <w:rFonts w:asciiTheme="majorHAnsi" w:eastAsia="ScalaLancetPro" w:hAnsiTheme="majorHAnsi" w:cs="ScalaLancetPro"/>
        </w:rPr>
      </w:pPr>
    </w:p>
    <w:p w:rsidR="00E97A64" w:rsidRPr="00AB0AD1" w:rsidRDefault="0002130E" w:rsidP="0002130E">
      <w:pPr>
        <w:autoSpaceDE w:val="0"/>
        <w:autoSpaceDN w:val="0"/>
        <w:adjustRightInd w:val="0"/>
        <w:spacing w:after="0" w:line="240" w:lineRule="auto"/>
        <w:rPr>
          <w:rFonts w:asciiTheme="majorHAnsi" w:eastAsia="ScalaLancetPro" w:hAnsiTheme="majorHAnsi" w:cs="ScalaLancetPro"/>
        </w:rPr>
      </w:pPr>
      <w:r w:rsidRPr="00AB0AD1">
        <w:rPr>
          <w:rFonts w:asciiTheme="majorHAnsi" w:eastAsia="ScalaLancetPro" w:hAnsiTheme="majorHAnsi" w:cs="ScalaLancetPro"/>
        </w:rPr>
        <w:t>Kato H, Koike S, Yokoyama T. Kawasak</w:t>
      </w:r>
      <w:r w:rsidR="001510EE">
        <w:rPr>
          <w:rFonts w:asciiTheme="majorHAnsi" w:eastAsia="ScalaLancetPro" w:hAnsiTheme="majorHAnsi" w:cs="ScalaLancetPro"/>
        </w:rPr>
        <w:t>i disease: eff</w:t>
      </w:r>
      <w:r w:rsidRPr="00AB0AD1">
        <w:rPr>
          <w:rFonts w:asciiTheme="majorHAnsi" w:eastAsia="ScalaLancetPro" w:hAnsiTheme="majorHAnsi" w:cs="ScalaLancetPro"/>
        </w:rPr>
        <w:t xml:space="preserve">ect of treatment </w:t>
      </w:r>
      <w:r w:rsidRPr="00AB0AD1">
        <w:rPr>
          <w:rFonts w:asciiTheme="majorHAnsi" w:eastAsia="ScalaLancetPro" w:hAnsiTheme="majorHAnsi" w:cs="ScalaLancetPro"/>
        </w:rPr>
        <w:t xml:space="preserve">on coronary artery involvement. </w:t>
      </w:r>
      <w:r w:rsidRPr="00AB0AD1">
        <w:rPr>
          <w:rFonts w:asciiTheme="majorHAnsi" w:eastAsia="ScalaLancetPro" w:hAnsiTheme="majorHAnsi" w:cs="ScalaLancetPro-Italic"/>
          <w:iCs/>
        </w:rPr>
        <w:t xml:space="preserve">Pediatrics </w:t>
      </w:r>
      <w:r w:rsidRPr="00AB0AD1">
        <w:rPr>
          <w:rFonts w:asciiTheme="majorHAnsi" w:eastAsia="ScalaLancetPro" w:hAnsiTheme="majorHAnsi" w:cs="ScalaLancetPro"/>
        </w:rPr>
        <w:t xml:space="preserve">1979; </w:t>
      </w:r>
      <w:r w:rsidRPr="00AB0AD1">
        <w:rPr>
          <w:rFonts w:asciiTheme="majorHAnsi" w:eastAsia="ScalaLancetPro" w:hAnsiTheme="majorHAnsi" w:cs="ScalaLancetPro-Bold"/>
          <w:bCs/>
        </w:rPr>
        <w:t xml:space="preserve">63: </w:t>
      </w:r>
      <w:r w:rsidRPr="00AB0AD1">
        <w:rPr>
          <w:rFonts w:asciiTheme="majorHAnsi" w:eastAsia="ScalaLancetPro" w:hAnsiTheme="majorHAnsi" w:cs="ScalaLancetPro"/>
        </w:rPr>
        <w:t>175–79.</w:t>
      </w:r>
    </w:p>
    <w:p w:rsidR="0002130E" w:rsidRPr="00AB0AD1" w:rsidRDefault="0002130E" w:rsidP="0002130E">
      <w:pPr>
        <w:autoSpaceDE w:val="0"/>
        <w:autoSpaceDN w:val="0"/>
        <w:adjustRightInd w:val="0"/>
        <w:spacing w:after="0" w:line="240" w:lineRule="auto"/>
        <w:rPr>
          <w:rFonts w:asciiTheme="majorHAnsi" w:eastAsia="ScalaLancetPro" w:hAnsiTheme="majorHAnsi" w:cs="ScalaLancetPro"/>
        </w:rPr>
      </w:pPr>
    </w:p>
    <w:p w:rsidR="00000000" w:rsidRPr="00AB0AD1" w:rsidRDefault="000649ED" w:rsidP="0002130E">
      <w:pPr>
        <w:autoSpaceDE w:val="0"/>
        <w:autoSpaceDN w:val="0"/>
        <w:adjustRightInd w:val="0"/>
        <w:spacing w:after="0" w:line="240" w:lineRule="auto"/>
        <w:rPr>
          <w:rFonts w:asciiTheme="majorHAnsi" w:eastAsia="ScalaLancetPro" w:hAnsiTheme="majorHAnsi" w:cs="ScalaLancetPro"/>
        </w:rPr>
      </w:pPr>
      <w:r w:rsidRPr="00AB0AD1">
        <w:rPr>
          <w:rFonts w:asciiTheme="majorHAnsi" w:eastAsia="ScalaLancetPro" w:hAnsiTheme="majorHAnsi" w:cs="ScalaLancetPro"/>
        </w:rPr>
        <w:t xml:space="preserve">Kobayashi T, Kobayashi T, </w:t>
      </w:r>
      <w:proofErr w:type="spellStart"/>
      <w:r w:rsidRPr="00AB0AD1">
        <w:rPr>
          <w:rFonts w:asciiTheme="majorHAnsi" w:eastAsia="ScalaLancetPro" w:hAnsiTheme="majorHAnsi" w:cs="ScalaLancetPro"/>
        </w:rPr>
        <w:t>Morikawa</w:t>
      </w:r>
      <w:proofErr w:type="spellEnd"/>
      <w:r w:rsidRPr="00AB0AD1">
        <w:rPr>
          <w:rFonts w:asciiTheme="majorHAnsi" w:eastAsia="ScalaLancetPro" w:hAnsiTheme="majorHAnsi" w:cs="ScalaLancetPro"/>
        </w:rPr>
        <w:t xml:space="preserve"> A, Ikeda K et al.  </w:t>
      </w:r>
      <w:r w:rsidRPr="00AB0AD1">
        <w:rPr>
          <w:rFonts w:asciiTheme="majorHAnsi" w:eastAsia="ScalaLancetPro" w:hAnsiTheme="majorHAnsi" w:cs="ScalaLancetPro"/>
        </w:rPr>
        <w:t>Ef</w:t>
      </w:r>
      <w:r w:rsidRPr="00AB0AD1">
        <w:rPr>
          <w:rFonts w:asciiTheme="majorHAnsi" w:eastAsia="ScalaLancetPro" w:hAnsiTheme="majorHAnsi" w:cs="ScalaLancetPro"/>
        </w:rPr>
        <w:t xml:space="preserve">ficacy of Intravenous Immunoglobulin Combined with Prednisolone Following Resistance to Initial Intravenous Immunoglobulin Treatment of Acute </w:t>
      </w:r>
      <w:r w:rsidRPr="00AB0AD1">
        <w:rPr>
          <w:rFonts w:asciiTheme="majorHAnsi" w:eastAsia="ScalaLancetPro" w:hAnsiTheme="majorHAnsi" w:cs="ScalaLancetPro"/>
        </w:rPr>
        <w:t>K</w:t>
      </w:r>
      <w:r w:rsidRPr="00AB0AD1">
        <w:rPr>
          <w:rFonts w:asciiTheme="majorHAnsi" w:eastAsia="ScalaLancetPro" w:hAnsiTheme="majorHAnsi" w:cs="ScalaLancetPro"/>
        </w:rPr>
        <w:t>awasaki Disease Journal of Pediatrics 2013; 163</w:t>
      </w:r>
      <w:r w:rsidRPr="00AB0AD1">
        <w:rPr>
          <w:rFonts w:asciiTheme="majorHAnsi" w:eastAsia="ScalaLancetPro" w:hAnsiTheme="majorHAnsi" w:cs="ScalaLancetPro"/>
        </w:rPr>
        <w:t>:</w:t>
      </w:r>
      <w:r w:rsidRPr="00AB0AD1">
        <w:rPr>
          <w:rFonts w:asciiTheme="majorHAnsi" w:eastAsia="ScalaLancetPro" w:hAnsiTheme="majorHAnsi" w:cs="ScalaLancetPro"/>
        </w:rPr>
        <w:t xml:space="preserve">521-6 </w:t>
      </w:r>
    </w:p>
    <w:p w:rsidR="0002130E" w:rsidRPr="00AB0AD1" w:rsidRDefault="0002130E" w:rsidP="0002130E">
      <w:pPr>
        <w:autoSpaceDE w:val="0"/>
        <w:autoSpaceDN w:val="0"/>
        <w:adjustRightInd w:val="0"/>
        <w:spacing w:after="0" w:line="240" w:lineRule="auto"/>
        <w:rPr>
          <w:rFonts w:asciiTheme="majorHAnsi" w:eastAsia="ScalaLancetPro" w:hAnsiTheme="majorHAnsi" w:cs="ScalaLancetPro"/>
        </w:rPr>
      </w:pPr>
    </w:p>
    <w:p w:rsidR="00000000" w:rsidRPr="00AB0AD1" w:rsidRDefault="000649ED" w:rsidP="001C6526">
      <w:pPr>
        <w:autoSpaceDE w:val="0"/>
        <w:autoSpaceDN w:val="0"/>
        <w:adjustRightInd w:val="0"/>
        <w:spacing w:after="0" w:line="240" w:lineRule="auto"/>
        <w:rPr>
          <w:rFonts w:asciiTheme="majorHAnsi" w:eastAsia="ScalaLancetPro" w:hAnsiTheme="majorHAnsi" w:cs="ScalaLancetPro"/>
        </w:rPr>
      </w:pPr>
      <w:r w:rsidRPr="00AB0AD1">
        <w:rPr>
          <w:rFonts w:asciiTheme="majorHAnsi" w:eastAsia="ScalaLancetPro" w:hAnsiTheme="majorHAnsi" w:cs="ScalaLancetPro"/>
        </w:rPr>
        <w:t>Kobayashi T, Tsutomu S, Tetsuya O, Takeuchi K, Nakamura T, Arakawa H, Hara T et al  Efficacy of Immunoglobulin Plus Prednisolone for The Prevention of Coronary Artery Ab</w:t>
      </w:r>
      <w:r w:rsidRPr="00AB0AD1">
        <w:rPr>
          <w:rFonts w:asciiTheme="majorHAnsi" w:eastAsia="ScalaLancetPro" w:hAnsiTheme="majorHAnsi" w:cs="ScalaLancetPro"/>
        </w:rPr>
        <w:t>normalities in Severe Kawasaki Disease (RAISE study): A Randomized, Open Label, Blinded Endpoints Trial The Lancet Vol.379 1613-1620</w:t>
      </w:r>
    </w:p>
    <w:p w:rsidR="00604BBE" w:rsidRPr="00AB0AD1" w:rsidRDefault="00604BBE" w:rsidP="00604BBE">
      <w:pPr>
        <w:autoSpaceDE w:val="0"/>
        <w:autoSpaceDN w:val="0"/>
        <w:adjustRightInd w:val="0"/>
        <w:spacing w:after="0" w:line="240" w:lineRule="auto"/>
        <w:rPr>
          <w:rFonts w:asciiTheme="majorHAnsi" w:hAnsiTheme="majorHAnsi" w:cs="AdvPS94BA"/>
        </w:rPr>
      </w:pPr>
    </w:p>
    <w:p w:rsidR="001C6526" w:rsidRPr="00AB0AD1" w:rsidRDefault="00604BBE" w:rsidP="0002130E">
      <w:pPr>
        <w:autoSpaceDE w:val="0"/>
        <w:autoSpaceDN w:val="0"/>
        <w:adjustRightInd w:val="0"/>
        <w:spacing w:after="0" w:line="240" w:lineRule="auto"/>
        <w:rPr>
          <w:rFonts w:asciiTheme="majorHAnsi" w:hAnsiTheme="majorHAnsi"/>
        </w:rPr>
      </w:pPr>
      <w:proofErr w:type="spellStart"/>
      <w:r w:rsidRPr="00AB0AD1">
        <w:rPr>
          <w:rFonts w:asciiTheme="majorHAnsi" w:hAnsiTheme="majorHAnsi" w:cs="AdvPS94BA"/>
        </w:rPr>
        <w:t>Newburger</w:t>
      </w:r>
      <w:proofErr w:type="spellEnd"/>
      <w:r w:rsidRPr="00AB0AD1">
        <w:rPr>
          <w:rFonts w:asciiTheme="majorHAnsi" w:hAnsiTheme="majorHAnsi" w:cs="AdvPS94BA"/>
        </w:rPr>
        <w:t xml:space="preserve"> JW, Takahashi M, Gerber MA, </w:t>
      </w:r>
      <w:proofErr w:type="spellStart"/>
      <w:r w:rsidRPr="00AB0AD1">
        <w:rPr>
          <w:rFonts w:asciiTheme="majorHAnsi" w:hAnsiTheme="majorHAnsi" w:cs="AdvPS94BA"/>
        </w:rPr>
        <w:t>Gewitz</w:t>
      </w:r>
      <w:proofErr w:type="spellEnd"/>
      <w:r w:rsidRPr="00AB0AD1">
        <w:rPr>
          <w:rFonts w:asciiTheme="majorHAnsi" w:hAnsiTheme="majorHAnsi" w:cs="AdvPS94BA"/>
        </w:rPr>
        <w:t xml:space="preserve"> MH, </w:t>
      </w:r>
      <w:proofErr w:type="spellStart"/>
      <w:r w:rsidRPr="00AB0AD1">
        <w:rPr>
          <w:rFonts w:asciiTheme="majorHAnsi" w:hAnsiTheme="majorHAnsi" w:cs="AdvPS94BA"/>
        </w:rPr>
        <w:t>Tani</w:t>
      </w:r>
      <w:proofErr w:type="spellEnd"/>
      <w:r w:rsidRPr="00AB0AD1">
        <w:rPr>
          <w:rFonts w:asciiTheme="majorHAnsi" w:hAnsiTheme="majorHAnsi" w:cs="AdvPS94BA"/>
        </w:rPr>
        <w:t xml:space="preserve"> </w:t>
      </w:r>
      <w:proofErr w:type="spellStart"/>
      <w:r w:rsidRPr="00AB0AD1">
        <w:rPr>
          <w:rFonts w:asciiTheme="majorHAnsi" w:hAnsiTheme="majorHAnsi" w:cs="AdvPS94BA"/>
        </w:rPr>
        <w:t>LY,Burns</w:t>
      </w:r>
      <w:proofErr w:type="spellEnd"/>
      <w:r w:rsidRPr="00AB0AD1">
        <w:rPr>
          <w:rFonts w:asciiTheme="majorHAnsi" w:hAnsiTheme="majorHAnsi" w:cs="AdvPS94BA"/>
        </w:rPr>
        <w:t xml:space="preserve"> JC, et al. Diagnosis, treatment, and long-term management of Kawasaki</w:t>
      </w:r>
      <w:r w:rsidR="001510EE">
        <w:rPr>
          <w:rFonts w:asciiTheme="majorHAnsi" w:hAnsiTheme="majorHAnsi" w:cs="AdvPS94BA"/>
        </w:rPr>
        <w:t xml:space="preserve"> </w:t>
      </w:r>
      <w:r w:rsidRPr="00AB0AD1">
        <w:rPr>
          <w:rFonts w:asciiTheme="majorHAnsi" w:hAnsiTheme="majorHAnsi" w:cs="AdvPS94BA"/>
        </w:rPr>
        <w:t>disease: a statement for health professionals from the Committee on Rheumatic Fever, Endocarditis and Kawasaki Disease, Council on</w:t>
      </w:r>
      <w:r w:rsidR="001510EE">
        <w:rPr>
          <w:rFonts w:asciiTheme="majorHAnsi" w:hAnsiTheme="majorHAnsi" w:cs="AdvPS94BA"/>
        </w:rPr>
        <w:t xml:space="preserve"> </w:t>
      </w:r>
      <w:r w:rsidRPr="00AB0AD1">
        <w:rPr>
          <w:rFonts w:asciiTheme="majorHAnsi" w:hAnsiTheme="majorHAnsi" w:cs="AdvPS94BA"/>
        </w:rPr>
        <w:t>Cardiovascular Disease in the Young, American Heart Association.</w:t>
      </w:r>
      <w:r w:rsidR="001510EE">
        <w:rPr>
          <w:rFonts w:asciiTheme="majorHAnsi" w:hAnsiTheme="majorHAnsi" w:cs="AdvPS94BA"/>
        </w:rPr>
        <w:t xml:space="preserve"> </w:t>
      </w:r>
      <w:r w:rsidRPr="00AB0AD1">
        <w:rPr>
          <w:rFonts w:asciiTheme="majorHAnsi" w:hAnsiTheme="majorHAnsi" w:cs="AdvPS94BA"/>
        </w:rPr>
        <w:t>Circulation 2004</w:t>
      </w:r>
      <w:proofErr w:type="gramStart"/>
      <w:r w:rsidRPr="00AB0AD1">
        <w:rPr>
          <w:rFonts w:asciiTheme="majorHAnsi" w:hAnsiTheme="majorHAnsi" w:cs="AdvPS94BA"/>
        </w:rPr>
        <w:t>;110:2747</w:t>
      </w:r>
      <w:proofErr w:type="gramEnd"/>
      <w:r w:rsidRPr="00AB0AD1">
        <w:rPr>
          <w:rFonts w:asciiTheme="majorHAnsi" w:hAnsiTheme="majorHAnsi" w:cs="AdvPS94BA"/>
        </w:rPr>
        <w:t>-71.</w:t>
      </w:r>
    </w:p>
    <w:p w:rsidR="00604BBE" w:rsidRPr="00AB0AD1" w:rsidRDefault="00604BBE" w:rsidP="0002130E">
      <w:pPr>
        <w:autoSpaceDE w:val="0"/>
        <w:autoSpaceDN w:val="0"/>
        <w:adjustRightInd w:val="0"/>
        <w:spacing w:after="0" w:line="240" w:lineRule="auto"/>
        <w:rPr>
          <w:rFonts w:asciiTheme="majorHAnsi" w:eastAsia="ScalaLancetPro" w:hAnsiTheme="majorHAnsi" w:cs="ScalaLancetPro"/>
        </w:rPr>
      </w:pPr>
    </w:p>
    <w:p w:rsidR="00000000" w:rsidRPr="00AB0AD1" w:rsidRDefault="000649ED" w:rsidP="001C6526">
      <w:pPr>
        <w:autoSpaceDE w:val="0"/>
        <w:autoSpaceDN w:val="0"/>
        <w:adjustRightInd w:val="0"/>
        <w:spacing w:after="0" w:line="240" w:lineRule="auto"/>
        <w:rPr>
          <w:rFonts w:asciiTheme="majorHAnsi" w:eastAsia="ScalaLancetPro" w:hAnsiTheme="majorHAnsi" w:cs="ScalaLancetPro"/>
        </w:rPr>
      </w:pPr>
      <w:r w:rsidRPr="00AB0AD1">
        <w:rPr>
          <w:rFonts w:asciiTheme="majorHAnsi" w:eastAsia="ScalaLancetPro" w:hAnsiTheme="majorHAnsi" w:cs="ScalaLancetPro"/>
        </w:rPr>
        <w:t xml:space="preserve">Ogata S, Yoshihito O, Honda T, </w:t>
      </w:r>
      <w:proofErr w:type="spellStart"/>
      <w:r w:rsidRPr="00AB0AD1">
        <w:rPr>
          <w:rFonts w:asciiTheme="majorHAnsi" w:eastAsia="ScalaLancetPro" w:hAnsiTheme="majorHAnsi" w:cs="ScalaLancetPro"/>
        </w:rPr>
        <w:t>Kon</w:t>
      </w:r>
      <w:proofErr w:type="spellEnd"/>
      <w:r w:rsidRPr="00AB0AD1">
        <w:rPr>
          <w:rFonts w:asciiTheme="majorHAnsi" w:eastAsia="ScalaLancetPro" w:hAnsiTheme="majorHAnsi" w:cs="ScalaLancetPro"/>
        </w:rPr>
        <w:t xml:space="preserve"> S, Akiyama K, Ishii M</w:t>
      </w:r>
      <w:r w:rsidRPr="00AB0AD1">
        <w:rPr>
          <w:rFonts w:asciiTheme="majorHAnsi" w:eastAsia="ScalaLancetPro" w:hAnsiTheme="majorHAnsi" w:cs="ScalaLancetPro"/>
        </w:rPr>
        <w:t xml:space="preserve"> Corticosteroid Pulse Combination Therapy for Refractory Kawasaki Disease: A Randomized Trial Pediatrics January 2012, Vol. 129 Issue 1</w:t>
      </w:r>
    </w:p>
    <w:p w:rsidR="001C6526" w:rsidRPr="00AB0AD1" w:rsidRDefault="001C6526" w:rsidP="0002130E">
      <w:pPr>
        <w:autoSpaceDE w:val="0"/>
        <w:autoSpaceDN w:val="0"/>
        <w:adjustRightInd w:val="0"/>
        <w:spacing w:after="0" w:line="240" w:lineRule="auto"/>
        <w:rPr>
          <w:rFonts w:asciiTheme="majorHAnsi" w:eastAsia="ScalaLancetPro" w:hAnsiTheme="majorHAnsi" w:cs="ScalaLancetPro"/>
        </w:rPr>
      </w:pPr>
    </w:p>
    <w:p w:rsidR="001C6526" w:rsidRPr="00AB0AD1" w:rsidRDefault="001C6526" w:rsidP="0002130E">
      <w:pPr>
        <w:autoSpaceDE w:val="0"/>
        <w:autoSpaceDN w:val="0"/>
        <w:adjustRightInd w:val="0"/>
        <w:spacing w:after="0" w:line="240" w:lineRule="auto"/>
        <w:rPr>
          <w:rFonts w:asciiTheme="majorHAnsi" w:eastAsia="ScalaLancetPro" w:hAnsiTheme="majorHAnsi" w:cs="ScalaLancetPro"/>
        </w:rPr>
      </w:pPr>
      <w:proofErr w:type="spellStart"/>
      <w:r w:rsidRPr="00AB0AD1">
        <w:rPr>
          <w:rStyle w:val="citation"/>
          <w:rFonts w:asciiTheme="majorHAnsi" w:hAnsiTheme="majorHAnsi"/>
          <w:lang w:val="en"/>
        </w:rPr>
        <w:t>Tremoulet</w:t>
      </w:r>
      <w:proofErr w:type="spellEnd"/>
      <w:r w:rsidRPr="00AB0AD1">
        <w:rPr>
          <w:rStyle w:val="citation"/>
          <w:rFonts w:asciiTheme="majorHAnsi" w:hAnsiTheme="majorHAnsi"/>
          <w:lang w:val="en"/>
        </w:rPr>
        <w:t xml:space="preserve"> AH, Best BM, Song S, Wang S, </w:t>
      </w:r>
      <w:proofErr w:type="spellStart"/>
      <w:r w:rsidRPr="00AB0AD1">
        <w:rPr>
          <w:rStyle w:val="citation"/>
          <w:rFonts w:asciiTheme="majorHAnsi" w:hAnsiTheme="majorHAnsi"/>
          <w:lang w:val="en"/>
        </w:rPr>
        <w:t>Corinaldesi</w:t>
      </w:r>
      <w:proofErr w:type="spellEnd"/>
      <w:r w:rsidRPr="00AB0AD1">
        <w:rPr>
          <w:rStyle w:val="citation"/>
          <w:rFonts w:asciiTheme="majorHAnsi" w:hAnsiTheme="majorHAnsi"/>
          <w:lang w:val="en"/>
        </w:rPr>
        <w:t xml:space="preserve"> E, </w:t>
      </w:r>
      <w:proofErr w:type="spellStart"/>
      <w:r w:rsidRPr="00AB0AD1">
        <w:rPr>
          <w:rStyle w:val="citation"/>
          <w:rFonts w:asciiTheme="majorHAnsi" w:hAnsiTheme="majorHAnsi"/>
          <w:lang w:val="en"/>
        </w:rPr>
        <w:t>Eichenfield</w:t>
      </w:r>
      <w:proofErr w:type="spellEnd"/>
      <w:r w:rsidRPr="00AB0AD1">
        <w:rPr>
          <w:rStyle w:val="citation"/>
          <w:rFonts w:asciiTheme="majorHAnsi" w:hAnsiTheme="majorHAnsi"/>
          <w:lang w:val="en"/>
        </w:rPr>
        <w:t xml:space="preserve"> JR, Martin DD, </w:t>
      </w:r>
      <w:proofErr w:type="spellStart"/>
      <w:r w:rsidRPr="00AB0AD1">
        <w:rPr>
          <w:rStyle w:val="citation"/>
          <w:rFonts w:asciiTheme="majorHAnsi" w:hAnsiTheme="majorHAnsi"/>
          <w:lang w:val="en"/>
        </w:rPr>
        <w:t>Newburger</w:t>
      </w:r>
      <w:proofErr w:type="spellEnd"/>
      <w:r w:rsidRPr="00AB0AD1">
        <w:rPr>
          <w:rStyle w:val="citation"/>
          <w:rFonts w:asciiTheme="majorHAnsi" w:hAnsiTheme="majorHAnsi"/>
          <w:lang w:val="en"/>
        </w:rPr>
        <w:t xml:space="preserve"> JW, Burns JC. Resistance to intravenous immunoglobulin in children with Kawasaki Disease. </w:t>
      </w:r>
      <w:r w:rsidRPr="00AB0AD1">
        <w:rPr>
          <w:rStyle w:val="ref-journal"/>
          <w:rFonts w:asciiTheme="majorHAnsi" w:hAnsiTheme="majorHAnsi"/>
          <w:lang w:val="en"/>
        </w:rPr>
        <w:t xml:space="preserve">J </w:t>
      </w:r>
      <w:proofErr w:type="spellStart"/>
      <w:r w:rsidRPr="00AB0AD1">
        <w:rPr>
          <w:rStyle w:val="ref-journal"/>
          <w:rFonts w:asciiTheme="majorHAnsi" w:hAnsiTheme="majorHAnsi"/>
          <w:lang w:val="en"/>
        </w:rPr>
        <w:t>Pediatr</w:t>
      </w:r>
      <w:proofErr w:type="spellEnd"/>
      <w:r w:rsidRPr="00AB0AD1">
        <w:rPr>
          <w:rStyle w:val="ref-journal"/>
          <w:rFonts w:asciiTheme="majorHAnsi" w:hAnsiTheme="majorHAnsi"/>
          <w:lang w:val="en"/>
        </w:rPr>
        <w:t xml:space="preserve">. </w:t>
      </w:r>
      <w:r w:rsidRPr="00AB0AD1">
        <w:rPr>
          <w:rStyle w:val="citation"/>
          <w:rFonts w:asciiTheme="majorHAnsi" w:hAnsiTheme="majorHAnsi"/>
          <w:lang w:val="en"/>
        </w:rPr>
        <w:t>2008</w:t>
      </w:r>
      <w:proofErr w:type="gramStart"/>
      <w:r w:rsidRPr="00AB0AD1">
        <w:rPr>
          <w:rStyle w:val="citation"/>
          <w:rFonts w:asciiTheme="majorHAnsi" w:hAnsiTheme="majorHAnsi"/>
          <w:lang w:val="en"/>
        </w:rPr>
        <w:t>;</w:t>
      </w:r>
      <w:r w:rsidRPr="00AB0AD1">
        <w:rPr>
          <w:rStyle w:val="ref-vol"/>
          <w:rFonts w:asciiTheme="majorHAnsi" w:hAnsiTheme="majorHAnsi"/>
          <w:lang w:val="en"/>
        </w:rPr>
        <w:t>153</w:t>
      </w:r>
      <w:r w:rsidRPr="00AB0AD1">
        <w:rPr>
          <w:rStyle w:val="citation"/>
          <w:rFonts w:asciiTheme="majorHAnsi" w:hAnsiTheme="majorHAnsi"/>
          <w:lang w:val="en"/>
        </w:rPr>
        <w:t>:117</w:t>
      </w:r>
      <w:proofErr w:type="gramEnd"/>
      <w:r w:rsidRPr="00AB0AD1">
        <w:rPr>
          <w:rStyle w:val="citation"/>
          <w:rFonts w:asciiTheme="majorHAnsi" w:hAnsiTheme="majorHAnsi"/>
          <w:lang w:val="en"/>
        </w:rPr>
        <w:t>–121.</w:t>
      </w:r>
    </w:p>
    <w:sectPr w:rsidR="001C6526" w:rsidRPr="00AB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calaLancetPro">
    <w:altName w:val="MS Mincho"/>
    <w:panose1 w:val="00000000000000000000"/>
    <w:charset w:val="80"/>
    <w:family w:val="auto"/>
    <w:notTrueType/>
    <w:pitch w:val="default"/>
    <w:sig w:usb0="00000000" w:usb1="08070000" w:usb2="00000010" w:usb3="00000000" w:csb0="00020000" w:csb1="00000000"/>
  </w:font>
  <w:font w:name="ScalaLancetPro-Italic">
    <w:panose1 w:val="00000000000000000000"/>
    <w:charset w:val="00"/>
    <w:family w:val="auto"/>
    <w:notTrueType/>
    <w:pitch w:val="default"/>
    <w:sig w:usb0="00000003" w:usb1="00000000" w:usb2="00000000" w:usb3="00000000" w:csb0="00000001" w:csb1="00000000"/>
  </w:font>
  <w:font w:name="ScalaLancetPro-Bold">
    <w:panose1 w:val="00000000000000000000"/>
    <w:charset w:val="00"/>
    <w:family w:val="auto"/>
    <w:notTrueType/>
    <w:pitch w:val="default"/>
    <w:sig w:usb0="00000003" w:usb1="00000000" w:usb2="00000000" w:usb3="00000000" w:csb0="00000001" w:csb1="00000000"/>
  </w:font>
  <w:font w:name="AdvPS94B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245"/>
    <w:multiLevelType w:val="hybridMultilevel"/>
    <w:tmpl w:val="B9D80392"/>
    <w:lvl w:ilvl="0" w:tplc="5FF6C2CC">
      <w:start w:val="1"/>
      <w:numFmt w:val="bullet"/>
      <w:lvlText w:val="•"/>
      <w:lvlJc w:val="left"/>
      <w:pPr>
        <w:tabs>
          <w:tab w:val="num" w:pos="720"/>
        </w:tabs>
        <w:ind w:left="720" w:hanging="360"/>
      </w:pPr>
      <w:rPr>
        <w:rFonts w:ascii="Arial" w:hAnsi="Arial" w:hint="default"/>
      </w:rPr>
    </w:lvl>
    <w:lvl w:ilvl="1" w:tplc="8A963E28" w:tentative="1">
      <w:start w:val="1"/>
      <w:numFmt w:val="bullet"/>
      <w:lvlText w:val="•"/>
      <w:lvlJc w:val="left"/>
      <w:pPr>
        <w:tabs>
          <w:tab w:val="num" w:pos="1440"/>
        </w:tabs>
        <w:ind w:left="1440" w:hanging="360"/>
      </w:pPr>
      <w:rPr>
        <w:rFonts w:ascii="Arial" w:hAnsi="Arial" w:hint="default"/>
      </w:rPr>
    </w:lvl>
    <w:lvl w:ilvl="2" w:tplc="0352E19E" w:tentative="1">
      <w:start w:val="1"/>
      <w:numFmt w:val="bullet"/>
      <w:lvlText w:val="•"/>
      <w:lvlJc w:val="left"/>
      <w:pPr>
        <w:tabs>
          <w:tab w:val="num" w:pos="2160"/>
        </w:tabs>
        <w:ind w:left="2160" w:hanging="360"/>
      </w:pPr>
      <w:rPr>
        <w:rFonts w:ascii="Arial" w:hAnsi="Arial" w:hint="default"/>
      </w:rPr>
    </w:lvl>
    <w:lvl w:ilvl="3" w:tplc="0BA046D6" w:tentative="1">
      <w:start w:val="1"/>
      <w:numFmt w:val="bullet"/>
      <w:lvlText w:val="•"/>
      <w:lvlJc w:val="left"/>
      <w:pPr>
        <w:tabs>
          <w:tab w:val="num" w:pos="2880"/>
        </w:tabs>
        <w:ind w:left="2880" w:hanging="360"/>
      </w:pPr>
      <w:rPr>
        <w:rFonts w:ascii="Arial" w:hAnsi="Arial" w:hint="default"/>
      </w:rPr>
    </w:lvl>
    <w:lvl w:ilvl="4" w:tplc="0E60CEB0" w:tentative="1">
      <w:start w:val="1"/>
      <w:numFmt w:val="bullet"/>
      <w:lvlText w:val="•"/>
      <w:lvlJc w:val="left"/>
      <w:pPr>
        <w:tabs>
          <w:tab w:val="num" w:pos="3600"/>
        </w:tabs>
        <w:ind w:left="3600" w:hanging="360"/>
      </w:pPr>
      <w:rPr>
        <w:rFonts w:ascii="Arial" w:hAnsi="Arial" w:hint="default"/>
      </w:rPr>
    </w:lvl>
    <w:lvl w:ilvl="5" w:tplc="CF6CE9D0" w:tentative="1">
      <w:start w:val="1"/>
      <w:numFmt w:val="bullet"/>
      <w:lvlText w:val="•"/>
      <w:lvlJc w:val="left"/>
      <w:pPr>
        <w:tabs>
          <w:tab w:val="num" w:pos="4320"/>
        </w:tabs>
        <w:ind w:left="4320" w:hanging="360"/>
      </w:pPr>
      <w:rPr>
        <w:rFonts w:ascii="Arial" w:hAnsi="Arial" w:hint="default"/>
      </w:rPr>
    </w:lvl>
    <w:lvl w:ilvl="6" w:tplc="7B2823DA" w:tentative="1">
      <w:start w:val="1"/>
      <w:numFmt w:val="bullet"/>
      <w:lvlText w:val="•"/>
      <w:lvlJc w:val="left"/>
      <w:pPr>
        <w:tabs>
          <w:tab w:val="num" w:pos="5040"/>
        </w:tabs>
        <w:ind w:left="5040" w:hanging="360"/>
      </w:pPr>
      <w:rPr>
        <w:rFonts w:ascii="Arial" w:hAnsi="Arial" w:hint="default"/>
      </w:rPr>
    </w:lvl>
    <w:lvl w:ilvl="7" w:tplc="D010AC8C" w:tentative="1">
      <w:start w:val="1"/>
      <w:numFmt w:val="bullet"/>
      <w:lvlText w:val="•"/>
      <w:lvlJc w:val="left"/>
      <w:pPr>
        <w:tabs>
          <w:tab w:val="num" w:pos="5760"/>
        </w:tabs>
        <w:ind w:left="5760" w:hanging="360"/>
      </w:pPr>
      <w:rPr>
        <w:rFonts w:ascii="Arial" w:hAnsi="Arial" w:hint="default"/>
      </w:rPr>
    </w:lvl>
    <w:lvl w:ilvl="8" w:tplc="0838BF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94C9B"/>
    <w:multiLevelType w:val="hybridMultilevel"/>
    <w:tmpl w:val="48A0B814"/>
    <w:lvl w:ilvl="0" w:tplc="7C80B3D2">
      <w:start w:val="1"/>
      <w:numFmt w:val="bullet"/>
      <w:lvlText w:val="•"/>
      <w:lvlJc w:val="left"/>
      <w:pPr>
        <w:tabs>
          <w:tab w:val="num" w:pos="720"/>
        </w:tabs>
        <w:ind w:left="720" w:hanging="360"/>
      </w:pPr>
      <w:rPr>
        <w:rFonts w:ascii="Arial" w:hAnsi="Arial" w:hint="default"/>
      </w:rPr>
    </w:lvl>
    <w:lvl w:ilvl="1" w:tplc="240AE930" w:tentative="1">
      <w:start w:val="1"/>
      <w:numFmt w:val="bullet"/>
      <w:lvlText w:val="•"/>
      <w:lvlJc w:val="left"/>
      <w:pPr>
        <w:tabs>
          <w:tab w:val="num" w:pos="1440"/>
        </w:tabs>
        <w:ind w:left="1440" w:hanging="360"/>
      </w:pPr>
      <w:rPr>
        <w:rFonts w:ascii="Arial" w:hAnsi="Arial" w:hint="default"/>
      </w:rPr>
    </w:lvl>
    <w:lvl w:ilvl="2" w:tplc="59EAC39E" w:tentative="1">
      <w:start w:val="1"/>
      <w:numFmt w:val="bullet"/>
      <w:lvlText w:val="•"/>
      <w:lvlJc w:val="left"/>
      <w:pPr>
        <w:tabs>
          <w:tab w:val="num" w:pos="2160"/>
        </w:tabs>
        <w:ind w:left="2160" w:hanging="360"/>
      </w:pPr>
      <w:rPr>
        <w:rFonts w:ascii="Arial" w:hAnsi="Arial" w:hint="default"/>
      </w:rPr>
    </w:lvl>
    <w:lvl w:ilvl="3" w:tplc="34A287DA" w:tentative="1">
      <w:start w:val="1"/>
      <w:numFmt w:val="bullet"/>
      <w:lvlText w:val="•"/>
      <w:lvlJc w:val="left"/>
      <w:pPr>
        <w:tabs>
          <w:tab w:val="num" w:pos="2880"/>
        </w:tabs>
        <w:ind w:left="2880" w:hanging="360"/>
      </w:pPr>
      <w:rPr>
        <w:rFonts w:ascii="Arial" w:hAnsi="Arial" w:hint="default"/>
      </w:rPr>
    </w:lvl>
    <w:lvl w:ilvl="4" w:tplc="2FA67F18" w:tentative="1">
      <w:start w:val="1"/>
      <w:numFmt w:val="bullet"/>
      <w:lvlText w:val="•"/>
      <w:lvlJc w:val="left"/>
      <w:pPr>
        <w:tabs>
          <w:tab w:val="num" w:pos="3600"/>
        </w:tabs>
        <w:ind w:left="3600" w:hanging="360"/>
      </w:pPr>
      <w:rPr>
        <w:rFonts w:ascii="Arial" w:hAnsi="Arial" w:hint="default"/>
      </w:rPr>
    </w:lvl>
    <w:lvl w:ilvl="5" w:tplc="5210C45C" w:tentative="1">
      <w:start w:val="1"/>
      <w:numFmt w:val="bullet"/>
      <w:lvlText w:val="•"/>
      <w:lvlJc w:val="left"/>
      <w:pPr>
        <w:tabs>
          <w:tab w:val="num" w:pos="4320"/>
        </w:tabs>
        <w:ind w:left="4320" w:hanging="360"/>
      </w:pPr>
      <w:rPr>
        <w:rFonts w:ascii="Arial" w:hAnsi="Arial" w:hint="default"/>
      </w:rPr>
    </w:lvl>
    <w:lvl w:ilvl="6" w:tplc="86226B76" w:tentative="1">
      <w:start w:val="1"/>
      <w:numFmt w:val="bullet"/>
      <w:lvlText w:val="•"/>
      <w:lvlJc w:val="left"/>
      <w:pPr>
        <w:tabs>
          <w:tab w:val="num" w:pos="5040"/>
        </w:tabs>
        <w:ind w:left="5040" w:hanging="360"/>
      </w:pPr>
      <w:rPr>
        <w:rFonts w:ascii="Arial" w:hAnsi="Arial" w:hint="default"/>
      </w:rPr>
    </w:lvl>
    <w:lvl w:ilvl="7" w:tplc="28F0E8FE" w:tentative="1">
      <w:start w:val="1"/>
      <w:numFmt w:val="bullet"/>
      <w:lvlText w:val="•"/>
      <w:lvlJc w:val="left"/>
      <w:pPr>
        <w:tabs>
          <w:tab w:val="num" w:pos="5760"/>
        </w:tabs>
        <w:ind w:left="5760" w:hanging="360"/>
      </w:pPr>
      <w:rPr>
        <w:rFonts w:ascii="Arial" w:hAnsi="Arial" w:hint="default"/>
      </w:rPr>
    </w:lvl>
    <w:lvl w:ilvl="8" w:tplc="F2F66D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A11D54"/>
    <w:multiLevelType w:val="hybridMultilevel"/>
    <w:tmpl w:val="A2844D2A"/>
    <w:lvl w:ilvl="0" w:tplc="D43C8828">
      <w:start w:val="1"/>
      <w:numFmt w:val="bullet"/>
      <w:lvlText w:val="•"/>
      <w:lvlJc w:val="left"/>
      <w:pPr>
        <w:tabs>
          <w:tab w:val="num" w:pos="720"/>
        </w:tabs>
        <w:ind w:left="720" w:hanging="360"/>
      </w:pPr>
      <w:rPr>
        <w:rFonts w:ascii="Arial" w:hAnsi="Arial" w:hint="default"/>
      </w:rPr>
    </w:lvl>
    <w:lvl w:ilvl="1" w:tplc="F93E55E0" w:tentative="1">
      <w:start w:val="1"/>
      <w:numFmt w:val="bullet"/>
      <w:lvlText w:val="•"/>
      <w:lvlJc w:val="left"/>
      <w:pPr>
        <w:tabs>
          <w:tab w:val="num" w:pos="1440"/>
        </w:tabs>
        <w:ind w:left="1440" w:hanging="360"/>
      </w:pPr>
      <w:rPr>
        <w:rFonts w:ascii="Arial" w:hAnsi="Arial" w:hint="default"/>
      </w:rPr>
    </w:lvl>
    <w:lvl w:ilvl="2" w:tplc="CEC4C0D2" w:tentative="1">
      <w:start w:val="1"/>
      <w:numFmt w:val="bullet"/>
      <w:lvlText w:val="•"/>
      <w:lvlJc w:val="left"/>
      <w:pPr>
        <w:tabs>
          <w:tab w:val="num" w:pos="2160"/>
        </w:tabs>
        <w:ind w:left="2160" w:hanging="360"/>
      </w:pPr>
      <w:rPr>
        <w:rFonts w:ascii="Arial" w:hAnsi="Arial" w:hint="default"/>
      </w:rPr>
    </w:lvl>
    <w:lvl w:ilvl="3" w:tplc="C1B4A254" w:tentative="1">
      <w:start w:val="1"/>
      <w:numFmt w:val="bullet"/>
      <w:lvlText w:val="•"/>
      <w:lvlJc w:val="left"/>
      <w:pPr>
        <w:tabs>
          <w:tab w:val="num" w:pos="2880"/>
        </w:tabs>
        <w:ind w:left="2880" w:hanging="360"/>
      </w:pPr>
      <w:rPr>
        <w:rFonts w:ascii="Arial" w:hAnsi="Arial" w:hint="default"/>
      </w:rPr>
    </w:lvl>
    <w:lvl w:ilvl="4" w:tplc="ED06A02C" w:tentative="1">
      <w:start w:val="1"/>
      <w:numFmt w:val="bullet"/>
      <w:lvlText w:val="•"/>
      <w:lvlJc w:val="left"/>
      <w:pPr>
        <w:tabs>
          <w:tab w:val="num" w:pos="3600"/>
        </w:tabs>
        <w:ind w:left="3600" w:hanging="360"/>
      </w:pPr>
      <w:rPr>
        <w:rFonts w:ascii="Arial" w:hAnsi="Arial" w:hint="default"/>
      </w:rPr>
    </w:lvl>
    <w:lvl w:ilvl="5" w:tplc="641CE3D0" w:tentative="1">
      <w:start w:val="1"/>
      <w:numFmt w:val="bullet"/>
      <w:lvlText w:val="•"/>
      <w:lvlJc w:val="left"/>
      <w:pPr>
        <w:tabs>
          <w:tab w:val="num" w:pos="4320"/>
        </w:tabs>
        <w:ind w:left="4320" w:hanging="360"/>
      </w:pPr>
      <w:rPr>
        <w:rFonts w:ascii="Arial" w:hAnsi="Arial" w:hint="default"/>
      </w:rPr>
    </w:lvl>
    <w:lvl w:ilvl="6" w:tplc="5456D28A" w:tentative="1">
      <w:start w:val="1"/>
      <w:numFmt w:val="bullet"/>
      <w:lvlText w:val="•"/>
      <w:lvlJc w:val="left"/>
      <w:pPr>
        <w:tabs>
          <w:tab w:val="num" w:pos="5040"/>
        </w:tabs>
        <w:ind w:left="5040" w:hanging="360"/>
      </w:pPr>
      <w:rPr>
        <w:rFonts w:ascii="Arial" w:hAnsi="Arial" w:hint="default"/>
      </w:rPr>
    </w:lvl>
    <w:lvl w:ilvl="7" w:tplc="8744C2F4" w:tentative="1">
      <w:start w:val="1"/>
      <w:numFmt w:val="bullet"/>
      <w:lvlText w:val="•"/>
      <w:lvlJc w:val="left"/>
      <w:pPr>
        <w:tabs>
          <w:tab w:val="num" w:pos="5760"/>
        </w:tabs>
        <w:ind w:left="5760" w:hanging="360"/>
      </w:pPr>
      <w:rPr>
        <w:rFonts w:ascii="Arial" w:hAnsi="Arial" w:hint="default"/>
      </w:rPr>
    </w:lvl>
    <w:lvl w:ilvl="8" w:tplc="C4AA425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D9"/>
    <w:rsid w:val="0002130E"/>
    <w:rsid w:val="000537D9"/>
    <w:rsid w:val="000649ED"/>
    <w:rsid w:val="001510EE"/>
    <w:rsid w:val="001C6526"/>
    <w:rsid w:val="0048380A"/>
    <w:rsid w:val="00493DF4"/>
    <w:rsid w:val="004D0559"/>
    <w:rsid w:val="00604BBE"/>
    <w:rsid w:val="0077122D"/>
    <w:rsid w:val="00915833"/>
    <w:rsid w:val="00AB0AD1"/>
    <w:rsid w:val="00AE3884"/>
    <w:rsid w:val="00BE6292"/>
    <w:rsid w:val="00F476F1"/>
    <w:rsid w:val="00F6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4A9AE-0CD8-47D6-9839-9C230374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1C6526"/>
  </w:style>
  <w:style w:type="character" w:customStyle="1" w:styleId="ref-journal">
    <w:name w:val="ref-journal"/>
    <w:basedOn w:val="DefaultParagraphFont"/>
    <w:rsid w:val="001C6526"/>
  </w:style>
  <w:style w:type="character" w:customStyle="1" w:styleId="ref-vol">
    <w:name w:val="ref-vol"/>
    <w:basedOn w:val="DefaultParagraphFont"/>
    <w:rsid w:val="001C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8048">
      <w:bodyDiv w:val="1"/>
      <w:marLeft w:val="0"/>
      <w:marRight w:val="0"/>
      <w:marTop w:val="0"/>
      <w:marBottom w:val="0"/>
      <w:divBdr>
        <w:top w:val="none" w:sz="0" w:space="0" w:color="auto"/>
        <w:left w:val="none" w:sz="0" w:space="0" w:color="auto"/>
        <w:bottom w:val="none" w:sz="0" w:space="0" w:color="auto"/>
        <w:right w:val="none" w:sz="0" w:space="0" w:color="auto"/>
      </w:divBdr>
    </w:div>
    <w:div w:id="127865434">
      <w:bodyDiv w:val="1"/>
      <w:marLeft w:val="0"/>
      <w:marRight w:val="0"/>
      <w:marTop w:val="0"/>
      <w:marBottom w:val="0"/>
      <w:divBdr>
        <w:top w:val="none" w:sz="0" w:space="0" w:color="auto"/>
        <w:left w:val="none" w:sz="0" w:space="0" w:color="auto"/>
        <w:bottom w:val="none" w:sz="0" w:space="0" w:color="auto"/>
        <w:right w:val="none" w:sz="0" w:space="0" w:color="auto"/>
      </w:divBdr>
    </w:div>
    <w:div w:id="391001618">
      <w:bodyDiv w:val="1"/>
      <w:marLeft w:val="0"/>
      <w:marRight w:val="0"/>
      <w:marTop w:val="0"/>
      <w:marBottom w:val="0"/>
      <w:divBdr>
        <w:top w:val="none" w:sz="0" w:space="0" w:color="auto"/>
        <w:left w:val="none" w:sz="0" w:space="0" w:color="auto"/>
        <w:bottom w:val="none" w:sz="0" w:space="0" w:color="auto"/>
        <w:right w:val="none" w:sz="0" w:space="0" w:color="auto"/>
      </w:divBdr>
      <w:divsChild>
        <w:div w:id="1550456607">
          <w:marLeft w:val="547"/>
          <w:marRight w:val="0"/>
          <w:marTop w:val="154"/>
          <w:marBottom w:val="0"/>
          <w:divBdr>
            <w:top w:val="none" w:sz="0" w:space="0" w:color="auto"/>
            <w:left w:val="none" w:sz="0" w:space="0" w:color="auto"/>
            <w:bottom w:val="none" w:sz="0" w:space="0" w:color="auto"/>
            <w:right w:val="none" w:sz="0" w:space="0" w:color="auto"/>
          </w:divBdr>
        </w:div>
      </w:divsChild>
    </w:div>
    <w:div w:id="627056305">
      <w:bodyDiv w:val="1"/>
      <w:marLeft w:val="0"/>
      <w:marRight w:val="0"/>
      <w:marTop w:val="0"/>
      <w:marBottom w:val="0"/>
      <w:divBdr>
        <w:top w:val="none" w:sz="0" w:space="0" w:color="auto"/>
        <w:left w:val="none" w:sz="0" w:space="0" w:color="auto"/>
        <w:bottom w:val="none" w:sz="0" w:space="0" w:color="auto"/>
        <w:right w:val="none" w:sz="0" w:space="0" w:color="auto"/>
      </w:divBdr>
      <w:divsChild>
        <w:div w:id="655651235">
          <w:marLeft w:val="547"/>
          <w:marRight w:val="0"/>
          <w:marTop w:val="154"/>
          <w:marBottom w:val="0"/>
          <w:divBdr>
            <w:top w:val="none" w:sz="0" w:space="0" w:color="auto"/>
            <w:left w:val="none" w:sz="0" w:space="0" w:color="auto"/>
            <w:bottom w:val="none" w:sz="0" w:space="0" w:color="auto"/>
            <w:right w:val="none" w:sz="0" w:space="0" w:color="auto"/>
          </w:divBdr>
        </w:div>
      </w:divsChild>
    </w:div>
    <w:div w:id="679162758">
      <w:bodyDiv w:val="1"/>
      <w:marLeft w:val="0"/>
      <w:marRight w:val="0"/>
      <w:marTop w:val="0"/>
      <w:marBottom w:val="0"/>
      <w:divBdr>
        <w:top w:val="none" w:sz="0" w:space="0" w:color="auto"/>
        <w:left w:val="none" w:sz="0" w:space="0" w:color="auto"/>
        <w:bottom w:val="none" w:sz="0" w:space="0" w:color="auto"/>
        <w:right w:val="none" w:sz="0" w:space="0" w:color="auto"/>
      </w:divBdr>
    </w:div>
    <w:div w:id="1769305657">
      <w:bodyDiv w:val="1"/>
      <w:marLeft w:val="0"/>
      <w:marRight w:val="0"/>
      <w:marTop w:val="0"/>
      <w:marBottom w:val="0"/>
      <w:divBdr>
        <w:top w:val="none" w:sz="0" w:space="0" w:color="auto"/>
        <w:left w:val="none" w:sz="0" w:space="0" w:color="auto"/>
        <w:bottom w:val="none" w:sz="0" w:space="0" w:color="auto"/>
        <w:right w:val="none" w:sz="0" w:space="0" w:color="auto"/>
      </w:divBdr>
    </w:div>
    <w:div w:id="1938828516">
      <w:bodyDiv w:val="1"/>
      <w:marLeft w:val="0"/>
      <w:marRight w:val="0"/>
      <w:marTop w:val="0"/>
      <w:marBottom w:val="0"/>
      <w:divBdr>
        <w:top w:val="none" w:sz="0" w:space="0" w:color="auto"/>
        <w:left w:val="none" w:sz="0" w:space="0" w:color="auto"/>
        <w:bottom w:val="none" w:sz="0" w:space="0" w:color="auto"/>
        <w:right w:val="none" w:sz="0" w:space="0" w:color="auto"/>
      </w:divBdr>
      <w:divsChild>
        <w:div w:id="1214653185">
          <w:marLeft w:val="547"/>
          <w:marRight w:val="0"/>
          <w:marTop w:val="154"/>
          <w:marBottom w:val="0"/>
          <w:divBdr>
            <w:top w:val="none" w:sz="0" w:space="0" w:color="auto"/>
            <w:left w:val="none" w:sz="0" w:space="0" w:color="auto"/>
            <w:bottom w:val="none" w:sz="0" w:space="0" w:color="auto"/>
            <w:right w:val="none" w:sz="0" w:space="0" w:color="auto"/>
          </w:divBdr>
        </w:div>
      </w:divsChild>
    </w:div>
    <w:div w:id="21461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 KM User</dc:creator>
  <cp:keywords/>
  <dc:description/>
  <cp:lastModifiedBy>SSO KM User</cp:lastModifiedBy>
  <cp:revision>6</cp:revision>
  <dcterms:created xsi:type="dcterms:W3CDTF">2016-05-31T18:37:00Z</dcterms:created>
  <dcterms:modified xsi:type="dcterms:W3CDTF">2016-05-31T20:05:00Z</dcterms:modified>
</cp:coreProperties>
</file>