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E2" w:rsidRPr="004A3FAA" w:rsidRDefault="004F7AE2" w:rsidP="004A3FAA">
      <w:pPr>
        <w:jc w:val="center"/>
        <w:rPr>
          <w:rFonts w:ascii="Times" w:hAnsi="Times"/>
        </w:rPr>
      </w:pPr>
      <w:r w:rsidRPr="004A3FAA">
        <w:rPr>
          <w:rFonts w:ascii="Times" w:hAnsi="Times"/>
        </w:rPr>
        <w:t>Shirley Louis</w:t>
      </w:r>
    </w:p>
    <w:p w:rsidR="004F7AE2" w:rsidRPr="004A3FAA" w:rsidRDefault="004F7AE2" w:rsidP="004A3FAA">
      <w:pPr>
        <w:jc w:val="center"/>
        <w:rPr>
          <w:rFonts w:ascii="Times" w:hAnsi="Times"/>
        </w:rPr>
      </w:pPr>
    </w:p>
    <w:p w:rsidR="004F7AE2" w:rsidRPr="004A3FAA" w:rsidRDefault="004F7AE2" w:rsidP="004A3FAA">
      <w:pPr>
        <w:jc w:val="center"/>
        <w:rPr>
          <w:rFonts w:ascii="Times" w:hAnsi="Times"/>
        </w:rPr>
      </w:pPr>
      <w:r w:rsidRPr="004A3FAA">
        <w:rPr>
          <w:rFonts w:ascii="Times" w:hAnsi="Times"/>
        </w:rPr>
        <w:t xml:space="preserve">In children does the addition </w:t>
      </w:r>
      <w:proofErr w:type="gramStart"/>
      <w:r w:rsidRPr="004A3FAA">
        <w:rPr>
          <w:rFonts w:ascii="Times" w:hAnsi="Times"/>
        </w:rPr>
        <w:t xml:space="preserve">of </w:t>
      </w:r>
      <w:r w:rsidR="0015324C" w:rsidRPr="004A3FAA">
        <w:rPr>
          <w:rFonts w:ascii="Times" w:hAnsi="Times"/>
        </w:rPr>
        <w:t xml:space="preserve"> Histamine</w:t>
      </w:r>
      <w:proofErr w:type="gramEnd"/>
      <w:r w:rsidR="0015324C" w:rsidRPr="004A3FAA">
        <w:rPr>
          <w:rFonts w:ascii="Times" w:hAnsi="Times"/>
        </w:rPr>
        <w:t xml:space="preserve"> -2</w:t>
      </w:r>
      <w:r w:rsidRPr="004A3FAA">
        <w:rPr>
          <w:rFonts w:ascii="Times" w:hAnsi="Times"/>
        </w:rPr>
        <w:t xml:space="preserve"> </w:t>
      </w:r>
      <w:r w:rsidR="0015324C" w:rsidRPr="004A3FAA">
        <w:rPr>
          <w:rFonts w:ascii="Times" w:hAnsi="Times"/>
        </w:rPr>
        <w:t xml:space="preserve">(H2) </w:t>
      </w:r>
      <w:r w:rsidRPr="004A3FAA">
        <w:rPr>
          <w:rFonts w:ascii="Times" w:hAnsi="Times"/>
        </w:rPr>
        <w:t xml:space="preserve">blockers to </w:t>
      </w:r>
      <w:r w:rsidR="0015324C" w:rsidRPr="004A3FAA">
        <w:rPr>
          <w:rFonts w:ascii="Times" w:hAnsi="Times"/>
        </w:rPr>
        <w:t>Proton Pump Inhibitor (</w:t>
      </w:r>
      <w:r w:rsidRPr="004A3FAA">
        <w:rPr>
          <w:rFonts w:ascii="Times" w:hAnsi="Times"/>
        </w:rPr>
        <w:t>PPI</w:t>
      </w:r>
      <w:r w:rsidR="0015324C" w:rsidRPr="004A3FAA">
        <w:rPr>
          <w:rFonts w:ascii="Times" w:hAnsi="Times"/>
        </w:rPr>
        <w:t>)</w:t>
      </w:r>
      <w:r w:rsidRPr="004A3FAA">
        <w:rPr>
          <w:rFonts w:ascii="Times" w:hAnsi="Times"/>
        </w:rPr>
        <w:t xml:space="preserve"> therapy for GERD improve nocturnal acid suppression</w:t>
      </w:r>
      <w:r w:rsidR="00D233F7">
        <w:rPr>
          <w:rFonts w:ascii="Times" w:hAnsi="Times"/>
        </w:rPr>
        <w:t xml:space="preserve"> (NAB)</w:t>
      </w:r>
      <w:r w:rsidRPr="004A3FAA">
        <w:rPr>
          <w:rFonts w:ascii="Times" w:hAnsi="Times"/>
        </w:rPr>
        <w:t xml:space="preserve"> ?</w:t>
      </w:r>
    </w:p>
    <w:p w:rsidR="004F7AE2" w:rsidRDefault="004F7AE2"/>
    <w:p w:rsidR="0015324C" w:rsidRDefault="004F7AE2" w:rsidP="0015324C">
      <w:pPr>
        <w:ind w:firstLine="720"/>
        <w:rPr>
          <w:rFonts w:ascii="Times" w:hAnsi="Times"/>
          <w:szCs w:val="28"/>
        </w:rPr>
      </w:pPr>
      <w:r w:rsidRPr="005F4D55">
        <w:rPr>
          <w:rFonts w:ascii="Times" w:hAnsi="Times"/>
          <w:szCs w:val="28"/>
        </w:rPr>
        <w:t xml:space="preserve">Gastroesophageal reflux (GER) is a </w:t>
      </w:r>
      <w:proofErr w:type="spellStart"/>
      <w:r w:rsidRPr="005F4D55">
        <w:rPr>
          <w:rFonts w:ascii="Times" w:hAnsi="Times"/>
          <w:szCs w:val="28"/>
        </w:rPr>
        <w:t>normo-phsyiologic</w:t>
      </w:r>
      <w:proofErr w:type="spellEnd"/>
      <w:r w:rsidRPr="005F4D55">
        <w:rPr>
          <w:rFonts w:ascii="Times" w:hAnsi="Times"/>
          <w:szCs w:val="28"/>
        </w:rPr>
        <w:t xml:space="preserve"> occurrence that defines the passage of gastric contents into the esophagus with or without vomiting or regurgitation in healthy individuals on a daily basis</w:t>
      </w:r>
      <w:r>
        <w:rPr>
          <w:rFonts w:ascii="Times" w:hAnsi="Times"/>
          <w:szCs w:val="28"/>
        </w:rPr>
        <w:t xml:space="preserve">. </w:t>
      </w:r>
      <w:r>
        <w:rPr>
          <w:rStyle w:val="EndnoteReference"/>
          <w:rFonts w:ascii="Times" w:hAnsi="Times"/>
          <w:szCs w:val="28"/>
        </w:rPr>
        <w:endnoteReference w:id="1"/>
      </w:r>
      <w:r>
        <w:rPr>
          <w:rFonts w:ascii="Times" w:hAnsi="Times"/>
          <w:szCs w:val="28"/>
        </w:rPr>
        <w:t>When there are associated symptoms such as heart burn and or changes seen on the mucosal level it is termed gastroesophageal reflux disease (GERD). Symptoms generally vary by age group in the pediatric population with infants displaying back arching or food avoidance to adolescents who complain of hea</w:t>
      </w:r>
      <w:r w:rsidR="002C03CF">
        <w:rPr>
          <w:rFonts w:ascii="Times" w:hAnsi="Times"/>
          <w:szCs w:val="28"/>
        </w:rPr>
        <w:t>r</w:t>
      </w:r>
      <w:r>
        <w:rPr>
          <w:rFonts w:ascii="Times" w:hAnsi="Times"/>
          <w:szCs w:val="28"/>
        </w:rPr>
        <w:t xml:space="preserve">t burn. </w:t>
      </w:r>
      <w:r w:rsidR="0015324C">
        <w:rPr>
          <w:rStyle w:val="EndnoteReference"/>
          <w:rFonts w:ascii="Times" w:hAnsi="Times"/>
          <w:szCs w:val="28"/>
        </w:rPr>
        <w:endnoteReference w:id="2"/>
      </w:r>
      <w:r w:rsidR="0015324C">
        <w:rPr>
          <w:rFonts w:ascii="Times" w:hAnsi="Times"/>
          <w:szCs w:val="28"/>
        </w:rPr>
        <w:t xml:space="preserve"> </w:t>
      </w:r>
      <w:r w:rsidR="004A3FAA">
        <w:rPr>
          <w:rFonts w:ascii="Times" w:hAnsi="Times"/>
          <w:szCs w:val="28"/>
        </w:rPr>
        <w:t>Once symptomatic</w:t>
      </w:r>
      <w:r w:rsidR="002C03CF">
        <w:rPr>
          <w:rFonts w:ascii="Times" w:hAnsi="Times"/>
          <w:szCs w:val="28"/>
        </w:rPr>
        <w:t>,</w:t>
      </w:r>
      <w:r w:rsidR="004A3FAA">
        <w:rPr>
          <w:rFonts w:ascii="Times" w:hAnsi="Times"/>
          <w:szCs w:val="28"/>
        </w:rPr>
        <w:t xml:space="preserve"> treatment options vary but many patients are started on pharmacotherapy</w:t>
      </w:r>
      <w:r w:rsidR="002C03CF">
        <w:rPr>
          <w:rFonts w:ascii="Times" w:hAnsi="Times"/>
          <w:szCs w:val="28"/>
        </w:rPr>
        <w:t>, including</w:t>
      </w:r>
      <w:r w:rsidR="00155EF3">
        <w:rPr>
          <w:rFonts w:ascii="Times" w:hAnsi="Times"/>
          <w:szCs w:val="28"/>
        </w:rPr>
        <w:t xml:space="preserve"> either </w:t>
      </w:r>
      <w:r w:rsidR="00D233F7">
        <w:rPr>
          <w:rFonts w:ascii="Times" w:hAnsi="Times"/>
          <w:szCs w:val="28"/>
        </w:rPr>
        <w:t>Proton Pump Inhibitors (</w:t>
      </w:r>
      <w:r w:rsidR="00155EF3">
        <w:rPr>
          <w:rFonts w:ascii="Times" w:hAnsi="Times"/>
          <w:szCs w:val="28"/>
        </w:rPr>
        <w:t>PPI’s</w:t>
      </w:r>
      <w:r w:rsidR="00D233F7">
        <w:rPr>
          <w:rFonts w:ascii="Times" w:hAnsi="Times"/>
          <w:szCs w:val="28"/>
        </w:rPr>
        <w:t>)</w:t>
      </w:r>
      <w:r w:rsidR="00155EF3">
        <w:rPr>
          <w:rFonts w:ascii="Times" w:hAnsi="Times"/>
          <w:szCs w:val="28"/>
        </w:rPr>
        <w:t xml:space="preserve"> or </w:t>
      </w:r>
      <w:r w:rsidR="00D233F7">
        <w:rPr>
          <w:rFonts w:ascii="Times" w:hAnsi="Times"/>
          <w:szCs w:val="28"/>
        </w:rPr>
        <w:t>Histamine-2 (</w:t>
      </w:r>
      <w:r w:rsidR="00155EF3">
        <w:rPr>
          <w:rFonts w:ascii="Times" w:hAnsi="Times"/>
          <w:szCs w:val="28"/>
        </w:rPr>
        <w:t>H2</w:t>
      </w:r>
      <w:r w:rsidR="00D233F7">
        <w:rPr>
          <w:rFonts w:ascii="Times" w:hAnsi="Times"/>
          <w:szCs w:val="28"/>
        </w:rPr>
        <w:t>)</w:t>
      </w:r>
      <w:r w:rsidR="00155EF3">
        <w:rPr>
          <w:rFonts w:ascii="Times" w:hAnsi="Times"/>
          <w:szCs w:val="28"/>
        </w:rPr>
        <w:t xml:space="preserve"> blockers</w:t>
      </w:r>
      <w:r w:rsidR="004A3FAA">
        <w:rPr>
          <w:rFonts w:ascii="Times" w:hAnsi="Times"/>
          <w:szCs w:val="28"/>
        </w:rPr>
        <w:t xml:space="preserve">. While on pharmacotherapy a subset of patients </w:t>
      </w:r>
      <w:r w:rsidR="002C03CF">
        <w:rPr>
          <w:rFonts w:ascii="Times" w:hAnsi="Times"/>
          <w:szCs w:val="28"/>
        </w:rPr>
        <w:t>may</w:t>
      </w:r>
      <w:r w:rsidR="004A3FAA">
        <w:rPr>
          <w:rFonts w:ascii="Times" w:hAnsi="Times"/>
          <w:szCs w:val="28"/>
        </w:rPr>
        <w:t xml:space="preserve"> still </w:t>
      </w:r>
      <w:r w:rsidR="002C03CF">
        <w:rPr>
          <w:rFonts w:ascii="Times" w:hAnsi="Times"/>
          <w:szCs w:val="28"/>
        </w:rPr>
        <w:t>be symptomatic; some are treated with dual</w:t>
      </w:r>
      <w:r w:rsidR="004A3FAA">
        <w:rPr>
          <w:rFonts w:ascii="Times" w:hAnsi="Times"/>
          <w:szCs w:val="28"/>
        </w:rPr>
        <w:t xml:space="preserve"> therapy with both a PPI and H2 blocker. The efficacy of monotherapy or dual therapy can be assessed us</w:t>
      </w:r>
      <w:r w:rsidR="002C03CF">
        <w:rPr>
          <w:rFonts w:ascii="Times" w:hAnsi="Times"/>
          <w:szCs w:val="28"/>
        </w:rPr>
        <w:t xml:space="preserve">ing nocturnal acid breakthrough, </w:t>
      </w:r>
      <w:r w:rsidR="004A3FAA">
        <w:rPr>
          <w:rFonts w:ascii="Times" w:hAnsi="Times"/>
          <w:szCs w:val="28"/>
        </w:rPr>
        <w:t xml:space="preserve">which is defined as </w:t>
      </w:r>
      <w:proofErr w:type="spellStart"/>
      <w:r w:rsidR="004A3FAA">
        <w:rPr>
          <w:rFonts w:ascii="Times" w:hAnsi="Times"/>
          <w:szCs w:val="28"/>
        </w:rPr>
        <w:t>intragastric</w:t>
      </w:r>
      <w:proofErr w:type="spellEnd"/>
      <w:r w:rsidR="004A3FAA">
        <w:rPr>
          <w:rFonts w:ascii="Times" w:hAnsi="Times"/>
          <w:szCs w:val="28"/>
        </w:rPr>
        <w:t xml:space="preserve"> pH&lt;4 for more the</w:t>
      </w:r>
      <w:r w:rsidR="002C03CF">
        <w:rPr>
          <w:rFonts w:ascii="Times" w:hAnsi="Times"/>
          <w:szCs w:val="28"/>
        </w:rPr>
        <w:t xml:space="preserve">n one continuous hour per night; </w:t>
      </w:r>
      <w:r w:rsidR="004A3FAA">
        <w:rPr>
          <w:rFonts w:ascii="Times" w:hAnsi="Times"/>
          <w:szCs w:val="28"/>
        </w:rPr>
        <w:t xml:space="preserve">at this pH symptoms as well as mucosal damage tend to be most prominent. </w:t>
      </w:r>
      <w:r w:rsidR="005A39BC">
        <w:rPr>
          <w:rFonts w:ascii="Times" w:hAnsi="Times"/>
          <w:szCs w:val="28"/>
        </w:rPr>
        <w:fldChar w:fldCharType="begin"/>
      </w:r>
      <w:r w:rsidR="004A3FAA">
        <w:rPr>
          <w:rFonts w:ascii="Times" w:hAnsi="Times"/>
          <w:szCs w:val="28"/>
        </w:rPr>
        <w:instrText xml:space="preserve"> NOTEREF _Ref321985165 \f \h </w:instrText>
      </w:r>
      <w:r w:rsidR="00571F49" w:rsidRPr="005A39BC">
        <w:rPr>
          <w:rFonts w:ascii="Times" w:hAnsi="Times"/>
          <w:szCs w:val="28"/>
        </w:rPr>
      </w:r>
      <w:r w:rsidR="005A39BC">
        <w:rPr>
          <w:rFonts w:ascii="Times" w:hAnsi="Times"/>
          <w:szCs w:val="28"/>
        </w:rPr>
        <w:fldChar w:fldCharType="separate"/>
      </w:r>
      <w:r w:rsidR="004A3FAA" w:rsidRPr="004A3FAA">
        <w:rPr>
          <w:rStyle w:val="EndnoteReference"/>
        </w:rPr>
        <w:t>iii</w:t>
      </w:r>
      <w:r w:rsidR="005A39BC">
        <w:rPr>
          <w:rFonts w:ascii="Times" w:hAnsi="Times"/>
          <w:szCs w:val="28"/>
        </w:rPr>
        <w:fldChar w:fldCharType="end"/>
      </w:r>
    </w:p>
    <w:p w:rsidR="002C03CF" w:rsidRDefault="002C03CF" w:rsidP="004A3FAA">
      <w:pPr>
        <w:ind w:firstLine="720"/>
        <w:rPr>
          <w:rFonts w:ascii="Times" w:hAnsi="Times"/>
        </w:rPr>
      </w:pPr>
      <w:proofErr w:type="spellStart"/>
      <w:r>
        <w:rPr>
          <w:rFonts w:ascii="Times" w:hAnsi="Times"/>
        </w:rPr>
        <w:t>Xue</w:t>
      </w:r>
      <w:proofErr w:type="spellEnd"/>
      <w:r>
        <w:rPr>
          <w:rFonts w:ascii="Times" w:hAnsi="Times"/>
        </w:rPr>
        <w:t xml:space="preserve"> </w:t>
      </w:r>
      <w:r w:rsidRPr="002C03CF">
        <w:rPr>
          <w:rFonts w:ascii="Times" w:hAnsi="Times"/>
          <w:i/>
        </w:rPr>
        <w:t>et a</w:t>
      </w:r>
      <w:r w:rsidR="0015324C" w:rsidRPr="002C03CF">
        <w:rPr>
          <w:rFonts w:ascii="Times" w:hAnsi="Times"/>
          <w:i/>
        </w:rPr>
        <w:t>l</w:t>
      </w:r>
      <w:r w:rsidR="0015324C" w:rsidRPr="004A3FAA">
        <w:rPr>
          <w:rFonts w:ascii="Times" w:hAnsi="Times"/>
        </w:rPr>
        <w:t xml:space="preserve"> conducted a randomized control trial </w:t>
      </w:r>
      <w:r>
        <w:rPr>
          <w:rFonts w:ascii="Times" w:hAnsi="Times"/>
        </w:rPr>
        <w:t>in which</w:t>
      </w:r>
      <w:r w:rsidR="0015324C" w:rsidRPr="004A3FAA">
        <w:rPr>
          <w:rFonts w:ascii="Times" w:hAnsi="Times"/>
        </w:rPr>
        <w:t xml:space="preserve"> they evaluated the effects of the addition of H2 blockers to PPI’s on </w:t>
      </w:r>
      <w:r w:rsidR="00D233F7">
        <w:rPr>
          <w:rFonts w:ascii="Times" w:hAnsi="Times"/>
        </w:rPr>
        <w:t>nocturnal acid suppression (</w:t>
      </w:r>
      <w:r w:rsidR="0015324C" w:rsidRPr="004A3FAA">
        <w:rPr>
          <w:rFonts w:ascii="Times" w:hAnsi="Times"/>
        </w:rPr>
        <w:t>NAB</w:t>
      </w:r>
      <w:r w:rsidR="00D233F7">
        <w:rPr>
          <w:rFonts w:ascii="Times" w:hAnsi="Times"/>
        </w:rPr>
        <w:t>)</w:t>
      </w:r>
      <w:bookmarkStart w:id="0" w:name="_GoBack"/>
      <w:bookmarkEnd w:id="0"/>
      <w:r w:rsidR="0015324C" w:rsidRPr="004A3FAA">
        <w:rPr>
          <w:rFonts w:ascii="Times" w:hAnsi="Times"/>
        </w:rPr>
        <w:t xml:space="preserve">. </w:t>
      </w:r>
      <w:r w:rsidR="00195F56" w:rsidRPr="004A3FAA">
        <w:rPr>
          <w:rFonts w:ascii="Times" w:hAnsi="Times"/>
        </w:rPr>
        <w:t>The control group in the study was only on mon</w:t>
      </w:r>
      <w:r w:rsidR="00362288" w:rsidRPr="004A3FAA">
        <w:rPr>
          <w:rFonts w:ascii="Times" w:hAnsi="Times"/>
        </w:rPr>
        <w:t>o</w:t>
      </w:r>
      <w:r w:rsidR="00195F56" w:rsidRPr="004A3FAA">
        <w:rPr>
          <w:rFonts w:ascii="Times" w:hAnsi="Times"/>
        </w:rPr>
        <w:t>therapy with a PPI</w:t>
      </w:r>
      <w:r w:rsidR="00437CD7" w:rsidRPr="004A3FAA">
        <w:rPr>
          <w:rFonts w:ascii="Times" w:hAnsi="Times"/>
        </w:rPr>
        <w:t>,</w:t>
      </w:r>
      <w:r w:rsidR="00195F56" w:rsidRPr="004A3FAA">
        <w:rPr>
          <w:rFonts w:ascii="Times" w:hAnsi="Times"/>
        </w:rPr>
        <w:t xml:space="preserve"> while the experimental </w:t>
      </w:r>
      <w:r w:rsidR="00362288" w:rsidRPr="004A3FAA">
        <w:rPr>
          <w:rFonts w:ascii="Times" w:hAnsi="Times"/>
        </w:rPr>
        <w:t>group</w:t>
      </w:r>
      <w:r w:rsidR="00195F56" w:rsidRPr="004A3FAA">
        <w:rPr>
          <w:rFonts w:ascii="Times" w:hAnsi="Times"/>
        </w:rPr>
        <w:t xml:space="preserve"> </w:t>
      </w:r>
      <w:r w:rsidR="00437CD7" w:rsidRPr="004A3FAA">
        <w:rPr>
          <w:rFonts w:ascii="Times" w:hAnsi="Times"/>
        </w:rPr>
        <w:t>took both</w:t>
      </w:r>
      <w:r w:rsidR="00195F56" w:rsidRPr="004A3FAA">
        <w:rPr>
          <w:rFonts w:ascii="Times" w:hAnsi="Times"/>
        </w:rPr>
        <w:t xml:space="preserve"> PPI and H2 </w:t>
      </w:r>
      <w:r w:rsidR="00437CD7" w:rsidRPr="004A3FAA">
        <w:rPr>
          <w:rFonts w:ascii="Times" w:hAnsi="Times"/>
        </w:rPr>
        <w:t>blocker therapy</w:t>
      </w:r>
      <w:r w:rsidR="00195F56" w:rsidRPr="004A3FAA">
        <w:rPr>
          <w:rFonts w:ascii="Times" w:hAnsi="Times"/>
        </w:rPr>
        <w:t>.</w:t>
      </w:r>
      <w:bookmarkStart w:id="1" w:name="_Ref321985165"/>
      <w:r w:rsidR="00362288" w:rsidRPr="004A3FAA">
        <w:rPr>
          <w:rStyle w:val="EndnoteReference"/>
          <w:rFonts w:ascii="Times" w:hAnsi="Times"/>
        </w:rPr>
        <w:endnoteReference w:id="3"/>
      </w:r>
      <w:bookmarkEnd w:id="1"/>
      <w:r w:rsidR="00195F56" w:rsidRPr="004A3FAA">
        <w:rPr>
          <w:rFonts w:ascii="Times" w:hAnsi="Times"/>
        </w:rPr>
        <w:t xml:space="preserve"> </w:t>
      </w:r>
      <w:r w:rsidR="00362288" w:rsidRPr="004A3FAA">
        <w:rPr>
          <w:rFonts w:ascii="Times" w:hAnsi="Times"/>
        </w:rPr>
        <w:t>Efficacy</w:t>
      </w:r>
      <w:r w:rsidR="0015324C" w:rsidRPr="004A3FAA">
        <w:rPr>
          <w:rFonts w:ascii="Times" w:hAnsi="Times"/>
        </w:rPr>
        <w:t xml:space="preserve"> of the interventions were assessed using a impedance probe with results </w:t>
      </w:r>
      <w:r w:rsidR="00437CD7" w:rsidRPr="004A3FAA">
        <w:rPr>
          <w:rFonts w:ascii="Times" w:hAnsi="Times"/>
        </w:rPr>
        <w:t>revealing more</w:t>
      </w:r>
      <w:r w:rsidR="00195F56" w:rsidRPr="004A3FAA">
        <w:rPr>
          <w:rFonts w:ascii="Times" w:hAnsi="Times"/>
        </w:rPr>
        <w:t xml:space="preserve"> time was spent at a </w:t>
      </w:r>
      <w:r w:rsidR="00362288" w:rsidRPr="004A3FAA">
        <w:rPr>
          <w:rFonts w:ascii="Times" w:hAnsi="Times"/>
        </w:rPr>
        <w:t>lower</w:t>
      </w:r>
      <w:r w:rsidR="00195F56" w:rsidRPr="004A3FAA">
        <w:rPr>
          <w:rFonts w:ascii="Times" w:hAnsi="Times"/>
        </w:rPr>
        <w:t xml:space="preserve"> pH, meaning less NAB occurred, with a control event rate </w:t>
      </w:r>
      <w:r w:rsidR="00362288" w:rsidRPr="004A3FAA">
        <w:rPr>
          <w:rFonts w:ascii="Times" w:hAnsi="Times"/>
        </w:rPr>
        <w:t xml:space="preserve">(CER) </w:t>
      </w:r>
      <w:r w:rsidR="00195F56" w:rsidRPr="004A3FAA">
        <w:rPr>
          <w:rFonts w:ascii="Times" w:hAnsi="Times"/>
        </w:rPr>
        <w:t>of  48 (CI (95% 28.9-57.8)</w:t>
      </w:r>
      <w:r w:rsidR="00362288" w:rsidRPr="004A3FAA">
        <w:rPr>
          <w:rFonts w:ascii="Times" w:hAnsi="Times"/>
        </w:rPr>
        <w:t xml:space="preserve"> versus the experimental event</w:t>
      </w:r>
      <w:r w:rsidR="00195F56" w:rsidRPr="004A3FAA">
        <w:rPr>
          <w:rFonts w:ascii="Times" w:hAnsi="Times"/>
        </w:rPr>
        <w:t xml:space="preserve"> rate</w:t>
      </w:r>
      <w:r w:rsidR="00362288" w:rsidRPr="004A3FAA">
        <w:rPr>
          <w:rFonts w:ascii="Times" w:hAnsi="Times"/>
        </w:rPr>
        <w:t xml:space="preserve"> (EER)</w:t>
      </w:r>
      <w:r w:rsidR="00195F56" w:rsidRPr="004A3FAA">
        <w:rPr>
          <w:rFonts w:ascii="Times" w:hAnsi="Times"/>
        </w:rPr>
        <w:t xml:space="preserve"> of  4.4%. Though a </w:t>
      </w:r>
      <w:r w:rsidR="00362288" w:rsidRPr="004A3FAA">
        <w:rPr>
          <w:rFonts w:ascii="Times" w:hAnsi="Times"/>
        </w:rPr>
        <w:t>difference</w:t>
      </w:r>
      <w:r w:rsidR="00195F56" w:rsidRPr="004A3FAA">
        <w:rPr>
          <w:rFonts w:ascii="Times" w:hAnsi="Times"/>
        </w:rPr>
        <w:t xml:space="preserve"> is seen in the computed event rate, this </w:t>
      </w:r>
      <w:r w:rsidR="00362288" w:rsidRPr="004A3FAA">
        <w:rPr>
          <w:rFonts w:ascii="Times" w:hAnsi="Times"/>
        </w:rPr>
        <w:t>study</w:t>
      </w:r>
      <w:r w:rsidR="00195F56" w:rsidRPr="004A3FAA">
        <w:rPr>
          <w:rFonts w:ascii="Times" w:hAnsi="Times"/>
        </w:rPr>
        <w:t xml:space="preserve"> had its limitations. The interventions were not randomly assigned to the </w:t>
      </w:r>
      <w:r w:rsidR="00362288" w:rsidRPr="004A3FAA">
        <w:rPr>
          <w:rFonts w:ascii="Times" w:hAnsi="Times"/>
        </w:rPr>
        <w:t>participants</w:t>
      </w:r>
      <w:r w:rsidR="00195F56" w:rsidRPr="004A3FAA">
        <w:rPr>
          <w:rFonts w:ascii="Times" w:hAnsi="Times"/>
        </w:rPr>
        <w:t xml:space="preserve"> in the study, rather they were started prior to the study meaning they were not blinded to the intervention. </w:t>
      </w:r>
      <w:r w:rsidR="00362288" w:rsidRPr="004A3FAA">
        <w:rPr>
          <w:rFonts w:ascii="Times" w:hAnsi="Times"/>
        </w:rPr>
        <w:t xml:space="preserve"> </w:t>
      </w:r>
      <w:proofErr w:type="spellStart"/>
      <w:r w:rsidR="00362288" w:rsidRPr="004A3FAA">
        <w:rPr>
          <w:rFonts w:ascii="Times" w:hAnsi="Times"/>
        </w:rPr>
        <w:t>Inder</w:t>
      </w:r>
      <w:proofErr w:type="spellEnd"/>
      <w:r w:rsidR="00362288" w:rsidRPr="004A3FAA">
        <w:rPr>
          <w:rFonts w:ascii="Times" w:hAnsi="Times"/>
        </w:rPr>
        <w:t xml:space="preserve"> </w:t>
      </w:r>
      <w:r w:rsidR="00362288" w:rsidRPr="002C03CF">
        <w:rPr>
          <w:rFonts w:ascii="Times" w:hAnsi="Times"/>
          <w:i/>
        </w:rPr>
        <w:t>et al</w:t>
      </w:r>
      <w:r w:rsidR="00362288" w:rsidRPr="004A3FAA">
        <w:rPr>
          <w:rFonts w:ascii="Times" w:hAnsi="Times"/>
        </w:rPr>
        <w:t xml:space="preserve"> (2008) </w:t>
      </w:r>
      <w:r>
        <w:rPr>
          <w:rFonts w:ascii="Times" w:hAnsi="Times"/>
        </w:rPr>
        <w:t xml:space="preserve">prospectively studied </w:t>
      </w:r>
      <w:r w:rsidR="00362288" w:rsidRPr="004A3FAA">
        <w:rPr>
          <w:rFonts w:ascii="Times" w:hAnsi="Times"/>
        </w:rPr>
        <w:t>the efficacy of the addition of H2 blockers to twice daily PPI therapy</w:t>
      </w:r>
      <w:r w:rsidR="00437CD7" w:rsidRPr="004A3FAA">
        <w:rPr>
          <w:rFonts w:ascii="Times" w:hAnsi="Times"/>
        </w:rPr>
        <w:t xml:space="preserve"> with data gathered via impedance probe</w:t>
      </w:r>
      <w:r w:rsidR="00362288" w:rsidRPr="004A3FAA">
        <w:rPr>
          <w:rFonts w:ascii="Times" w:hAnsi="Times"/>
        </w:rPr>
        <w:t xml:space="preserve">. </w:t>
      </w:r>
      <w:r w:rsidR="00437CD7" w:rsidRPr="004A3FAA">
        <w:rPr>
          <w:rStyle w:val="EndnoteReference"/>
          <w:rFonts w:ascii="Times" w:hAnsi="Times"/>
        </w:rPr>
        <w:endnoteReference w:id="4"/>
      </w:r>
      <w:r w:rsidR="00362288" w:rsidRPr="004A3FAA">
        <w:rPr>
          <w:rFonts w:ascii="Times" w:hAnsi="Times"/>
        </w:rPr>
        <w:t xml:space="preserve"> The study results revealed a CER of 63.79 in those solely taking PPI twice daily versus an EER of 16.67 in those adding H2 blockers at the 95% CI </w:t>
      </w:r>
      <w:r w:rsidR="00437CD7" w:rsidRPr="004A3FAA">
        <w:rPr>
          <w:rFonts w:ascii="Times" w:hAnsi="Times"/>
        </w:rPr>
        <w:t>(</w:t>
      </w:r>
      <w:r w:rsidR="00362288" w:rsidRPr="004A3FAA">
        <w:rPr>
          <w:rFonts w:ascii="Times" w:hAnsi="Times"/>
        </w:rPr>
        <w:t>30.39-63.86</w:t>
      </w:r>
      <w:r w:rsidR="00437CD7" w:rsidRPr="004A3FAA">
        <w:rPr>
          <w:rFonts w:ascii="Times" w:hAnsi="Times"/>
        </w:rPr>
        <w:t>)</w:t>
      </w:r>
      <w:r w:rsidR="00362288" w:rsidRPr="004A3FAA">
        <w:rPr>
          <w:rFonts w:ascii="Times" w:hAnsi="Times"/>
        </w:rPr>
        <w:t xml:space="preserve">. This study also assessed symptom index in </w:t>
      </w:r>
      <w:r w:rsidR="00437CD7" w:rsidRPr="004A3FAA">
        <w:rPr>
          <w:rFonts w:ascii="Times" w:hAnsi="Times"/>
        </w:rPr>
        <w:t>both patient groups which resulted in</w:t>
      </w:r>
      <w:r w:rsidR="00362288" w:rsidRPr="004A3FAA">
        <w:rPr>
          <w:rFonts w:ascii="Times" w:hAnsi="Times"/>
        </w:rPr>
        <w:t xml:space="preserve"> a p=</w:t>
      </w:r>
      <w:r w:rsidR="00437CD7" w:rsidRPr="004A3FAA">
        <w:rPr>
          <w:rFonts w:ascii="Times" w:hAnsi="Times"/>
        </w:rPr>
        <w:t>0.10 between</w:t>
      </w:r>
      <w:r w:rsidR="00362288" w:rsidRPr="004A3FAA">
        <w:rPr>
          <w:rFonts w:ascii="Times" w:hAnsi="Times"/>
        </w:rPr>
        <w:t xml:space="preserve"> the two groups showing no statistical significance though the study reporting that this was likely due to the fact that the study population was too small to reveal a difference.  </w:t>
      </w:r>
      <w:proofErr w:type="gramStart"/>
      <w:r>
        <w:rPr>
          <w:rFonts w:ascii="Times" w:hAnsi="Times"/>
        </w:rPr>
        <w:t xml:space="preserve">The </w:t>
      </w:r>
      <w:r w:rsidR="00362288" w:rsidRPr="004A3FAA">
        <w:rPr>
          <w:rFonts w:ascii="Times" w:hAnsi="Times"/>
        </w:rPr>
        <w:t xml:space="preserve"> small</w:t>
      </w:r>
      <w:proofErr w:type="gramEnd"/>
      <w:r w:rsidR="00362288" w:rsidRPr="004A3FAA">
        <w:rPr>
          <w:rFonts w:ascii="Times" w:hAnsi="Times"/>
        </w:rPr>
        <w:t xml:space="preserve"> </w:t>
      </w:r>
      <w:r>
        <w:rPr>
          <w:rFonts w:ascii="Times" w:hAnsi="Times"/>
        </w:rPr>
        <w:t xml:space="preserve">n of this study may have lead to type II error; additionally, </w:t>
      </w:r>
      <w:r w:rsidR="00437CD7" w:rsidRPr="004A3FAA">
        <w:rPr>
          <w:rFonts w:ascii="Times" w:hAnsi="Times"/>
        </w:rPr>
        <w:t xml:space="preserve">the study population </w:t>
      </w:r>
      <w:r>
        <w:rPr>
          <w:rFonts w:ascii="Times" w:hAnsi="Times"/>
        </w:rPr>
        <w:t xml:space="preserve">was </w:t>
      </w:r>
      <w:r w:rsidR="00437CD7" w:rsidRPr="004A3FAA">
        <w:rPr>
          <w:rFonts w:ascii="Times" w:hAnsi="Times"/>
        </w:rPr>
        <w:t>already on t</w:t>
      </w:r>
      <w:r>
        <w:rPr>
          <w:rFonts w:ascii="Times" w:hAnsi="Times"/>
        </w:rPr>
        <w:t xml:space="preserve">he therapies prior to the study. Lastly </w:t>
      </w:r>
      <w:proofErr w:type="spellStart"/>
      <w:r>
        <w:rPr>
          <w:rFonts w:ascii="Times" w:hAnsi="Times"/>
        </w:rPr>
        <w:t>Peghini</w:t>
      </w:r>
      <w:proofErr w:type="spellEnd"/>
      <w:r>
        <w:rPr>
          <w:rFonts w:ascii="Times" w:hAnsi="Times"/>
        </w:rPr>
        <w:t xml:space="preserve"> </w:t>
      </w:r>
      <w:r w:rsidRPr="002C03CF">
        <w:rPr>
          <w:rFonts w:ascii="Times" w:hAnsi="Times"/>
          <w:i/>
        </w:rPr>
        <w:t>et al</w:t>
      </w:r>
      <w:r w:rsidR="00437CD7" w:rsidRPr="004A3FAA">
        <w:rPr>
          <w:rFonts w:ascii="Times" w:hAnsi="Times"/>
        </w:rPr>
        <w:t xml:space="preserve"> (1998) also assessed the efficacy of the addition of and H2 blocker to PPI twice daily therapy</w:t>
      </w:r>
      <w:r w:rsidR="008949F3">
        <w:rPr>
          <w:rFonts w:ascii="Times" w:hAnsi="Times"/>
        </w:rPr>
        <w:t>. Data</w:t>
      </w:r>
      <w:r w:rsidR="00437CD7" w:rsidRPr="004A3FAA">
        <w:rPr>
          <w:rFonts w:ascii="Times" w:hAnsi="Times"/>
        </w:rPr>
        <w:t xml:space="preserve"> </w:t>
      </w:r>
      <w:r w:rsidR="008949F3">
        <w:rPr>
          <w:rFonts w:ascii="Times" w:hAnsi="Times"/>
        </w:rPr>
        <w:t>was</w:t>
      </w:r>
      <w:r w:rsidR="00437CD7" w:rsidRPr="004A3FAA">
        <w:rPr>
          <w:rFonts w:ascii="Times" w:hAnsi="Times"/>
        </w:rPr>
        <w:t xml:space="preserve"> collected using an impedance probe.</w:t>
      </w:r>
      <w:r w:rsidR="00437CD7" w:rsidRPr="004A3FAA">
        <w:rPr>
          <w:rStyle w:val="EndnoteReference"/>
          <w:rFonts w:ascii="Times" w:hAnsi="Times"/>
        </w:rPr>
        <w:endnoteReference w:id="5"/>
      </w:r>
      <w:r w:rsidR="00437CD7" w:rsidRPr="004A3FAA">
        <w:rPr>
          <w:rFonts w:ascii="Times" w:hAnsi="Times"/>
        </w:rPr>
        <w:t xml:space="preserve"> Unlike the prior studies this study did not provide any numerical </w:t>
      </w:r>
      <w:r>
        <w:rPr>
          <w:rFonts w:ascii="Times" w:hAnsi="Times"/>
        </w:rPr>
        <w:t xml:space="preserve">outcome </w:t>
      </w:r>
      <w:r w:rsidR="00437CD7" w:rsidRPr="004A3FAA">
        <w:rPr>
          <w:rFonts w:ascii="Times" w:hAnsi="Times"/>
        </w:rPr>
        <w:t xml:space="preserve">data for </w:t>
      </w:r>
      <w:r>
        <w:rPr>
          <w:rFonts w:ascii="Times" w:hAnsi="Times"/>
        </w:rPr>
        <w:t>study subjects</w:t>
      </w:r>
      <w:r w:rsidR="00437CD7" w:rsidRPr="004A3FAA">
        <w:rPr>
          <w:rFonts w:ascii="Times" w:hAnsi="Times"/>
        </w:rPr>
        <w:t xml:space="preserve">. </w:t>
      </w:r>
      <w:r>
        <w:rPr>
          <w:rFonts w:ascii="Times" w:hAnsi="Times"/>
        </w:rPr>
        <w:t xml:space="preserve">The authors </w:t>
      </w:r>
      <w:proofErr w:type="gramStart"/>
      <w:r>
        <w:rPr>
          <w:rFonts w:ascii="Times" w:hAnsi="Times"/>
        </w:rPr>
        <w:t xml:space="preserve">claimed </w:t>
      </w:r>
      <w:r w:rsidR="00437CD7" w:rsidRPr="004A3FAA">
        <w:rPr>
          <w:rFonts w:ascii="Times" w:hAnsi="Times"/>
        </w:rPr>
        <w:t xml:space="preserve"> that</w:t>
      </w:r>
      <w:proofErr w:type="gramEnd"/>
      <w:r w:rsidR="00437CD7" w:rsidRPr="004A3FAA">
        <w:rPr>
          <w:rFonts w:ascii="Times" w:hAnsi="Times"/>
        </w:rPr>
        <w:t xml:space="preserve"> the addition of an H2 blocker to PPI therapy wa</w:t>
      </w:r>
      <w:r>
        <w:rPr>
          <w:rFonts w:ascii="Times" w:hAnsi="Times"/>
        </w:rPr>
        <w:t xml:space="preserve">s efficacious in achieving NAB, though this was hard to verify with any numerical calculations. </w:t>
      </w:r>
    </w:p>
    <w:p w:rsidR="00571F49" w:rsidRDefault="002C03CF" w:rsidP="004A3FAA">
      <w:pPr>
        <w:ind w:firstLine="720"/>
        <w:rPr>
          <w:rFonts w:ascii="Times" w:hAnsi="Times"/>
        </w:rPr>
      </w:pPr>
      <w:r>
        <w:rPr>
          <w:rFonts w:ascii="Times" w:hAnsi="Times"/>
        </w:rPr>
        <w:t xml:space="preserve">Given the limitations of the studies assessed, the question still remains unanswered – should an H2 blocker be added to PPI therapy for improved control of GERD? </w:t>
      </w:r>
    </w:p>
    <w:p w:rsidR="00571F49" w:rsidRDefault="00571F49" w:rsidP="004A3FAA">
      <w:pPr>
        <w:ind w:firstLine="720"/>
        <w:rPr>
          <w:rFonts w:ascii="Times" w:hAnsi="Times"/>
        </w:rPr>
      </w:pPr>
    </w:p>
    <w:p w:rsidR="004F7AE2" w:rsidRPr="004A3FAA" w:rsidRDefault="00571F49" w:rsidP="00571F49">
      <w:pPr>
        <w:ind w:left="2160" w:firstLine="720"/>
        <w:rPr>
          <w:rFonts w:ascii="Times" w:hAnsi="Times"/>
        </w:rPr>
      </w:pPr>
      <w:r>
        <w:rPr>
          <w:rFonts w:ascii="Times" w:hAnsi="Times"/>
        </w:rPr>
        <w:t>Work Cited</w:t>
      </w:r>
    </w:p>
    <w:sectPr w:rsidR="004F7AE2" w:rsidRPr="004A3FAA" w:rsidSect="004F7AE2">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D7" w:rsidRDefault="007059D7">
      <w:r>
        <w:separator/>
      </w:r>
    </w:p>
  </w:endnote>
  <w:endnote w:type="continuationSeparator" w:id="0">
    <w:p w:rsidR="007059D7" w:rsidRDefault="007059D7">
      <w:r>
        <w:continuationSeparator/>
      </w:r>
    </w:p>
  </w:endnote>
  <w:endnote w:id="1">
    <w:p w:rsidR="00D57DBA" w:rsidRPr="00155EF3" w:rsidRDefault="00D57DBA">
      <w:pPr>
        <w:pStyle w:val="EndnoteText"/>
        <w:rPr>
          <w:rFonts w:ascii="Times" w:hAnsi="Times"/>
          <w:sz w:val="20"/>
        </w:rPr>
      </w:pPr>
      <w:r>
        <w:rPr>
          <w:rStyle w:val="EndnoteReference"/>
        </w:rPr>
        <w:endnoteRef/>
      </w:r>
      <w:r>
        <w:t xml:space="preserve"> </w:t>
      </w:r>
      <w:proofErr w:type="spellStart"/>
      <w:r w:rsidRPr="00155EF3">
        <w:rPr>
          <w:rFonts w:ascii="Times" w:hAnsi="Times"/>
          <w:sz w:val="20"/>
          <w:szCs w:val="28"/>
        </w:rPr>
        <w:t>Vandenplas</w:t>
      </w:r>
      <w:proofErr w:type="spellEnd"/>
      <w:r w:rsidRPr="00155EF3">
        <w:rPr>
          <w:rFonts w:ascii="Times" w:hAnsi="Times"/>
          <w:sz w:val="20"/>
          <w:szCs w:val="28"/>
        </w:rPr>
        <w:t xml:space="preserve"> Y, Rudolph CD, Di Lorenzo C, Hassall E, </w:t>
      </w:r>
      <w:proofErr w:type="spellStart"/>
      <w:r w:rsidRPr="00155EF3">
        <w:rPr>
          <w:rFonts w:ascii="Times" w:hAnsi="Times"/>
          <w:sz w:val="20"/>
          <w:szCs w:val="28"/>
        </w:rPr>
        <w:t>Liptak</w:t>
      </w:r>
      <w:proofErr w:type="spellEnd"/>
      <w:r w:rsidRPr="00155EF3">
        <w:rPr>
          <w:rFonts w:ascii="Times" w:hAnsi="Times"/>
          <w:sz w:val="20"/>
          <w:szCs w:val="28"/>
        </w:rPr>
        <w:t xml:space="preserve"> G, Mazur L, </w:t>
      </w:r>
      <w:proofErr w:type="spellStart"/>
      <w:r w:rsidRPr="00155EF3">
        <w:rPr>
          <w:rFonts w:ascii="Times" w:hAnsi="Times"/>
          <w:sz w:val="20"/>
          <w:szCs w:val="28"/>
        </w:rPr>
        <w:t>Sondheimer</w:t>
      </w:r>
      <w:proofErr w:type="spellEnd"/>
      <w:r w:rsidRPr="00155EF3">
        <w:rPr>
          <w:rFonts w:ascii="Times" w:hAnsi="Times"/>
          <w:sz w:val="20"/>
          <w:szCs w:val="28"/>
        </w:rPr>
        <w:t xml:space="preserve"> J, </w:t>
      </w:r>
      <w:proofErr w:type="spellStart"/>
      <w:r w:rsidRPr="00155EF3">
        <w:rPr>
          <w:rFonts w:ascii="Times" w:hAnsi="Times"/>
          <w:sz w:val="20"/>
          <w:szCs w:val="28"/>
        </w:rPr>
        <w:t>Staiano</w:t>
      </w:r>
      <w:proofErr w:type="spellEnd"/>
      <w:r w:rsidRPr="00155EF3">
        <w:rPr>
          <w:rFonts w:ascii="Times" w:hAnsi="Times"/>
          <w:sz w:val="20"/>
          <w:szCs w:val="28"/>
        </w:rPr>
        <w:t xml:space="preserve"> A, Thomson M, </w:t>
      </w:r>
      <w:proofErr w:type="spellStart"/>
      <w:r w:rsidRPr="00155EF3">
        <w:rPr>
          <w:rFonts w:ascii="Times" w:hAnsi="Times"/>
          <w:sz w:val="20"/>
          <w:szCs w:val="28"/>
        </w:rPr>
        <w:t>Veereman-Wauters</w:t>
      </w:r>
      <w:proofErr w:type="spellEnd"/>
      <w:r w:rsidRPr="00155EF3">
        <w:rPr>
          <w:rFonts w:ascii="Times" w:hAnsi="Times"/>
          <w:sz w:val="20"/>
          <w:szCs w:val="28"/>
        </w:rPr>
        <w:t xml:space="preserve"> G, </w:t>
      </w:r>
      <w:proofErr w:type="spellStart"/>
      <w:r w:rsidRPr="00155EF3">
        <w:rPr>
          <w:rFonts w:ascii="Times" w:hAnsi="Times"/>
          <w:sz w:val="20"/>
          <w:szCs w:val="28"/>
        </w:rPr>
        <w:t>Wenzl</w:t>
      </w:r>
      <w:proofErr w:type="spellEnd"/>
      <w:r w:rsidRPr="00155EF3">
        <w:rPr>
          <w:rFonts w:ascii="Times" w:hAnsi="Times"/>
          <w:sz w:val="20"/>
          <w:szCs w:val="28"/>
        </w:rPr>
        <w:t xml:space="preserve"> TG. Pediatric Gastroesophageal Reflux Clinical Practice Guidelines: Joint Recommendations of the North American Society of Pediatric Gastroenterology, Hepatology, and Nutrition (NASPHGAN) and the European Society for Pediatric Gastroenterology, Hepatology, and Nutrition (ESPGHAN). </w:t>
      </w:r>
      <w:proofErr w:type="gramStart"/>
      <w:r w:rsidRPr="00155EF3">
        <w:rPr>
          <w:rFonts w:ascii="Times" w:hAnsi="Times"/>
          <w:sz w:val="20"/>
          <w:szCs w:val="28"/>
        </w:rPr>
        <w:t>Journal of Pediatric Gastroenterology and Nutrition (2009).</w:t>
      </w:r>
      <w:proofErr w:type="gramEnd"/>
      <w:r w:rsidRPr="00155EF3">
        <w:rPr>
          <w:rFonts w:ascii="Times" w:hAnsi="Times"/>
          <w:sz w:val="20"/>
          <w:szCs w:val="28"/>
        </w:rPr>
        <w:t xml:space="preserve"> 49: pp498-547</w:t>
      </w:r>
    </w:p>
  </w:endnote>
  <w:endnote w:id="2">
    <w:p w:rsidR="00D57DBA" w:rsidRPr="00155EF3" w:rsidRDefault="00D57DBA" w:rsidP="0015324C">
      <w:pPr>
        <w:pStyle w:val="EndnoteText"/>
        <w:rPr>
          <w:rFonts w:ascii="Times" w:hAnsi="Times"/>
          <w:sz w:val="20"/>
        </w:rPr>
      </w:pPr>
      <w:r w:rsidRPr="00155EF3">
        <w:rPr>
          <w:rStyle w:val="EndnoteReference"/>
          <w:rFonts w:ascii="Times" w:hAnsi="Times"/>
          <w:sz w:val="20"/>
        </w:rPr>
        <w:endnoteRef/>
      </w:r>
      <w:r w:rsidRPr="00155EF3">
        <w:rPr>
          <w:rFonts w:ascii="Times" w:hAnsi="Times"/>
          <w:sz w:val="20"/>
        </w:rPr>
        <w:t xml:space="preserve"> Winter, </w:t>
      </w:r>
      <w:proofErr w:type="spellStart"/>
      <w:proofErr w:type="gramStart"/>
      <w:r w:rsidRPr="00155EF3">
        <w:rPr>
          <w:rFonts w:ascii="Times" w:hAnsi="Times"/>
          <w:sz w:val="20"/>
        </w:rPr>
        <w:t>harlans</w:t>
      </w:r>
      <w:proofErr w:type="spellEnd"/>
      <w:proofErr w:type="gramEnd"/>
      <w:r w:rsidRPr="00155EF3">
        <w:rPr>
          <w:rFonts w:ascii="Times" w:hAnsi="Times"/>
          <w:sz w:val="20"/>
        </w:rPr>
        <w:t xml:space="preserve">, Li UK, </w:t>
      </w:r>
      <w:proofErr w:type="spellStart"/>
      <w:r w:rsidRPr="00155EF3">
        <w:rPr>
          <w:rFonts w:ascii="Times" w:hAnsi="Times"/>
          <w:sz w:val="20"/>
        </w:rPr>
        <w:t>Hoppin</w:t>
      </w:r>
      <w:proofErr w:type="spellEnd"/>
      <w:r w:rsidRPr="00155EF3">
        <w:rPr>
          <w:rFonts w:ascii="Times" w:hAnsi="Times"/>
          <w:sz w:val="20"/>
        </w:rPr>
        <w:t xml:space="preserve"> Alison. Management of</w:t>
      </w:r>
      <w:r w:rsidRPr="00155EF3">
        <w:rPr>
          <w:rFonts w:ascii="Times" w:hAnsi="Times"/>
          <w:sz w:val="20"/>
        </w:rPr>
        <w:br/>
        <w:t xml:space="preserve">gastroesophageal reflux disease in children and </w:t>
      </w:r>
      <w:proofErr w:type="gramStart"/>
      <w:r w:rsidRPr="00155EF3">
        <w:rPr>
          <w:rFonts w:ascii="Times" w:hAnsi="Times"/>
          <w:sz w:val="20"/>
        </w:rPr>
        <w:t>adolescents .</w:t>
      </w:r>
      <w:proofErr w:type="gramEnd"/>
      <w:r w:rsidRPr="00155EF3">
        <w:rPr>
          <w:rFonts w:ascii="Times" w:hAnsi="Times"/>
          <w:sz w:val="20"/>
        </w:rPr>
        <w:t xml:space="preserve"> website:</w:t>
      </w:r>
      <w:r w:rsidRPr="00155EF3">
        <w:rPr>
          <w:rFonts w:ascii="Times" w:hAnsi="Times"/>
          <w:sz w:val="20"/>
        </w:rPr>
        <w:br/>
      </w:r>
      <w:hyperlink r:id="rId1" w:history="1">
        <w:r w:rsidRPr="00155EF3">
          <w:rPr>
            <w:rStyle w:val="Hyperlink"/>
            <w:rFonts w:ascii="Times" w:hAnsi="Times"/>
            <w:sz w:val="20"/>
          </w:rPr>
          <w:t>http://www.uptodate.com/contents/management-of-gastroesophageal-reflux-disease-in-children-and-adolescents?source=search_result&amp;search=gastric+acid+reflux&amp;selectedTitle=1%7E150</w:t>
        </w:r>
      </w:hyperlink>
      <w:r w:rsidRPr="00155EF3">
        <w:rPr>
          <w:rFonts w:ascii="Times" w:hAnsi="Times"/>
          <w:sz w:val="20"/>
        </w:rPr>
        <w:br/>
        <w:t xml:space="preserve">Date accessed 1/31/15 </w:t>
      </w:r>
    </w:p>
    <w:p w:rsidR="00D57DBA" w:rsidRPr="00155EF3" w:rsidRDefault="00D57DBA">
      <w:pPr>
        <w:pStyle w:val="EndnoteText"/>
        <w:rPr>
          <w:rFonts w:ascii="Times" w:hAnsi="Times"/>
          <w:sz w:val="20"/>
        </w:rPr>
      </w:pPr>
    </w:p>
  </w:endnote>
  <w:endnote w:id="3">
    <w:p w:rsidR="00D57DBA" w:rsidRPr="00155EF3" w:rsidRDefault="00D57DBA" w:rsidP="00362288">
      <w:pPr>
        <w:pStyle w:val="EndnoteText"/>
        <w:rPr>
          <w:rFonts w:ascii="Times" w:hAnsi="Times"/>
          <w:sz w:val="20"/>
        </w:rPr>
      </w:pPr>
      <w:r w:rsidRPr="00155EF3">
        <w:rPr>
          <w:rStyle w:val="EndnoteReference"/>
          <w:rFonts w:ascii="Times" w:hAnsi="Times"/>
          <w:sz w:val="20"/>
        </w:rPr>
        <w:endnoteRef/>
      </w:r>
      <w:r w:rsidRPr="00155EF3">
        <w:rPr>
          <w:rFonts w:ascii="Times" w:hAnsi="Times"/>
          <w:sz w:val="20"/>
        </w:rPr>
        <w:t xml:space="preserve">  </w:t>
      </w:r>
      <w:proofErr w:type="spellStart"/>
      <w:r w:rsidRPr="00155EF3">
        <w:rPr>
          <w:rFonts w:ascii="Times" w:hAnsi="Times"/>
          <w:sz w:val="20"/>
        </w:rPr>
        <w:t>Xue</w:t>
      </w:r>
      <w:proofErr w:type="spellEnd"/>
      <w:r w:rsidRPr="00155EF3">
        <w:rPr>
          <w:rFonts w:ascii="Times" w:hAnsi="Times"/>
          <w:sz w:val="20"/>
        </w:rPr>
        <w:t xml:space="preserve">, S et al. Bedtime H2 Blockers improve nocturnal gastric acid control in GERD patients on proton pump inhibitors. Aliment </w:t>
      </w:r>
      <w:proofErr w:type="spellStart"/>
      <w:r w:rsidRPr="00155EF3">
        <w:rPr>
          <w:rFonts w:ascii="Times" w:hAnsi="Times"/>
          <w:sz w:val="20"/>
        </w:rPr>
        <w:t>Pharmacol</w:t>
      </w:r>
      <w:proofErr w:type="spellEnd"/>
      <w:r w:rsidRPr="00155EF3">
        <w:rPr>
          <w:rFonts w:ascii="Times" w:hAnsi="Times"/>
          <w:sz w:val="20"/>
        </w:rPr>
        <w:t xml:space="preserve"> </w:t>
      </w:r>
      <w:proofErr w:type="spellStart"/>
      <w:r w:rsidRPr="00155EF3">
        <w:rPr>
          <w:rFonts w:ascii="Times" w:hAnsi="Times"/>
          <w:sz w:val="20"/>
        </w:rPr>
        <w:t>Ther</w:t>
      </w:r>
      <w:proofErr w:type="spellEnd"/>
      <w:r w:rsidRPr="00155EF3">
        <w:rPr>
          <w:rFonts w:ascii="Times" w:hAnsi="Times"/>
          <w:sz w:val="20"/>
        </w:rPr>
        <w:t xml:space="preserve"> 2001; Volume 15: 1351-1356</w:t>
      </w:r>
    </w:p>
    <w:p w:rsidR="00D57DBA" w:rsidRPr="00155EF3" w:rsidRDefault="00D57DBA">
      <w:pPr>
        <w:pStyle w:val="EndnoteText"/>
        <w:rPr>
          <w:rFonts w:ascii="Times" w:hAnsi="Times"/>
          <w:sz w:val="20"/>
        </w:rPr>
      </w:pPr>
    </w:p>
  </w:endnote>
  <w:endnote w:id="4">
    <w:p w:rsidR="00D57DBA" w:rsidRPr="00155EF3" w:rsidRDefault="00D57DBA" w:rsidP="00437CD7">
      <w:pPr>
        <w:pStyle w:val="EndnoteText"/>
        <w:rPr>
          <w:rFonts w:ascii="Times" w:hAnsi="Times"/>
          <w:sz w:val="20"/>
        </w:rPr>
      </w:pPr>
      <w:r w:rsidRPr="00155EF3">
        <w:rPr>
          <w:rStyle w:val="EndnoteReference"/>
          <w:rFonts w:ascii="Times" w:hAnsi="Times"/>
          <w:sz w:val="20"/>
        </w:rPr>
        <w:endnoteRef/>
      </w:r>
      <w:r w:rsidRPr="00155EF3">
        <w:rPr>
          <w:rFonts w:ascii="Times" w:hAnsi="Times"/>
          <w:sz w:val="20"/>
        </w:rPr>
        <w:t xml:space="preserve"> </w:t>
      </w:r>
      <w:proofErr w:type="spellStart"/>
      <w:r w:rsidRPr="00155EF3">
        <w:rPr>
          <w:rFonts w:ascii="Times" w:hAnsi="Times"/>
          <w:sz w:val="20"/>
        </w:rPr>
        <w:t>Inder</w:t>
      </w:r>
      <w:proofErr w:type="spellEnd"/>
      <w:r w:rsidRPr="00155EF3">
        <w:rPr>
          <w:rFonts w:ascii="Times" w:hAnsi="Times"/>
          <w:sz w:val="20"/>
        </w:rPr>
        <w:t xml:space="preserve"> </w:t>
      </w:r>
      <w:proofErr w:type="spellStart"/>
      <w:r w:rsidRPr="00155EF3">
        <w:rPr>
          <w:rFonts w:ascii="Times" w:hAnsi="Times"/>
          <w:sz w:val="20"/>
        </w:rPr>
        <w:t>Mainie</w:t>
      </w:r>
      <w:proofErr w:type="spellEnd"/>
      <w:r w:rsidRPr="00155EF3">
        <w:rPr>
          <w:rFonts w:ascii="Times" w:hAnsi="Times"/>
          <w:sz w:val="20"/>
        </w:rPr>
        <w:t xml:space="preserve">, MRCP, </w:t>
      </w:r>
      <w:proofErr w:type="spellStart"/>
      <w:r w:rsidRPr="00155EF3">
        <w:rPr>
          <w:rFonts w:ascii="Times" w:hAnsi="Times"/>
          <w:sz w:val="20"/>
        </w:rPr>
        <w:t>Radu</w:t>
      </w:r>
      <w:proofErr w:type="spellEnd"/>
      <w:r w:rsidRPr="00155EF3">
        <w:rPr>
          <w:rFonts w:ascii="Times" w:hAnsi="Times"/>
          <w:sz w:val="20"/>
        </w:rPr>
        <w:t xml:space="preserve"> </w:t>
      </w:r>
      <w:proofErr w:type="spellStart"/>
      <w:r w:rsidRPr="00155EF3">
        <w:rPr>
          <w:rFonts w:ascii="Times" w:hAnsi="Times"/>
          <w:sz w:val="20"/>
        </w:rPr>
        <w:t>Tutuian</w:t>
      </w:r>
      <w:proofErr w:type="spellEnd"/>
      <w:r w:rsidRPr="00155EF3">
        <w:rPr>
          <w:rFonts w:ascii="Times" w:hAnsi="Times"/>
          <w:sz w:val="20"/>
        </w:rPr>
        <w:t>, MD Donald O castell, MD Addition of a H2 Receptor Antagonist to PPI Improves Acid Control and Decreases Nocturnal Acid Breakthrough. J Clinical Gastroenterology. Volume 42: 676-679, Number 6 July 2008</w:t>
      </w:r>
    </w:p>
    <w:p w:rsidR="00D57DBA" w:rsidRPr="00155EF3" w:rsidRDefault="00D57DBA">
      <w:pPr>
        <w:pStyle w:val="EndnoteText"/>
        <w:rPr>
          <w:rFonts w:ascii="Times" w:hAnsi="Times"/>
          <w:sz w:val="20"/>
        </w:rPr>
      </w:pPr>
    </w:p>
  </w:endnote>
  <w:endnote w:id="5">
    <w:p w:rsidR="00D57DBA" w:rsidRPr="00155EF3" w:rsidRDefault="00D57DBA" w:rsidP="00437CD7">
      <w:pPr>
        <w:pStyle w:val="EndnoteText"/>
        <w:rPr>
          <w:rFonts w:ascii="Times" w:hAnsi="Times"/>
          <w:sz w:val="20"/>
        </w:rPr>
      </w:pPr>
      <w:r w:rsidRPr="00155EF3">
        <w:rPr>
          <w:rStyle w:val="EndnoteReference"/>
          <w:rFonts w:ascii="Times" w:hAnsi="Times"/>
          <w:sz w:val="20"/>
        </w:rPr>
        <w:endnoteRef/>
      </w:r>
      <w:r w:rsidRPr="00155EF3">
        <w:rPr>
          <w:rFonts w:ascii="Times" w:hAnsi="Times"/>
          <w:sz w:val="20"/>
        </w:rPr>
        <w:t xml:space="preserve"> </w:t>
      </w:r>
      <w:proofErr w:type="spellStart"/>
      <w:r w:rsidRPr="00155EF3">
        <w:rPr>
          <w:rFonts w:ascii="Times" w:hAnsi="Times"/>
          <w:sz w:val="20"/>
        </w:rPr>
        <w:t>Peghini</w:t>
      </w:r>
      <w:proofErr w:type="spellEnd"/>
      <w:r w:rsidRPr="00155EF3">
        <w:rPr>
          <w:rFonts w:ascii="Times" w:hAnsi="Times"/>
          <w:sz w:val="20"/>
        </w:rPr>
        <w:t xml:space="preserve"> Paolo, Katz Phillip, Castell Donald. Ranitidine Controls Nocturnal Gastric Acid Breakthrough on Omeprazole: A controlled Study in Normal Subjects Gastroenterology 1998 Volume 115:1335-1335</w:t>
      </w:r>
    </w:p>
    <w:p w:rsidR="00D57DBA" w:rsidRDefault="00D57DBA">
      <w:pPr>
        <w:pStyle w:val="EndnoteText"/>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D7" w:rsidRDefault="007059D7">
      <w:r>
        <w:separator/>
      </w:r>
    </w:p>
  </w:footnote>
  <w:footnote w:type="continuationSeparator" w:id="0">
    <w:p w:rsidR="007059D7" w:rsidRDefault="007059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4F7AE2"/>
    <w:rsid w:val="0015324C"/>
    <w:rsid w:val="00155EF3"/>
    <w:rsid w:val="00195F56"/>
    <w:rsid w:val="00217F94"/>
    <w:rsid w:val="002C03CF"/>
    <w:rsid w:val="00362288"/>
    <w:rsid w:val="00437CD7"/>
    <w:rsid w:val="004A3FAA"/>
    <w:rsid w:val="004F7AE2"/>
    <w:rsid w:val="00571F49"/>
    <w:rsid w:val="005A39BC"/>
    <w:rsid w:val="0063105D"/>
    <w:rsid w:val="00685F3A"/>
    <w:rsid w:val="007059D7"/>
    <w:rsid w:val="008949F3"/>
    <w:rsid w:val="00B13CCB"/>
    <w:rsid w:val="00D233F7"/>
    <w:rsid w:val="00D5696F"/>
    <w:rsid w:val="00D57DBA"/>
  </w:rsids>
  <m:mathPr>
    <m:mathFont m:val="@ＭＳ 明朝"/>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uiPriority w:val="99"/>
    <w:semiHidden/>
    <w:unhideWhenUsed/>
    <w:rsid w:val="004F7AE2"/>
  </w:style>
  <w:style w:type="character" w:customStyle="1" w:styleId="EndnoteTextChar">
    <w:name w:val="Endnote Text Char"/>
    <w:basedOn w:val="DefaultParagraphFont"/>
    <w:link w:val="EndnoteText"/>
    <w:uiPriority w:val="99"/>
    <w:semiHidden/>
    <w:rsid w:val="004F7AE2"/>
  </w:style>
  <w:style w:type="character" w:styleId="EndnoteReference">
    <w:name w:val="endnote reference"/>
    <w:basedOn w:val="DefaultParagraphFont"/>
    <w:uiPriority w:val="99"/>
    <w:unhideWhenUsed/>
    <w:rsid w:val="004F7AE2"/>
    <w:rPr>
      <w:vertAlign w:val="superscript"/>
    </w:rPr>
  </w:style>
  <w:style w:type="character" w:styleId="Hyperlink">
    <w:name w:val="Hyperlink"/>
    <w:basedOn w:val="DefaultParagraphFont"/>
    <w:uiPriority w:val="99"/>
    <w:semiHidden/>
    <w:unhideWhenUsed/>
    <w:rsid w:val="0015324C"/>
    <w:rPr>
      <w:color w:val="0000FF" w:themeColor="hyperlink"/>
      <w:u w:val="single"/>
    </w:rPr>
  </w:style>
  <w:style w:type="paragraph" w:styleId="NormalWeb">
    <w:name w:val="Normal (Web)"/>
    <w:basedOn w:val="Normal"/>
    <w:uiPriority w:val="99"/>
    <w:rsid w:val="00362288"/>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52205133">
      <w:bodyDiv w:val="1"/>
      <w:marLeft w:val="0"/>
      <w:marRight w:val="0"/>
      <w:marTop w:val="0"/>
      <w:marBottom w:val="0"/>
      <w:divBdr>
        <w:top w:val="none" w:sz="0" w:space="0" w:color="auto"/>
        <w:left w:val="none" w:sz="0" w:space="0" w:color="auto"/>
        <w:bottom w:val="none" w:sz="0" w:space="0" w:color="auto"/>
        <w:right w:val="none" w:sz="0" w:space="0" w:color="auto"/>
      </w:divBdr>
    </w:div>
    <w:div w:id="1750736442">
      <w:bodyDiv w:val="1"/>
      <w:marLeft w:val="0"/>
      <w:marRight w:val="0"/>
      <w:marTop w:val="0"/>
      <w:marBottom w:val="0"/>
      <w:divBdr>
        <w:top w:val="none" w:sz="0" w:space="0" w:color="auto"/>
        <w:left w:val="none" w:sz="0" w:space="0" w:color="auto"/>
        <w:bottom w:val="none" w:sz="0" w:space="0" w:color="auto"/>
        <w:right w:val="none" w:sz="0" w:space="0" w:color="auto"/>
      </w:divBdr>
    </w:div>
    <w:div w:id="1796096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uptodate.com/contents/management-of-gastroesophageal-reflux-disease-in-children-and-adolescents?source=search_result&amp;search=gastric+acid+reflux&amp;selectedTitle=1~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2846</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louis</dc:creator>
  <cp:keywords/>
  <cp:lastModifiedBy>shirley louis</cp:lastModifiedBy>
  <cp:revision>3</cp:revision>
  <dcterms:created xsi:type="dcterms:W3CDTF">2016-04-14T12:44:00Z</dcterms:created>
  <dcterms:modified xsi:type="dcterms:W3CDTF">2016-04-19T00:16:00Z</dcterms:modified>
</cp:coreProperties>
</file>