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2EFF" w14:textId="3A120F28" w:rsidR="00B333F0" w:rsidRDefault="00B333F0" w:rsidP="00B333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Diabetic Ketoacidosis</w:t>
      </w:r>
      <w:r w:rsidR="00970FE3">
        <w:rPr>
          <w:b/>
          <w:bCs/>
          <w:u w:val="single"/>
        </w:rPr>
        <w:t>(Uploaded on 9/24/2023)</w:t>
      </w:r>
    </w:p>
    <w:p w14:paraId="7AC1BADC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  <w:lang w:val="x-none" w:eastAsia="x-none"/>
        </w:rPr>
      </w:pPr>
    </w:p>
    <w:p w14:paraId="752A7C09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  <w:lang w:val="x-none" w:eastAsia="x-none"/>
        </w:rPr>
      </w:pPr>
    </w:p>
    <w:p w14:paraId="79E557AF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sz w:val="20"/>
          <w:szCs w:val="20"/>
          <w:lang w:val="x-none" w:eastAsia="x-none"/>
        </w:rPr>
        <w:t>Criteria for PICU Admission (any of the following)</w:t>
      </w:r>
      <w:r w:rsidRPr="00064528">
        <w:rPr>
          <w:rFonts w:ascii="Arial" w:hAnsi="Arial" w:cs="Arial"/>
          <w:sz w:val="20"/>
          <w:szCs w:val="20"/>
          <w:lang w:val="x-none" w:eastAsia="x-none"/>
        </w:rPr>
        <w:t>:</w:t>
      </w:r>
    </w:p>
    <w:p w14:paraId="6E61BC7F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Venous pH &lt; 7.25 or serum CO2 &lt; 14 and vomiting.</w:t>
      </w:r>
    </w:p>
    <w:p w14:paraId="368951F1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Venous pH &lt; 7.2 or serum CO2 &lt; 12 regardless of vomiting</w:t>
      </w:r>
    </w:p>
    <w:p w14:paraId="4D19637D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Altered mental status</w:t>
      </w:r>
    </w:p>
    <w:p w14:paraId="620AA38D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Severe vomiting/dehydration</w:t>
      </w:r>
    </w:p>
    <w:p w14:paraId="4D313CB3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Glucose &gt; 700</w:t>
      </w:r>
    </w:p>
    <w:p w14:paraId="74F28F1E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86967EA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FF0000"/>
          <w:sz w:val="22"/>
          <w:szCs w:val="22"/>
          <w:lang w:val="x-none" w:eastAsia="x-none"/>
        </w:rPr>
        <w:t>THERAPY TIMELINE:</w:t>
      </w:r>
    </w:p>
    <w:p w14:paraId="1EC432C8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  <w:t>1</w:t>
      </w:r>
      <w:r w:rsidRPr="00064528">
        <w:rPr>
          <w:rFonts w:ascii="Arial" w:hAnsi="Arial" w:cs="Arial"/>
          <w:b/>
          <w:bCs/>
          <w:i/>
          <w:iCs/>
          <w:position w:val="5"/>
          <w:sz w:val="20"/>
          <w:szCs w:val="20"/>
          <w:lang w:val="x-none" w:eastAsia="x-none"/>
        </w:rPr>
        <w:t>st</w:t>
      </w:r>
      <w:r w:rsidRPr="00064528"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  <w:t xml:space="preserve">  hour:</w:t>
      </w:r>
    </w:p>
    <w:p w14:paraId="67DCF407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NPO.   NG tube if unconscious.</w:t>
      </w:r>
    </w:p>
    <w:p w14:paraId="228A946D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IV, D-stick</w:t>
      </w:r>
    </w:p>
    <w:p w14:paraId="396CD1F2" w14:textId="77777777" w:rsidR="00B333F0" w:rsidRPr="00064528" w:rsidRDefault="00B333F0" w:rsidP="00B333F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sz w:val="20"/>
          <w:szCs w:val="20"/>
          <w:lang w:val="x-none" w:eastAsia="x-none"/>
        </w:rPr>
        <w:t>Labs</w:t>
      </w:r>
      <w:r w:rsidRPr="00064528">
        <w:rPr>
          <w:rFonts w:ascii="Arial" w:hAnsi="Arial" w:cs="Arial"/>
          <w:sz w:val="20"/>
          <w:szCs w:val="20"/>
          <w:lang w:val="x-none" w:eastAsia="x-none"/>
        </w:rPr>
        <w:t>:   Chem 8, Mg, Phos, CBC, VBG</w:t>
      </w:r>
    </w:p>
    <w:p w14:paraId="1EBEFB2C" w14:textId="77777777" w:rsidR="00B333F0" w:rsidRPr="00064528" w:rsidRDefault="00B333F0" w:rsidP="00B333F0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 xml:space="preserve">For </w:t>
      </w:r>
      <w:r w:rsidRPr="00064528">
        <w:rPr>
          <w:rFonts w:ascii="Arial" w:hAnsi="Arial" w:cs="Arial"/>
          <w:sz w:val="20"/>
          <w:szCs w:val="20"/>
          <w:u w:val="single"/>
          <w:lang w:val="x-none" w:eastAsia="x-none"/>
        </w:rPr>
        <w:t>new onset</w:t>
      </w:r>
      <w:r w:rsidRPr="00064528">
        <w:rPr>
          <w:rFonts w:ascii="Arial" w:hAnsi="Arial" w:cs="Arial"/>
          <w:sz w:val="20"/>
          <w:szCs w:val="20"/>
          <w:lang w:val="x-none" w:eastAsia="x-none"/>
        </w:rPr>
        <w:t xml:space="preserve">, also: Anti glutamic acid decarboxylase, anti islet cell and anti insulin antibodies, anti tissue transglutaminase IGA, total IGA, anti TPO antibodies, anti thyroglobulin antibodies, freeT4 and TSH.   </w:t>
      </w:r>
    </w:p>
    <w:p w14:paraId="1FB67AB0" w14:textId="77777777" w:rsidR="00B333F0" w:rsidRPr="00064528" w:rsidRDefault="00B333F0" w:rsidP="00B333F0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If type of diabetes uncertain for new onset, add serum insulin and c-peptide.</w:t>
      </w:r>
    </w:p>
    <w:p w14:paraId="368D7227" w14:textId="77777777" w:rsidR="00B333F0" w:rsidRPr="00064528" w:rsidRDefault="00B333F0" w:rsidP="00B333F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sz w:val="20"/>
          <w:szCs w:val="20"/>
          <w:lang w:val="x-none" w:eastAsia="x-none"/>
        </w:rPr>
        <w:t>IV Fluids:</w:t>
      </w:r>
    </w:p>
    <w:p w14:paraId="6B610F31" w14:textId="77777777" w:rsidR="00B333F0" w:rsidRPr="00064528" w:rsidRDefault="00B333F0" w:rsidP="00B333F0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10 mL/kg 0.9% NaCl fluid bolus over 60 minutes</w:t>
      </w:r>
    </w:p>
    <w:p w14:paraId="0590C084" w14:textId="77777777" w:rsidR="00B333F0" w:rsidRPr="00064528" w:rsidRDefault="00B333F0" w:rsidP="00B333F0">
      <w:pPr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If poor perfusion or shock is present, hand push fluid bolus and consider additional bolus if shock not resolved</w:t>
      </w:r>
    </w:p>
    <w:p w14:paraId="1D364938" w14:textId="77777777" w:rsidR="00B333F0" w:rsidRPr="00064528" w:rsidRDefault="00B333F0" w:rsidP="00B333F0">
      <w:pPr>
        <w:tabs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14:paraId="46A3A4D6" w14:textId="77777777" w:rsidR="00B333F0" w:rsidRPr="00064528" w:rsidRDefault="00B333F0" w:rsidP="00B333F0">
      <w:pPr>
        <w:numPr>
          <w:ilvl w:val="0"/>
          <w:numId w:val="1"/>
        </w:numPr>
        <w:tabs>
          <w:tab w:val="left" w:pos="7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sz w:val="20"/>
          <w:szCs w:val="20"/>
          <w:lang w:val="x-none" w:eastAsia="x-none"/>
        </w:rPr>
        <w:t>Insulin:</w:t>
      </w:r>
      <w:r w:rsidRPr="00064528">
        <w:rPr>
          <w:rFonts w:ascii="Arial" w:hAnsi="Arial" w:cs="Arial"/>
          <w:sz w:val="20"/>
          <w:szCs w:val="20"/>
          <w:lang w:val="x-none" w:eastAsia="x-none"/>
        </w:rPr>
        <w:t xml:space="preserve"> Goal of therapy is to resolve the ketoacidosis </w:t>
      </w: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>– insulin is necessary to do this.</w:t>
      </w: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14:paraId="0EF78820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Start insulin therapy provided BS &gt; 200 mg/dl (see below)</w:t>
      </w:r>
    </w:p>
    <w:p w14:paraId="492DFA0F" w14:textId="77777777" w:rsidR="00B333F0" w:rsidRPr="00064528" w:rsidRDefault="00B333F0" w:rsidP="00B333F0">
      <w:pPr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Order insulin drip (100 units Regular insulin / 100 mL Normal Saline)  </w:t>
      </w:r>
    </w:p>
    <w:p w14:paraId="03DEE167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val="x-none" w:eastAsia="x-none"/>
        </w:rPr>
      </w:pPr>
    </w:p>
    <w:p w14:paraId="1879D8A1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  <w:t>2</w:t>
      </w:r>
      <w:r w:rsidRPr="00064528">
        <w:rPr>
          <w:rFonts w:ascii="Arial" w:hAnsi="Arial" w:cs="Arial"/>
          <w:b/>
          <w:bCs/>
          <w:i/>
          <w:iCs/>
          <w:position w:val="5"/>
          <w:sz w:val="20"/>
          <w:szCs w:val="20"/>
          <w:lang w:val="x-none" w:eastAsia="x-none"/>
        </w:rPr>
        <w:t>nd</w:t>
      </w:r>
      <w:r w:rsidRPr="00064528"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  <w:t xml:space="preserve">  hour:</w:t>
      </w:r>
    </w:p>
    <w:p w14:paraId="15785269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Contact Peds Endo and PICU</w:t>
      </w:r>
    </w:p>
    <w:p w14:paraId="43FE4948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Start 2nd IV (for blood withdrawal)</w:t>
      </w:r>
    </w:p>
    <w:p w14:paraId="0D4E1F68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Repeat dextrose stick</w:t>
      </w:r>
    </w:p>
    <w:p w14:paraId="0917A0DE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 xml:space="preserve">Continue 0.9% NaCl at 1 </w:t>
      </w: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>½ times maintenance</w:t>
      </w:r>
    </w:p>
    <w:p w14:paraId="6A830E15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>If available, start insulin drip (may be piggy backed into IV fluids)</w:t>
      </w:r>
    </w:p>
    <w:p w14:paraId="40C026A0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64528">
        <w:rPr>
          <w:rFonts w:ascii="Arial" w:eastAsia="Times New Roman" w:hAnsi="Arial" w:cs="Arial"/>
          <w:sz w:val="20"/>
          <w:szCs w:val="20"/>
          <w:lang w:val="x-none" w:eastAsia="x-none"/>
        </w:rPr>
        <w:t>Correct electrolyte abnormalities</w:t>
      </w:r>
    </w:p>
    <w:p w14:paraId="2696B0A7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val="x-none" w:eastAsia="x-none"/>
        </w:rPr>
      </w:pPr>
    </w:p>
    <w:p w14:paraId="7E03B90D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val="x-none" w:eastAsia="x-none"/>
        </w:rPr>
      </w:pPr>
    </w:p>
    <w:p w14:paraId="6FDF2560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  <w:t>3</w:t>
      </w:r>
      <w:r w:rsidRPr="00064528">
        <w:rPr>
          <w:rFonts w:ascii="Arial" w:hAnsi="Arial" w:cs="Arial"/>
          <w:b/>
          <w:bCs/>
          <w:i/>
          <w:iCs/>
          <w:position w:val="5"/>
          <w:sz w:val="20"/>
          <w:szCs w:val="20"/>
          <w:lang w:val="x-none" w:eastAsia="x-none"/>
        </w:rPr>
        <w:t>rd</w:t>
      </w:r>
      <w:r w:rsidRPr="00064528">
        <w:rPr>
          <w:rFonts w:ascii="Arial" w:hAnsi="Arial" w:cs="Arial"/>
          <w:b/>
          <w:bCs/>
          <w:i/>
          <w:iCs/>
          <w:sz w:val="20"/>
          <w:szCs w:val="20"/>
          <w:lang w:val="x-none" w:eastAsia="x-none"/>
        </w:rPr>
        <w:t xml:space="preserve"> hour:</w:t>
      </w:r>
    </w:p>
    <w:p w14:paraId="5EA9C53D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By 3</w:t>
      </w:r>
      <w:r w:rsidRPr="00064528">
        <w:rPr>
          <w:rFonts w:ascii="Arial" w:hAnsi="Arial" w:cs="Arial"/>
          <w:position w:val="5"/>
          <w:sz w:val="20"/>
          <w:szCs w:val="20"/>
          <w:lang w:val="x-none" w:eastAsia="x-none"/>
        </w:rPr>
        <w:t>rd</w:t>
      </w:r>
      <w:r w:rsidRPr="00064528">
        <w:rPr>
          <w:rFonts w:ascii="Arial" w:hAnsi="Arial" w:cs="Arial"/>
          <w:sz w:val="20"/>
          <w:szCs w:val="20"/>
          <w:lang w:val="x-none" w:eastAsia="x-none"/>
        </w:rPr>
        <w:t xml:space="preserve"> hour, patient should be in ICU</w:t>
      </w:r>
    </w:p>
    <w:p w14:paraId="3200AE9F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 xml:space="preserve">Start / continue insulin drip </w:t>
      </w:r>
    </w:p>
    <w:p w14:paraId="5F37CE18" w14:textId="77777777" w:rsidR="00B333F0" w:rsidRPr="00064528" w:rsidRDefault="00B333F0" w:rsidP="00B333F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sz w:val="20"/>
          <w:szCs w:val="20"/>
          <w:lang w:val="x-none" w:eastAsia="x-none"/>
        </w:rPr>
        <w:t>Change fluids to contain potassium (see below)</w:t>
      </w:r>
    </w:p>
    <w:p w14:paraId="7AEA61BB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lang w:val="x-none" w:eastAsia="x-none"/>
        </w:rPr>
      </w:pPr>
    </w:p>
    <w:p w14:paraId="0CB43C2C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If serum glucose falls &lt; 200 mg/dL despite 10% dextrose in the IV fluids, rate of insulin administration may be decreased to 0.075 </w:t>
      </w:r>
      <w:r w:rsidRPr="00064528">
        <w:rPr>
          <w:rFonts w:ascii="Arial" w:eastAsia="Times New Roman" w:hAnsi="Arial" w:cs="Arial"/>
          <w:b/>
          <w:bCs/>
          <w:sz w:val="22"/>
          <w:szCs w:val="22"/>
          <w:lang w:val="x-none" w:eastAsia="x-none"/>
        </w:rPr>
        <w:t>– 0.05 units/kg/hr</w:t>
      </w:r>
    </w:p>
    <w:p w14:paraId="79751390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  <w:lang w:val="x-none" w:eastAsia="x-none"/>
        </w:rPr>
      </w:pPr>
    </w:p>
    <w:p w14:paraId="1B7C6244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  <w:lang w:val="x-none" w:eastAsia="x-none"/>
        </w:rPr>
      </w:pPr>
    </w:p>
    <w:p w14:paraId="0DD2945C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t>2 Bag System to Allow Rapid Titration of Dextrose:</w:t>
      </w:r>
    </w:p>
    <w:p w14:paraId="6292561A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</w:p>
    <w:p w14:paraId="22FE04A1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Each bag contains 0.45% NaCl + the appropriate amount of potassium. </w:t>
      </w:r>
    </w:p>
    <w:p w14:paraId="06045E85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</w:p>
    <w:p w14:paraId="70AAD979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The bags </w:t>
      </w: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t>differ</w:t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 as follows:</w:t>
      </w:r>
    </w:p>
    <w:p w14:paraId="6565E9E5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lastRenderedPageBreak/>
        <w:t>Bag A:</w:t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 0.45% NaCl + 20 mEq/L KCl + 20 mEq/L Kphos</w:t>
      </w:r>
    </w:p>
    <w:p w14:paraId="11CAE89C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t>Bag B:</w:t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 Contains D10% + 0.45% NaCl + 20 mEq/L KCl + 20 mEq/L Kphos</w:t>
      </w:r>
    </w:p>
    <w:p w14:paraId="304A6A29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</w:pPr>
    </w:p>
    <w:p w14:paraId="31D7774B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t>Potassium concentration:</w:t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 Add equal amounts of KCl and Kphos</w:t>
      </w:r>
    </w:p>
    <w:p w14:paraId="32084E44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ab/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ab/>
        <w:t xml:space="preserve">If K &lt; 5:    Add 20 mEq KCl/L  +  20 mEq Kphos/L </w:t>
      </w:r>
    </w:p>
    <w:p w14:paraId="03AF4E43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ab/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ab/>
        <w:t>If K &gt; 5:    Decrease the total K+ in the fluids to 20 mEq/L</w:t>
      </w:r>
    </w:p>
    <w:p w14:paraId="775A25B8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ab/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ab/>
        <w:t>If K &gt; 5.5: Omit the K+ from the fluids</w:t>
      </w:r>
    </w:p>
    <w:p w14:paraId="58660BB0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</w:pPr>
    </w:p>
    <w:p w14:paraId="5DDB44EA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t xml:space="preserve">Dextrose: </w:t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 xml:space="preserve">Add when serum glucose is &lt; 350 mg/dL. The rate should be periodically adjusted to      </w:t>
      </w:r>
    </w:p>
    <w:p w14:paraId="3FEFA704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>maintain the blood sugar in the 150-300 mg/dL range</w:t>
      </w:r>
    </w:p>
    <w:p w14:paraId="67E70E68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</w:p>
    <w:p w14:paraId="26209056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>Increase dextrose by increasing the rate of Bag B and decreasing the rate of Bag A.</w:t>
      </w:r>
    </w:p>
    <w:p w14:paraId="4A4E03F1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>Decrease dextrose by decreasing the rate of Bag B and increasing the rate of Bag A.</w:t>
      </w:r>
    </w:p>
    <w:p w14:paraId="2DFA0014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</w:p>
    <w:p w14:paraId="6AE1DCB3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80000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color w:val="080000"/>
          <w:sz w:val="20"/>
          <w:szCs w:val="20"/>
          <w:lang w:val="x-none" w:eastAsia="x-none"/>
        </w:rPr>
        <w:t>Table: Two bag system method: calculating delivered dextrose.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28"/>
        <w:gridCol w:w="2085"/>
        <w:gridCol w:w="1935"/>
        <w:gridCol w:w="3870"/>
      </w:tblGrid>
      <w:tr w:rsidR="00B333F0" w:rsidRPr="00064528" w14:paraId="0FC0323E" w14:textId="77777777" w:rsidTr="00757EF7">
        <w:trPr>
          <w:trHeight w:val="570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AC45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Desired Dextrose</w:t>
            </w:r>
          </w:p>
          <w:p w14:paraId="2DC9CCFA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Delivery Concentration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5AAE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Total Rate (as %) of Bag A (D</w:t>
            </w:r>
            <w:r w:rsidRPr="00064528">
              <w:rPr>
                <w:rFonts w:ascii="Arial" w:hAnsi="Arial" w:cs="Arial"/>
                <w:b/>
                <w:bCs/>
                <w:color w:val="080000"/>
                <w:position w:val="-5"/>
                <w:sz w:val="20"/>
                <w:szCs w:val="20"/>
                <w:lang w:val="x-none" w:eastAsia="x-none"/>
              </w:rPr>
              <w:t>0</w:t>
            </w: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801C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% Total Rate of Bag B (D</w:t>
            </w:r>
            <w:r w:rsidRPr="00064528">
              <w:rPr>
                <w:rFonts w:ascii="Arial" w:hAnsi="Arial" w:cs="Arial"/>
                <w:b/>
                <w:bCs/>
                <w:color w:val="080000"/>
                <w:position w:val="-5"/>
                <w:sz w:val="20"/>
                <w:szCs w:val="20"/>
                <w:lang w:val="x-none" w:eastAsia="x-none"/>
              </w:rPr>
              <w:t>10</w:t>
            </w: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5CCF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b/>
                <w:bCs/>
                <w:color w:val="080000"/>
                <w:sz w:val="20"/>
                <w:szCs w:val="20"/>
                <w:lang w:val="x-none" w:eastAsia="x-none"/>
              </w:rPr>
              <w:t>Glucose</w:t>
            </w:r>
          </w:p>
        </w:tc>
      </w:tr>
      <w:tr w:rsidR="00B333F0" w:rsidRPr="00064528" w14:paraId="1810433C" w14:textId="77777777" w:rsidTr="00757EF7">
        <w:trPr>
          <w:trHeight w:val="363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1B1C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D</w:t>
            </w:r>
            <w:r w:rsidRPr="00064528">
              <w:rPr>
                <w:rFonts w:ascii="Arial" w:hAnsi="Arial" w:cs="Arial"/>
                <w:color w:val="080000"/>
                <w:position w:val="-5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EFEA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100 %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CFAD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Off</w:t>
            </w:r>
          </w:p>
        </w:tc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20BA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&gt; 350</w:t>
            </w:r>
          </w:p>
        </w:tc>
      </w:tr>
      <w:tr w:rsidR="00B333F0" w:rsidRPr="00064528" w14:paraId="5E487AE7" w14:textId="77777777" w:rsidTr="00757EF7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0919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D</w:t>
            </w:r>
            <w:r w:rsidRPr="00064528">
              <w:rPr>
                <w:rFonts w:ascii="Arial" w:hAnsi="Arial" w:cs="Arial"/>
                <w:color w:val="080000"/>
                <w:position w:val="-5"/>
                <w:sz w:val="20"/>
                <w:szCs w:val="20"/>
                <w:lang w:val="x-none" w:eastAsia="x-none"/>
              </w:rPr>
              <w:t>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D5AF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50%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46A1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50%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8732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250-350</w:t>
            </w:r>
          </w:p>
        </w:tc>
      </w:tr>
      <w:tr w:rsidR="00B333F0" w:rsidRPr="00064528" w14:paraId="122FB83D" w14:textId="77777777" w:rsidTr="00757EF7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E5C8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D</w:t>
            </w:r>
            <w:r w:rsidRPr="00064528">
              <w:rPr>
                <w:rFonts w:ascii="Arial" w:hAnsi="Arial" w:cs="Arial"/>
                <w:color w:val="080000"/>
                <w:position w:val="-5"/>
                <w:sz w:val="20"/>
                <w:szCs w:val="20"/>
                <w:lang w:val="x-none" w:eastAsia="x-none"/>
              </w:rPr>
              <w:t>10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F8C8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Off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E34C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100%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E839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&lt; 250</w:t>
            </w:r>
          </w:p>
        </w:tc>
      </w:tr>
      <w:tr w:rsidR="00B333F0" w:rsidRPr="00064528" w14:paraId="7C06F940" w14:textId="77777777" w:rsidTr="00757EF7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B46E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C99B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43DC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0ED6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&lt; 150</w:t>
            </w:r>
          </w:p>
          <w:p w14:paraId="2E51FF43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 xml:space="preserve">*Decrease the insulin drip </w:t>
            </w:r>
          </w:p>
          <w:p w14:paraId="1ABA66D0" w14:textId="77777777" w:rsidR="00B333F0" w:rsidRPr="00064528" w:rsidRDefault="00B333F0" w:rsidP="00757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</w:pPr>
            <w:r w:rsidRPr="00064528">
              <w:rPr>
                <w:rFonts w:ascii="Arial" w:hAnsi="Arial" w:cs="Arial"/>
                <w:color w:val="080000"/>
                <w:sz w:val="20"/>
                <w:szCs w:val="20"/>
                <w:lang w:val="x-none" w:eastAsia="x-none"/>
              </w:rPr>
              <w:t>with the PICU attending</w:t>
            </w:r>
          </w:p>
        </w:tc>
      </w:tr>
    </w:tbl>
    <w:p w14:paraId="3294F53A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</w:pPr>
    </w:p>
    <w:p w14:paraId="179077FB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2"/>
          <w:szCs w:val="22"/>
          <w:lang w:val="x-none" w:eastAsia="x-none"/>
        </w:rPr>
        <w:t xml:space="preserve">Sodium bicarbonate </w:t>
      </w: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>is almost never necessary in the treatment of DKA.</w:t>
      </w:r>
    </w:p>
    <w:p w14:paraId="1C579DB8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color w:val="080000"/>
          <w:sz w:val="22"/>
          <w:szCs w:val="22"/>
          <w:lang w:val="x-none" w:eastAsia="x-none"/>
        </w:rPr>
      </w:pPr>
      <w:r w:rsidRPr="00064528">
        <w:rPr>
          <w:rFonts w:ascii="Arial" w:hAnsi="Arial" w:cs="Arial"/>
          <w:color w:val="080000"/>
          <w:sz w:val="22"/>
          <w:szCs w:val="22"/>
          <w:lang w:val="x-none" w:eastAsia="x-none"/>
        </w:rPr>
        <w:t>Any consideration of bicarbonate administration requires the input of the Endo or PICU attending.</w:t>
      </w:r>
    </w:p>
    <w:p w14:paraId="684A64E6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80000"/>
          <w:sz w:val="22"/>
          <w:szCs w:val="22"/>
          <w:lang w:val="x-none" w:eastAsia="x-none"/>
        </w:rPr>
      </w:pPr>
    </w:p>
    <w:p w14:paraId="090DA938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80000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b/>
          <w:bCs/>
          <w:color w:val="080000"/>
          <w:sz w:val="20"/>
          <w:szCs w:val="20"/>
          <w:lang w:val="x-none" w:eastAsia="x-none"/>
        </w:rPr>
        <w:t>Neurological Complications</w:t>
      </w:r>
    </w:p>
    <w:p w14:paraId="6C217EC4" w14:textId="77777777" w:rsidR="00B333F0" w:rsidRPr="00064528" w:rsidRDefault="00B333F0" w:rsidP="00B333F0">
      <w:pPr>
        <w:numPr>
          <w:ilvl w:val="1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hAnsi="Arial" w:cs="Arial"/>
          <w:color w:val="080000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color w:val="080000"/>
          <w:sz w:val="20"/>
          <w:szCs w:val="20"/>
          <w:lang w:val="x-none" w:eastAsia="x-none"/>
        </w:rPr>
        <w:t>Every patient with DKA is at risk for cerebral edema.</w:t>
      </w:r>
    </w:p>
    <w:p w14:paraId="5C091299" w14:textId="77777777" w:rsidR="00B333F0" w:rsidRPr="00064528" w:rsidRDefault="00B333F0" w:rsidP="00B333F0">
      <w:pPr>
        <w:numPr>
          <w:ilvl w:val="1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eastAsia="Times New Roman" w:hAnsi="Arial" w:cs="Arial"/>
          <w:color w:val="080000"/>
          <w:sz w:val="20"/>
          <w:szCs w:val="20"/>
          <w:lang w:val="x-none" w:eastAsia="x-none"/>
        </w:rPr>
      </w:pPr>
      <w:r w:rsidRPr="00064528">
        <w:rPr>
          <w:rFonts w:ascii="Arial" w:hAnsi="Arial" w:cs="Arial"/>
          <w:color w:val="080000"/>
          <w:sz w:val="20"/>
          <w:szCs w:val="20"/>
          <w:lang w:val="x-none" w:eastAsia="x-none"/>
        </w:rPr>
        <w:t xml:space="preserve">Signs and symptoms </w:t>
      </w:r>
      <w:r w:rsidRPr="00064528">
        <w:rPr>
          <w:rFonts w:ascii="Arial" w:eastAsia="Times New Roman" w:hAnsi="Arial" w:cs="Arial"/>
          <w:color w:val="080000"/>
          <w:sz w:val="20"/>
          <w:szCs w:val="20"/>
          <w:lang w:val="x-none" w:eastAsia="x-none"/>
        </w:rPr>
        <w:t>– change in mental status, bradycardia, hypertension, dilated or unequal pupils, respiratory failure, incontinence, vomiting after initial improvement</w:t>
      </w:r>
    </w:p>
    <w:p w14:paraId="631B58E9" w14:textId="77777777" w:rsidR="00B333F0" w:rsidRPr="00064528" w:rsidRDefault="00B333F0" w:rsidP="00B333F0">
      <w:pPr>
        <w:numPr>
          <w:ilvl w:val="1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rPr>
          <w:rFonts w:ascii="Arial" w:eastAsia="Times New Roman" w:hAnsi="Arial" w:cs="Arial"/>
          <w:color w:val="080000"/>
          <w:sz w:val="20"/>
          <w:szCs w:val="20"/>
          <w:lang w:val="x-none" w:eastAsia="x-none"/>
        </w:rPr>
      </w:pPr>
      <w:r w:rsidRPr="00064528">
        <w:rPr>
          <w:rFonts w:ascii="Arial" w:eastAsia="Times New Roman" w:hAnsi="Arial" w:cs="Arial"/>
          <w:color w:val="080000"/>
          <w:sz w:val="20"/>
          <w:szCs w:val="20"/>
          <w:lang w:val="x-none" w:eastAsia="x-none"/>
        </w:rPr>
        <w:t>For neurologic deterioration consider mannitol (0.5 – 1 gram/kg) and head CT</w:t>
      </w:r>
    </w:p>
    <w:p w14:paraId="2B2EE0FA" w14:textId="77777777" w:rsidR="00B333F0" w:rsidRPr="00064528" w:rsidRDefault="00B333F0" w:rsidP="00B33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 w:eastAsia="x-none"/>
        </w:rPr>
      </w:pPr>
      <w:r w:rsidRPr="00064528">
        <w:rPr>
          <w:rFonts w:ascii="Arial" w:eastAsia="Times New Roman" w:hAnsi="Arial" w:cs="Arial"/>
          <w:color w:val="080000"/>
          <w:sz w:val="20"/>
          <w:szCs w:val="20"/>
          <w:lang w:val="x-none" w:eastAsia="x-none"/>
        </w:rPr>
        <w:t>If intubation is necessary use strict increased ICP precautions</w:t>
      </w:r>
    </w:p>
    <w:p w14:paraId="407993BD" w14:textId="77777777" w:rsidR="00B333F0" w:rsidRPr="00064528" w:rsidRDefault="00B333F0" w:rsidP="00B333F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 w:eastAsia="x-none"/>
        </w:rPr>
      </w:pPr>
    </w:p>
    <w:p w14:paraId="132586FD" w14:textId="77777777" w:rsidR="00B333F0" w:rsidRPr="00064528" w:rsidRDefault="00B333F0" w:rsidP="00B333F0">
      <w:pPr>
        <w:rPr>
          <w:b/>
          <w:bCs/>
          <w:u w:val="single"/>
        </w:rPr>
      </w:pPr>
    </w:p>
    <w:p w14:paraId="21B85CC5" w14:textId="77777777" w:rsidR="00B333F0" w:rsidRDefault="00B333F0" w:rsidP="00B333F0">
      <w:pPr>
        <w:rPr>
          <w:b/>
          <w:bCs/>
          <w:u w:val="single"/>
        </w:rPr>
      </w:pPr>
    </w:p>
    <w:p w14:paraId="38CBC8A2" w14:textId="77777777" w:rsidR="00B333F0" w:rsidRDefault="00B333F0" w:rsidP="00B333F0">
      <w:pPr>
        <w:rPr>
          <w:b/>
          <w:bCs/>
          <w:u w:val="single"/>
        </w:rPr>
      </w:pPr>
    </w:p>
    <w:p w14:paraId="7CDCCB3C" w14:textId="77777777" w:rsidR="00B333F0" w:rsidRDefault="00B333F0" w:rsidP="00B333F0">
      <w:pPr>
        <w:rPr>
          <w:b/>
          <w:bCs/>
          <w:u w:val="single"/>
        </w:rPr>
      </w:pPr>
    </w:p>
    <w:p w14:paraId="3D6DBB93" w14:textId="77777777" w:rsidR="00B333F0" w:rsidRDefault="00B333F0" w:rsidP="00B333F0">
      <w:pPr>
        <w:rPr>
          <w:b/>
          <w:bCs/>
          <w:u w:val="single"/>
        </w:rPr>
      </w:pPr>
    </w:p>
    <w:p w14:paraId="35C1DD21" w14:textId="77777777" w:rsidR="00B333F0" w:rsidRDefault="00B333F0" w:rsidP="00B333F0">
      <w:pPr>
        <w:rPr>
          <w:b/>
          <w:bCs/>
          <w:u w:val="single"/>
        </w:rPr>
      </w:pPr>
    </w:p>
    <w:p w14:paraId="54871F38" w14:textId="77777777" w:rsidR="006B791F" w:rsidRPr="00B333F0" w:rsidRDefault="006B791F" w:rsidP="00B333F0"/>
    <w:sectPr w:rsidR="006B791F" w:rsidRPr="00B3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3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7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0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4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</w:abstractNum>
  <w:num w:numId="1" w16cid:durableId="184682102">
    <w:abstractNumId w:val="0"/>
  </w:num>
  <w:num w:numId="2" w16cid:durableId="74862335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" w16cid:durableId="154914658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4" w16cid:durableId="26487938">
    <w:abstractNumId w:val="1"/>
  </w:num>
  <w:num w:numId="5" w16cid:durableId="27540794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 w16cid:durableId="139365494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7" w16cid:durableId="126283442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8" w16cid:durableId="1122067097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9" w16cid:durableId="1603685838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0" w16cid:durableId="52687516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1484080543">
    <w:abstractNumId w:val="2"/>
  </w:num>
  <w:num w:numId="12" w16cid:durableId="494998059">
    <w:abstractNumId w:val="3"/>
  </w:num>
  <w:num w:numId="13" w16cid:durableId="982851672">
    <w:abstractNumId w:val="4"/>
  </w:num>
  <w:num w:numId="14" w16cid:durableId="57172163">
    <w:abstractNumId w:val="5"/>
  </w:num>
  <w:num w:numId="15" w16cid:durableId="1740899821">
    <w:abstractNumId w:val="6"/>
  </w:num>
  <w:num w:numId="16" w16cid:durableId="1278487116">
    <w:abstractNumId w:val="0"/>
    <w:lvlOverride w:ilvl="0">
      <w:lvl w:ilvl="0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7" w16cid:durableId="1851720747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8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8" w16cid:durableId="172008571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ascii="Calibri" w:hAnsi="Calibri" w:cs="Calibri"/>
          <w:b/>
          <w:bCs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15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1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87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3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459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95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</w:num>
  <w:num w:numId="19" w16cid:durableId="1915895922">
    <w:abstractNumId w:val="7"/>
  </w:num>
  <w:num w:numId="20" w16cid:durableId="574826130">
    <w:abstractNumId w:val="8"/>
  </w:num>
  <w:num w:numId="21" w16cid:durableId="1535776392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</w:num>
  <w:num w:numId="22" w16cid:durableId="137429387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880" w:hanging="18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F"/>
    <w:rsid w:val="006968EF"/>
    <w:rsid w:val="006B791F"/>
    <w:rsid w:val="00754614"/>
    <w:rsid w:val="007D2E7C"/>
    <w:rsid w:val="008B45F2"/>
    <w:rsid w:val="00970FE3"/>
    <w:rsid w:val="00A75FD6"/>
    <w:rsid w:val="00B333F0"/>
    <w:rsid w:val="00C97487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C320B"/>
  <w15:chartTrackingRefBased/>
  <w15:docId w15:val="{FADAE619-2662-2844-A09D-42F11ED2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333F0"/>
    <w:pPr>
      <w:widowControl w:val="0"/>
      <w:autoSpaceDE w:val="0"/>
      <w:autoSpaceDN w:val="0"/>
      <w:adjustRightInd w:val="0"/>
    </w:pPr>
    <w:rPr>
      <w:rFonts w:ascii="Arial" w:hAnsi="Arial" w:cs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Nathan</dc:creator>
  <cp:keywords/>
  <dc:description/>
  <cp:lastModifiedBy>Redman, William</cp:lastModifiedBy>
  <cp:revision>2</cp:revision>
  <dcterms:created xsi:type="dcterms:W3CDTF">2023-10-19T14:58:00Z</dcterms:created>
  <dcterms:modified xsi:type="dcterms:W3CDTF">2023-10-19T14:58:00Z</dcterms:modified>
</cp:coreProperties>
</file>