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Cs w:val="0"/>
          <w:kern w:val="2"/>
          <w:sz w:val="22"/>
          <w:szCs w:val="22"/>
          <w14:ligatures w14:val="standardContextual"/>
        </w:rPr>
        <w:id w:val="1648006237"/>
        <w:docPartObj>
          <w:docPartGallery w:val="Table of Contents"/>
          <w:docPartUnique/>
        </w:docPartObj>
      </w:sdtPr>
      <w:sdtEndPr>
        <w:rPr>
          <w:b/>
          <w:noProof/>
        </w:rPr>
      </w:sdtEndPr>
      <w:sdtContent>
        <w:p w14:paraId="3AF2B3A1" w14:textId="4BAC6EA3" w:rsidR="001420D4" w:rsidRPr="005253CB" w:rsidRDefault="001420D4">
          <w:pPr>
            <w:pStyle w:val="TOCHeading"/>
            <w:rPr>
              <w:sz w:val="22"/>
              <w:szCs w:val="22"/>
            </w:rPr>
          </w:pPr>
          <w:r w:rsidRPr="005253CB">
            <w:rPr>
              <w:sz w:val="22"/>
              <w:szCs w:val="22"/>
            </w:rPr>
            <w:t>Table of Contents</w:t>
          </w:r>
        </w:p>
        <w:p w14:paraId="107472AD" w14:textId="155C95FD" w:rsidR="00E9691F" w:rsidRDefault="001420D4">
          <w:pPr>
            <w:pStyle w:val="TOC1"/>
            <w:tabs>
              <w:tab w:val="right" w:leader="dot" w:pos="9350"/>
            </w:tabs>
            <w:rPr>
              <w:rFonts w:eastAsiaTheme="minorEastAsia"/>
              <w:b w:val="0"/>
              <w:bCs w:val="0"/>
              <w:caps w:val="0"/>
              <w:noProof/>
              <w:sz w:val="24"/>
              <w:szCs w:val="24"/>
            </w:rPr>
          </w:pPr>
          <w:r w:rsidRPr="005253CB">
            <w:rPr>
              <w:rFonts w:ascii="Arial" w:hAnsi="Arial" w:cs="Arial"/>
              <w:b w:val="0"/>
              <w:bCs w:val="0"/>
              <w:sz w:val="22"/>
              <w:szCs w:val="22"/>
            </w:rPr>
            <w:fldChar w:fldCharType="begin"/>
          </w:r>
          <w:r w:rsidRPr="005253CB">
            <w:rPr>
              <w:rFonts w:ascii="Arial" w:hAnsi="Arial" w:cs="Arial"/>
              <w:sz w:val="22"/>
              <w:szCs w:val="22"/>
            </w:rPr>
            <w:instrText xml:space="preserve"> TOC \o "1-3" \h \z \u </w:instrText>
          </w:r>
          <w:r w:rsidRPr="005253CB">
            <w:rPr>
              <w:rFonts w:ascii="Arial" w:hAnsi="Arial" w:cs="Arial"/>
              <w:b w:val="0"/>
              <w:bCs w:val="0"/>
              <w:sz w:val="22"/>
              <w:szCs w:val="22"/>
            </w:rPr>
            <w:fldChar w:fldCharType="separate"/>
          </w:r>
          <w:hyperlink w:anchor="_Toc221521250" w:history="1">
            <w:r w:rsidR="00E9691F" w:rsidRPr="001E0842">
              <w:rPr>
                <w:rStyle w:val="Hyperlink"/>
                <w:noProof/>
              </w:rPr>
              <w:t>1.1 Introduction</w:t>
            </w:r>
            <w:r w:rsidR="00E9691F">
              <w:rPr>
                <w:noProof/>
                <w:webHidden/>
              </w:rPr>
              <w:tab/>
            </w:r>
            <w:r w:rsidR="00E9691F">
              <w:rPr>
                <w:noProof/>
                <w:webHidden/>
              </w:rPr>
              <w:fldChar w:fldCharType="begin"/>
            </w:r>
            <w:r w:rsidR="00E9691F">
              <w:rPr>
                <w:noProof/>
                <w:webHidden/>
              </w:rPr>
              <w:instrText xml:space="preserve"> PAGEREF _Toc221521250 \h </w:instrText>
            </w:r>
            <w:r w:rsidR="00E9691F">
              <w:rPr>
                <w:noProof/>
                <w:webHidden/>
              </w:rPr>
            </w:r>
            <w:r w:rsidR="00E9691F">
              <w:rPr>
                <w:noProof/>
                <w:webHidden/>
              </w:rPr>
              <w:fldChar w:fldCharType="separate"/>
            </w:r>
            <w:r w:rsidR="00E9691F">
              <w:rPr>
                <w:noProof/>
                <w:webHidden/>
              </w:rPr>
              <w:t>8</w:t>
            </w:r>
            <w:r w:rsidR="00E9691F">
              <w:rPr>
                <w:noProof/>
                <w:webHidden/>
              </w:rPr>
              <w:fldChar w:fldCharType="end"/>
            </w:r>
          </w:hyperlink>
        </w:p>
        <w:p w14:paraId="5E601543" w14:textId="4E24E39B" w:rsidR="00E9691F" w:rsidRDefault="00E9691F">
          <w:pPr>
            <w:pStyle w:val="TOC1"/>
            <w:tabs>
              <w:tab w:val="right" w:leader="dot" w:pos="9350"/>
            </w:tabs>
            <w:rPr>
              <w:rFonts w:eastAsiaTheme="minorEastAsia"/>
              <w:b w:val="0"/>
              <w:bCs w:val="0"/>
              <w:caps w:val="0"/>
              <w:noProof/>
              <w:sz w:val="24"/>
              <w:szCs w:val="24"/>
            </w:rPr>
          </w:pPr>
          <w:hyperlink w:anchor="_Toc221521251" w:history="1">
            <w:r w:rsidRPr="001E0842">
              <w:rPr>
                <w:rStyle w:val="Hyperlink"/>
                <w:noProof/>
              </w:rPr>
              <w:t>1.2 Administrative Structure of the School of Medicine</w:t>
            </w:r>
            <w:r>
              <w:rPr>
                <w:noProof/>
                <w:webHidden/>
              </w:rPr>
              <w:tab/>
            </w:r>
            <w:r>
              <w:rPr>
                <w:noProof/>
                <w:webHidden/>
              </w:rPr>
              <w:fldChar w:fldCharType="begin"/>
            </w:r>
            <w:r>
              <w:rPr>
                <w:noProof/>
                <w:webHidden/>
              </w:rPr>
              <w:instrText xml:space="preserve"> PAGEREF _Toc221521251 \h </w:instrText>
            </w:r>
            <w:r>
              <w:rPr>
                <w:noProof/>
                <w:webHidden/>
              </w:rPr>
            </w:r>
            <w:r>
              <w:rPr>
                <w:noProof/>
                <w:webHidden/>
              </w:rPr>
              <w:fldChar w:fldCharType="separate"/>
            </w:r>
            <w:r>
              <w:rPr>
                <w:noProof/>
                <w:webHidden/>
              </w:rPr>
              <w:t>9</w:t>
            </w:r>
            <w:r>
              <w:rPr>
                <w:noProof/>
                <w:webHidden/>
              </w:rPr>
              <w:fldChar w:fldCharType="end"/>
            </w:r>
          </w:hyperlink>
        </w:p>
        <w:p w14:paraId="271C90F2" w14:textId="46231D6F" w:rsidR="00E9691F" w:rsidRDefault="00E9691F">
          <w:pPr>
            <w:pStyle w:val="TOC1"/>
            <w:tabs>
              <w:tab w:val="right" w:leader="dot" w:pos="9350"/>
            </w:tabs>
            <w:rPr>
              <w:rFonts w:eastAsiaTheme="minorEastAsia"/>
              <w:b w:val="0"/>
              <w:bCs w:val="0"/>
              <w:caps w:val="0"/>
              <w:noProof/>
              <w:sz w:val="24"/>
              <w:szCs w:val="24"/>
            </w:rPr>
          </w:pPr>
          <w:hyperlink w:anchor="_Toc221521252" w:history="1">
            <w:r w:rsidRPr="001E0842">
              <w:rPr>
                <w:rStyle w:val="Hyperlink"/>
                <w:noProof/>
              </w:rPr>
              <w:t>1.3 Committees of the Faculty Senate</w:t>
            </w:r>
            <w:r>
              <w:rPr>
                <w:noProof/>
                <w:webHidden/>
              </w:rPr>
              <w:tab/>
            </w:r>
            <w:r>
              <w:rPr>
                <w:noProof/>
                <w:webHidden/>
              </w:rPr>
              <w:fldChar w:fldCharType="begin"/>
            </w:r>
            <w:r>
              <w:rPr>
                <w:noProof/>
                <w:webHidden/>
              </w:rPr>
              <w:instrText xml:space="preserve"> PAGEREF _Toc221521252 \h </w:instrText>
            </w:r>
            <w:r>
              <w:rPr>
                <w:noProof/>
                <w:webHidden/>
              </w:rPr>
            </w:r>
            <w:r>
              <w:rPr>
                <w:noProof/>
                <w:webHidden/>
              </w:rPr>
              <w:fldChar w:fldCharType="separate"/>
            </w:r>
            <w:r>
              <w:rPr>
                <w:noProof/>
                <w:webHidden/>
              </w:rPr>
              <w:t>10</w:t>
            </w:r>
            <w:r>
              <w:rPr>
                <w:noProof/>
                <w:webHidden/>
              </w:rPr>
              <w:fldChar w:fldCharType="end"/>
            </w:r>
          </w:hyperlink>
        </w:p>
        <w:p w14:paraId="0DF15315" w14:textId="7506BB1E" w:rsidR="00E9691F" w:rsidRDefault="00E9691F">
          <w:pPr>
            <w:pStyle w:val="TOC2"/>
            <w:tabs>
              <w:tab w:val="right" w:leader="dot" w:pos="9350"/>
            </w:tabs>
            <w:rPr>
              <w:rFonts w:eastAsiaTheme="minorEastAsia"/>
              <w:smallCaps w:val="0"/>
              <w:noProof/>
              <w:sz w:val="24"/>
              <w:szCs w:val="24"/>
            </w:rPr>
          </w:pPr>
          <w:hyperlink w:anchor="_Toc221521253" w:history="1">
            <w:r w:rsidRPr="001E0842">
              <w:rPr>
                <w:rStyle w:val="Hyperlink"/>
                <w:noProof/>
              </w:rPr>
              <w:t>1.3.1 The Curriculum Committee</w:t>
            </w:r>
            <w:r>
              <w:rPr>
                <w:noProof/>
                <w:webHidden/>
              </w:rPr>
              <w:tab/>
            </w:r>
            <w:r>
              <w:rPr>
                <w:noProof/>
                <w:webHidden/>
              </w:rPr>
              <w:fldChar w:fldCharType="begin"/>
            </w:r>
            <w:r>
              <w:rPr>
                <w:noProof/>
                <w:webHidden/>
              </w:rPr>
              <w:instrText xml:space="preserve"> PAGEREF _Toc221521253 \h </w:instrText>
            </w:r>
            <w:r>
              <w:rPr>
                <w:noProof/>
                <w:webHidden/>
              </w:rPr>
            </w:r>
            <w:r>
              <w:rPr>
                <w:noProof/>
                <w:webHidden/>
              </w:rPr>
              <w:fldChar w:fldCharType="separate"/>
            </w:r>
            <w:r>
              <w:rPr>
                <w:noProof/>
                <w:webHidden/>
              </w:rPr>
              <w:t>10</w:t>
            </w:r>
            <w:r>
              <w:rPr>
                <w:noProof/>
                <w:webHidden/>
              </w:rPr>
              <w:fldChar w:fldCharType="end"/>
            </w:r>
          </w:hyperlink>
        </w:p>
        <w:p w14:paraId="7E0D04D2" w14:textId="684D30D0" w:rsidR="00E9691F" w:rsidRDefault="00E9691F">
          <w:pPr>
            <w:pStyle w:val="TOC2"/>
            <w:tabs>
              <w:tab w:val="right" w:leader="dot" w:pos="9350"/>
            </w:tabs>
            <w:rPr>
              <w:rFonts w:eastAsiaTheme="minorEastAsia"/>
              <w:smallCaps w:val="0"/>
              <w:noProof/>
              <w:sz w:val="24"/>
              <w:szCs w:val="24"/>
            </w:rPr>
          </w:pPr>
          <w:hyperlink w:anchor="_Toc221521254" w:history="1">
            <w:r w:rsidRPr="001E0842">
              <w:rPr>
                <w:rStyle w:val="Hyperlink"/>
                <w:noProof/>
              </w:rPr>
              <w:t>1.3.2 The Committee on Academic &amp; Professional Progress (CAPP)</w:t>
            </w:r>
            <w:r>
              <w:rPr>
                <w:noProof/>
                <w:webHidden/>
              </w:rPr>
              <w:tab/>
            </w:r>
            <w:r>
              <w:rPr>
                <w:noProof/>
                <w:webHidden/>
              </w:rPr>
              <w:fldChar w:fldCharType="begin"/>
            </w:r>
            <w:r>
              <w:rPr>
                <w:noProof/>
                <w:webHidden/>
              </w:rPr>
              <w:instrText xml:space="preserve"> PAGEREF _Toc221521254 \h </w:instrText>
            </w:r>
            <w:r>
              <w:rPr>
                <w:noProof/>
                <w:webHidden/>
              </w:rPr>
            </w:r>
            <w:r>
              <w:rPr>
                <w:noProof/>
                <w:webHidden/>
              </w:rPr>
              <w:fldChar w:fldCharType="separate"/>
            </w:r>
            <w:r>
              <w:rPr>
                <w:noProof/>
                <w:webHidden/>
              </w:rPr>
              <w:t>10</w:t>
            </w:r>
            <w:r>
              <w:rPr>
                <w:noProof/>
                <w:webHidden/>
              </w:rPr>
              <w:fldChar w:fldCharType="end"/>
            </w:r>
          </w:hyperlink>
        </w:p>
        <w:p w14:paraId="547EF555" w14:textId="34E85652" w:rsidR="00E9691F" w:rsidRDefault="00E9691F">
          <w:pPr>
            <w:pStyle w:val="TOC2"/>
            <w:tabs>
              <w:tab w:val="right" w:leader="dot" w:pos="9350"/>
            </w:tabs>
            <w:rPr>
              <w:rFonts w:eastAsiaTheme="minorEastAsia"/>
              <w:smallCaps w:val="0"/>
              <w:noProof/>
              <w:sz w:val="24"/>
              <w:szCs w:val="24"/>
            </w:rPr>
          </w:pPr>
          <w:hyperlink w:anchor="_Toc221521255" w:history="1">
            <w:r w:rsidRPr="001E0842">
              <w:rPr>
                <w:rStyle w:val="Hyperlink"/>
                <w:noProof/>
              </w:rPr>
              <w:t>1.3.3 The Committee on Student Affairs</w:t>
            </w:r>
            <w:r>
              <w:rPr>
                <w:noProof/>
                <w:webHidden/>
              </w:rPr>
              <w:tab/>
            </w:r>
            <w:r>
              <w:rPr>
                <w:noProof/>
                <w:webHidden/>
              </w:rPr>
              <w:fldChar w:fldCharType="begin"/>
            </w:r>
            <w:r>
              <w:rPr>
                <w:noProof/>
                <w:webHidden/>
              </w:rPr>
              <w:instrText xml:space="preserve"> PAGEREF _Toc221521255 \h </w:instrText>
            </w:r>
            <w:r>
              <w:rPr>
                <w:noProof/>
                <w:webHidden/>
              </w:rPr>
            </w:r>
            <w:r>
              <w:rPr>
                <w:noProof/>
                <w:webHidden/>
              </w:rPr>
              <w:fldChar w:fldCharType="separate"/>
            </w:r>
            <w:r>
              <w:rPr>
                <w:noProof/>
                <w:webHidden/>
              </w:rPr>
              <w:t>10</w:t>
            </w:r>
            <w:r>
              <w:rPr>
                <w:noProof/>
                <w:webHidden/>
              </w:rPr>
              <w:fldChar w:fldCharType="end"/>
            </w:r>
          </w:hyperlink>
        </w:p>
        <w:p w14:paraId="2596A043" w14:textId="6B9E60EF" w:rsidR="00E9691F" w:rsidRDefault="00E9691F">
          <w:pPr>
            <w:pStyle w:val="TOC2"/>
            <w:tabs>
              <w:tab w:val="right" w:leader="dot" w:pos="9350"/>
            </w:tabs>
            <w:rPr>
              <w:rFonts w:eastAsiaTheme="minorEastAsia"/>
              <w:smallCaps w:val="0"/>
              <w:noProof/>
              <w:sz w:val="24"/>
              <w:szCs w:val="24"/>
            </w:rPr>
          </w:pPr>
          <w:hyperlink w:anchor="_Toc221521256" w:history="1">
            <w:r w:rsidRPr="001E0842">
              <w:rPr>
                <w:rStyle w:val="Hyperlink"/>
                <w:noProof/>
              </w:rPr>
              <w:t>1.3.4 The Committee on Admissions</w:t>
            </w:r>
            <w:r>
              <w:rPr>
                <w:noProof/>
                <w:webHidden/>
              </w:rPr>
              <w:tab/>
            </w:r>
            <w:r>
              <w:rPr>
                <w:noProof/>
                <w:webHidden/>
              </w:rPr>
              <w:fldChar w:fldCharType="begin"/>
            </w:r>
            <w:r>
              <w:rPr>
                <w:noProof/>
                <w:webHidden/>
              </w:rPr>
              <w:instrText xml:space="preserve"> PAGEREF _Toc221521256 \h </w:instrText>
            </w:r>
            <w:r>
              <w:rPr>
                <w:noProof/>
                <w:webHidden/>
              </w:rPr>
            </w:r>
            <w:r>
              <w:rPr>
                <w:noProof/>
                <w:webHidden/>
              </w:rPr>
              <w:fldChar w:fldCharType="separate"/>
            </w:r>
            <w:r>
              <w:rPr>
                <w:noProof/>
                <w:webHidden/>
              </w:rPr>
              <w:t>11</w:t>
            </w:r>
            <w:r>
              <w:rPr>
                <w:noProof/>
                <w:webHidden/>
              </w:rPr>
              <w:fldChar w:fldCharType="end"/>
            </w:r>
          </w:hyperlink>
        </w:p>
        <w:p w14:paraId="1E8EF0C6" w14:textId="42466220" w:rsidR="00E9691F" w:rsidRDefault="00E9691F">
          <w:pPr>
            <w:pStyle w:val="TOC1"/>
            <w:tabs>
              <w:tab w:val="right" w:leader="dot" w:pos="9350"/>
            </w:tabs>
            <w:rPr>
              <w:rFonts w:eastAsiaTheme="minorEastAsia"/>
              <w:b w:val="0"/>
              <w:bCs w:val="0"/>
              <w:caps w:val="0"/>
              <w:noProof/>
              <w:sz w:val="24"/>
              <w:szCs w:val="24"/>
            </w:rPr>
          </w:pPr>
          <w:hyperlink w:anchor="_Toc221521257" w:history="1">
            <w:r w:rsidRPr="001E0842">
              <w:rPr>
                <w:rStyle w:val="Hyperlink"/>
                <w:noProof/>
              </w:rPr>
              <w:t>2.1 LEARN Curriculum Guiding Principles</w:t>
            </w:r>
            <w:r>
              <w:rPr>
                <w:noProof/>
                <w:webHidden/>
              </w:rPr>
              <w:tab/>
            </w:r>
            <w:r>
              <w:rPr>
                <w:noProof/>
                <w:webHidden/>
              </w:rPr>
              <w:fldChar w:fldCharType="begin"/>
            </w:r>
            <w:r>
              <w:rPr>
                <w:noProof/>
                <w:webHidden/>
              </w:rPr>
              <w:instrText xml:space="preserve"> PAGEREF _Toc221521257 \h </w:instrText>
            </w:r>
            <w:r>
              <w:rPr>
                <w:noProof/>
                <w:webHidden/>
              </w:rPr>
            </w:r>
            <w:r>
              <w:rPr>
                <w:noProof/>
                <w:webHidden/>
              </w:rPr>
              <w:fldChar w:fldCharType="separate"/>
            </w:r>
            <w:r>
              <w:rPr>
                <w:noProof/>
                <w:webHidden/>
              </w:rPr>
              <w:t>12</w:t>
            </w:r>
            <w:r>
              <w:rPr>
                <w:noProof/>
                <w:webHidden/>
              </w:rPr>
              <w:fldChar w:fldCharType="end"/>
            </w:r>
          </w:hyperlink>
        </w:p>
        <w:p w14:paraId="6CB7ABE0" w14:textId="2B01BCA8" w:rsidR="00E9691F" w:rsidRDefault="00E9691F">
          <w:pPr>
            <w:pStyle w:val="TOC2"/>
            <w:tabs>
              <w:tab w:val="right" w:leader="dot" w:pos="9350"/>
            </w:tabs>
            <w:rPr>
              <w:rFonts w:eastAsiaTheme="minorEastAsia"/>
              <w:smallCaps w:val="0"/>
              <w:noProof/>
              <w:sz w:val="24"/>
              <w:szCs w:val="24"/>
            </w:rPr>
          </w:pPr>
          <w:hyperlink w:anchor="_Toc221521258" w:history="1">
            <w:r w:rsidRPr="001E0842">
              <w:rPr>
                <w:rStyle w:val="Hyperlink"/>
                <w:noProof/>
              </w:rPr>
              <w:t>2.1.1 Teaching and Its Formats</w:t>
            </w:r>
            <w:r>
              <w:rPr>
                <w:noProof/>
                <w:webHidden/>
              </w:rPr>
              <w:tab/>
            </w:r>
            <w:r>
              <w:rPr>
                <w:noProof/>
                <w:webHidden/>
              </w:rPr>
              <w:fldChar w:fldCharType="begin"/>
            </w:r>
            <w:r>
              <w:rPr>
                <w:noProof/>
                <w:webHidden/>
              </w:rPr>
              <w:instrText xml:space="preserve"> PAGEREF _Toc221521258 \h </w:instrText>
            </w:r>
            <w:r>
              <w:rPr>
                <w:noProof/>
                <w:webHidden/>
              </w:rPr>
            </w:r>
            <w:r>
              <w:rPr>
                <w:noProof/>
                <w:webHidden/>
              </w:rPr>
              <w:fldChar w:fldCharType="separate"/>
            </w:r>
            <w:r>
              <w:rPr>
                <w:noProof/>
                <w:webHidden/>
              </w:rPr>
              <w:t>12</w:t>
            </w:r>
            <w:r>
              <w:rPr>
                <w:noProof/>
                <w:webHidden/>
              </w:rPr>
              <w:fldChar w:fldCharType="end"/>
            </w:r>
          </w:hyperlink>
        </w:p>
        <w:p w14:paraId="5D49A94F" w14:textId="6A8A0385" w:rsidR="00E9691F" w:rsidRDefault="00E9691F">
          <w:pPr>
            <w:pStyle w:val="TOC2"/>
            <w:tabs>
              <w:tab w:val="right" w:leader="dot" w:pos="9350"/>
            </w:tabs>
            <w:rPr>
              <w:rFonts w:eastAsiaTheme="minorEastAsia"/>
              <w:smallCaps w:val="0"/>
              <w:noProof/>
              <w:sz w:val="24"/>
              <w:szCs w:val="24"/>
            </w:rPr>
          </w:pPr>
          <w:hyperlink w:anchor="_Toc221521259" w:history="1">
            <w:r w:rsidRPr="001E0842">
              <w:rPr>
                <w:rStyle w:val="Hyperlink"/>
                <w:noProof/>
              </w:rPr>
              <w:t>2.1.2 Learning and Its Formats</w:t>
            </w:r>
            <w:r>
              <w:rPr>
                <w:noProof/>
                <w:webHidden/>
              </w:rPr>
              <w:tab/>
            </w:r>
            <w:r>
              <w:rPr>
                <w:noProof/>
                <w:webHidden/>
              </w:rPr>
              <w:fldChar w:fldCharType="begin"/>
            </w:r>
            <w:r>
              <w:rPr>
                <w:noProof/>
                <w:webHidden/>
              </w:rPr>
              <w:instrText xml:space="preserve"> PAGEREF _Toc221521259 \h </w:instrText>
            </w:r>
            <w:r>
              <w:rPr>
                <w:noProof/>
                <w:webHidden/>
              </w:rPr>
            </w:r>
            <w:r>
              <w:rPr>
                <w:noProof/>
                <w:webHidden/>
              </w:rPr>
              <w:fldChar w:fldCharType="separate"/>
            </w:r>
            <w:r>
              <w:rPr>
                <w:noProof/>
                <w:webHidden/>
              </w:rPr>
              <w:t>13</w:t>
            </w:r>
            <w:r>
              <w:rPr>
                <w:noProof/>
                <w:webHidden/>
              </w:rPr>
              <w:fldChar w:fldCharType="end"/>
            </w:r>
          </w:hyperlink>
        </w:p>
        <w:p w14:paraId="6DF11C21" w14:textId="20AE149D" w:rsidR="00E9691F" w:rsidRDefault="00E9691F">
          <w:pPr>
            <w:pStyle w:val="TOC2"/>
            <w:tabs>
              <w:tab w:val="right" w:leader="dot" w:pos="9350"/>
            </w:tabs>
            <w:rPr>
              <w:rFonts w:eastAsiaTheme="minorEastAsia"/>
              <w:smallCaps w:val="0"/>
              <w:noProof/>
              <w:sz w:val="24"/>
              <w:szCs w:val="24"/>
            </w:rPr>
          </w:pPr>
          <w:hyperlink w:anchor="_Toc221521260" w:history="1">
            <w:r w:rsidRPr="001E0842">
              <w:rPr>
                <w:rStyle w:val="Hyperlink"/>
                <w:noProof/>
              </w:rPr>
              <w:t>2.1.3 Curriculum and Evaluation</w:t>
            </w:r>
            <w:r>
              <w:rPr>
                <w:noProof/>
                <w:webHidden/>
              </w:rPr>
              <w:tab/>
            </w:r>
            <w:r>
              <w:rPr>
                <w:noProof/>
                <w:webHidden/>
              </w:rPr>
              <w:fldChar w:fldCharType="begin"/>
            </w:r>
            <w:r>
              <w:rPr>
                <w:noProof/>
                <w:webHidden/>
              </w:rPr>
              <w:instrText xml:space="preserve"> PAGEREF _Toc221521260 \h </w:instrText>
            </w:r>
            <w:r>
              <w:rPr>
                <w:noProof/>
                <w:webHidden/>
              </w:rPr>
            </w:r>
            <w:r>
              <w:rPr>
                <w:noProof/>
                <w:webHidden/>
              </w:rPr>
              <w:fldChar w:fldCharType="separate"/>
            </w:r>
            <w:r>
              <w:rPr>
                <w:noProof/>
                <w:webHidden/>
              </w:rPr>
              <w:t>13</w:t>
            </w:r>
            <w:r>
              <w:rPr>
                <w:noProof/>
                <w:webHidden/>
              </w:rPr>
              <w:fldChar w:fldCharType="end"/>
            </w:r>
          </w:hyperlink>
        </w:p>
        <w:p w14:paraId="55D1156C" w14:textId="71517985" w:rsidR="00E9691F" w:rsidRDefault="00E9691F">
          <w:pPr>
            <w:pStyle w:val="TOC2"/>
            <w:tabs>
              <w:tab w:val="right" w:leader="dot" w:pos="9350"/>
            </w:tabs>
            <w:rPr>
              <w:rFonts w:eastAsiaTheme="minorEastAsia"/>
              <w:smallCaps w:val="0"/>
              <w:noProof/>
              <w:sz w:val="24"/>
              <w:szCs w:val="24"/>
            </w:rPr>
          </w:pPr>
          <w:hyperlink w:anchor="_Toc221521261" w:history="1">
            <w:r w:rsidRPr="001E0842">
              <w:rPr>
                <w:rStyle w:val="Hyperlink"/>
                <w:noProof/>
              </w:rPr>
              <w:t>2.1.4 Time Frame</w:t>
            </w:r>
            <w:r>
              <w:rPr>
                <w:noProof/>
                <w:webHidden/>
              </w:rPr>
              <w:tab/>
            </w:r>
            <w:r>
              <w:rPr>
                <w:noProof/>
                <w:webHidden/>
              </w:rPr>
              <w:fldChar w:fldCharType="begin"/>
            </w:r>
            <w:r>
              <w:rPr>
                <w:noProof/>
                <w:webHidden/>
              </w:rPr>
              <w:instrText xml:space="preserve"> PAGEREF _Toc221521261 \h </w:instrText>
            </w:r>
            <w:r>
              <w:rPr>
                <w:noProof/>
                <w:webHidden/>
              </w:rPr>
            </w:r>
            <w:r>
              <w:rPr>
                <w:noProof/>
                <w:webHidden/>
              </w:rPr>
              <w:fldChar w:fldCharType="separate"/>
            </w:r>
            <w:r>
              <w:rPr>
                <w:noProof/>
                <w:webHidden/>
              </w:rPr>
              <w:t>13</w:t>
            </w:r>
            <w:r>
              <w:rPr>
                <w:noProof/>
                <w:webHidden/>
              </w:rPr>
              <w:fldChar w:fldCharType="end"/>
            </w:r>
          </w:hyperlink>
        </w:p>
        <w:p w14:paraId="512FBEC1" w14:textId="3B236BD4" w:rsidR="00E9691F" w:rsidRDefault="00E9691F">
          <w:pPr>
            <w:pStyle w:val="TOC1"/>
            <w:tabs>
              <w:tab w:val="right" w:leader="dot" w:pos="9350"/>
            </w:tabs>
            <w:rPr>
              <w:rFonts w:eastAsiaTheme="minorEastAsia"/>
              <w:b w:val="0"/>
              <w:bCs w:val="0"/>
              <w:caps w:val="0"/>
              <w:noProof/>
              <w:sz w:val="24"/>
              <w:szCs w:val="24"/>
            </w:rPr>
          </w:pPr>
          <w:hyperlink w:anchor="_Toc221521262" w:history="1">
            <w:r w:rsidRPr="001E0842">
              <w:rPr>
                <w:rStyle w:val="Hyperlink"/>
                <w:noProof/>
              </w:rPr>
              <w:t>2.2 Progress Through the Curriculum</w:t>
            </w:r>
            <w:r>
              <w:rPr>
                <w:noProof/>
                <w:webHidden/>
              </w:rPr>
              <w:tab/>
            </w:r>
            <w:r>
              <w:rPr>
                <w:noProof/>
                <w:webHidden/>
              </w:rPr>
              <w:fldChar w:fldCharType="begin"/>
            </w:r>
            <w:r>
              <w:rPr>
                <w:noProof/>
                <w:webHidden/>
              </w:rPr>
              <w:instrText xml:space="preserve"> PAGEREF _Toc221521262 \h </w:instrText>
            </w:r>
            <w:r>
              <w:rPr>
                <w:noProof/>
                <w:webHidden/>
              </w:rPr>
            </w:r>
            <w:r>
              <w:rPr>
                <w:noProof/>
                <w:webHidden/>
              </w:rPr>
              <w:fldChar w:fldCharType="separate"/>
            </w:r>
            <w:r>
              <w:rPr>
                <w:noProof/>
                <w:webHidden/>
              </w:rPr>
              <w:t>14</w:t>
            </w:r>
            <w:r>
              <w:rPr>
                <w:noProof/>
                <w:webHidden/>
              </w:rPr>
              <w:fldChar w:fldCharType="end"/>
            </w:r>
          </w:hyperlink>
        </w:p>
        <w:p w14:paraId="2FB5C8E2" w14:textId="03A22C5D" w:rsidR="00E9691F" w:rsidRDefault="00E9691F">
          <w:pPr>
            <w:pStyle w:val="TOC1"/>
            <w:tabs>
              <w:tab w:val="right" w:leader="dot" w:pos="9350"/>
            </w:tabs>
            <w:rPr>
              <w:rFonts w:eastAsiaTheme="minorEastAsia"/>
              <w:b w:val="0"/>
              <w:bCs w:val="0"/>
              <w:caps w:val="0"/>
              <w:noProof/>
              <w:sz w:val="24"/>
              <w:szCs w:val="24"/>
            </w:rPr>
          </w:pPr>
          <w:hyperlink w:anchor="_Toc221521263" w:history="1">
            <w:r w:rsidRPr="001E0842">
              <w:rPr>
                <w:rStyle w:val="Hyperlink"/>
                <w:noProof/>
              </w:rPr>
              <w:t>2.3 Requirements for Promotion</w:t>
            </w:r>
            <w:r>
              <w:rPr>
                <w:noProof/>
                <w:webHidden/>
              </w:rPr>
              <w:tab/>
            </w:r>
            <w:r>
              <w:rPr>
                <w:noProof/>
                <w:webHidden/>
              </w:rPr>
              <w:fldChar w:fldCharType="begin"/>
            </w:r>
            <w:r>
              <w:rPr>
                <w:noProof/>
                <w:webHidden/>
              </w:rPr>
              <w:instrText xml:space="preserve"> PAGEREF _Toc221521263 \h </w:instrText>
            </w:r>
            <w:r>
              <w:rPr>
                <w:noProof/>
                <w:webHidden/>
              </w:rPr>
            </w:r>
            <w:r>
              <w:rPr>
                <w:noProof/>
                <w:webHidden/>
              </w:rPr>
              <w:fldChar w:fldCharType="separate"/>
            </w:r>
            <w:r>
              <w:rPr>
                <w:noProof/>
                <w:webHidden/>
              </w:rPr>
              <w:t>14</w:t>
            </w:r>
            <w:r>
              <w:rPr>
                <w:noProof/>
                <w:webHidden/>
              </w:rPr>
              <w:fldChar w:fldCharType="end"/>
            </w:r>
          </w:hyperlink>
        </w:p>
        <w:p w14:paraId="6BE8469D" w14:textId="515378AD" w:rsidR="00E9691F" w:rsidRDefault="00E9691F">
          <w:pPr>
            <w:pStyle w:val="TOC2"/>
            <w:tabs>
              <w:tab w:val="right" w:leader="dot" w:pos="9350"/>
            </w:tabs>
            <w:rPr>
              <w:rFonts w:eastAsiaTheme="minorEastAsia"/>
              <w:smallCaps w:val="0"/>
              <w:noProof/>
              <w:sz w:val="24"/>
              <w:szCs w:val="24"/>
            </w:rPr>
          </w:pPr>
          <w:hyperlink w:anchor="_Toc221521264" w:history="1">
            <w:r w:rsidRPr="001E0842">
              <w:rPr>
                <w:rStyle w:val="Hyperlink"/>
                <w:noProof/>
              </w:rPr>
              <w:t>2.3.1 LEARN Curriculum Track</w:t>
            </w:r>
            <w:r>
              <w:rPr>
                <w:noProof/>
                <w:webHidden/>
              </w:rPr>
              <w:tab/>
            </w:r>
            <w:r>
              <w:rPr>
                <w:noProof/>
                <w:webHidden/>
              </w:rPr>
              <w:fldChar w:fldCharType="begin"/>
            </w:r>
            <w:r>
              <w:rPr>
                <w:noProof/>
                <w:webHidden/>
              </w:rPr>
              <w:instrText xml:space="preserve"> PAGEREF _Toc221521264 \h </w:instrText>
            </w:r>
            <w:r>
              <w:rPr>
                <w:noProof/>
                <w:webHidden/>
              </w:rPr>
            </w:r>
            <w:r>
              <w:rPr>
                <w:noProof/>
                <w:webHidden/>
              </w:rPr>
              <w:fldChar w:fldCharType="separate"/>
            </w:r>
            <w:r>
              <w:rPr>
                <w:noProof/>
                <w:webHidden/>
              </w:rPr>
              <w:t>14</w:t>
            </w:r>
            <w:r>
              <w:rPr>
                <w:noProof/>
                <w:webHidden/>
              </w:rPr>
              <w:fldChar w:fldCharType="end"/>
            </w:r>
          </w:hyperlink>
        </w:p>
        <w:p w14:paraId="48E9DDEF" w14:textId="3A2FE9B7" w:rsidR="00E9691F" w:rsidRDefault="00E9691F">
          <w:pPr>
            <w:pStyle w:val="TOC2"/>
            <w:tabs>
              <w:tab w:val="right" w:leader="dot" w:pos="9350"/>
            </w:tabs>
            <w:rPr>
              <w:rFonts w:eastAsiaTheme="minorEastAsia"/>
              <w:smallCaps w:val="0"/>
              <w:noProof/>
              <w:sz w:val="24"/>
              <w:szCs w:val="24"/>
            </w:rPr>
          </w:pPr>
          <w:hyperlink w:anchor="_Toc221521265" w:history="1">
            <w:r w:rsidRPr="001E0842">
              <w:rPr>
                <w:rStyle w:val="Hyperlink"/>
                <w:noProof/>
              </w:rPr>
              <w:t>2.3.2 3YMD Curriculum Track</w:t>
            </w:r>
            <w:r>
              <w:rPr>
                <w:noProof/>
                <w:webHidden/>
              </w:rPr>
              <w:tab/>
            </w:r>
            <w:r>
              <w:rPr>
                <w:noProof/>
                <w:webHidden/>
              </w:rPr>
              <w:fldChar w:fldCharType="begin"/>
            </w:r>
            <w:r>
              <w:rPr>
                <w:noProof/>
                <w:webHidden/>
              </w:rPr>
              <w:instrText xml:space="preserve"> PAGEREF _Toc221521265 \h </w:instrText>
            </w:r>
            <w:r>
              <w:rPr>
                <w:noProof/>
                <w:webHidden/>
              </w:rPr>
            </w:r>
            <w:r>
              <w:rPr>
                <w:noProof/>
                <w:webHidden/>
              </w:rPr>
              <w:fldChar w:fldCharType="separate"/>
            </w:r>
            <w:r>
              <w:rPr>
                <w:noProof/>
                <w:webHidden/>
              </w:rPr>
              <w:t>15</w:t>
            </w:r>
            <w:r>
              <w:rPr>
                <w:noProof/>
                <w:webHidden/>
              </w:rPr>
              <w:fldChar w:fldCharType="end"/>
            </w:r>
          </w:hyperlink>
        </w:p>
        <w:p w14:paraId="4EF3FF0D" w14:textId="58E9B8A6" w:rsidR="00E9691F" w:rsidRDefault="00E9691F">
          <w:pPr>
            <w:pStyle w:val="TOC1"/>
            <w:tabs>
              <w:tab w:val="right" w:leader="dot" w:pos="9350"/>
            </w:tabs>
            <w:rPr>
              <w:rFonts w:eastAsiaTheme="minorEastAsia"/>
              <w:b w:val="0"/>
              <w:bCs w:val="0"/>
              <w:caps w:val="0"/>
              <w:noProof/>
              <w:sz w:val="24"/>
              <w:szCs w:val="24"/>
            </w:rPr>
          </w:pPr>
          <w:hyperlink w:anchor="_Toc221521266" w:history="1">
            <w:r w:rsidRPr="001E0842">
              <w:rPr>
                <w:rStyle w:val="Hyperlink"/>
                <w:noProof/>
              </w:rPr>
              <w:t>2.4 Requirements for Graduation</w:t>
            </w:r>
            <w:r>
              <w:rPr>
                <w:noProof/>
                <w:webHidden/>
              </w:rPr>
              <w:tab/>
            </w:r>
            <w:r>
              <w:rPr>
                <w:noProof/>
                <w:webHidden/>
              </w:rPr>
              <w:fldChar w:fldCharType="begin"/>
            </w:r>
            <w:r>
              <w:rPr>
                <w:noProof/>
                <w:webHidden/>
              </w:rPr>
              <w:instrText xml:space="preserve"> PAGEREF _Toc221521266 \h </w:instrText>
            </w:r>
            <w:r>
              <w:rPr>
                <w:noProof/>
                <w:webHidden/>
              </w:rPr>
            </w:r>
            <w:r>
              <w:rPr>
                <w:noProof/>
                <w:webHidden/>
              </w:rPr>
              <w:fldChar w:fldCharType="separate"/>
            </w:r>
            <w:r>
              <w:rPr>
                <w:noProof/>
                <w:webHidden/>
              </w:rPr>
              <w:t>17</w:t>
            </w:r>
            <w:r>
              <w:rPr>
                <w:noProof/>
                <w:webHidden/>
              </w:rPr>
              <w:fldChar w:fldCharType="end"/>
            </w:r>
          </w:hyperlink>
        </w:p>
        <w:p w14:paraId="018C7EC7" w14:textId="3885470B" w:rsidR="00E9691F" w:rsidRDefault="00E9691F">
          <w:pPr>
            <w:pStyle w:val="TOC2"/>
            <w:tabs>
              <w:tab w:val="right" w:leader="dot" w:pos="9350"/>
            </w:tabs>
            <w:rPr>
              <w:rFonts w:eastAsiaTheme="minorEastAsia"/>
              <w:smallCaps w:val="0"/>
              <w:noProof/>
              <w:sz w:val="24"/>
              <w:szCs w:val="24"/>
            </w:rPr>
          </w:pPr>
          <w:hyperlink w:anchor="_Toc221521267" w:history="1">
            <w:r w:rsidRPr="001E0842">
              <w:rPr>
                <w:rStyle w:val="Hyperlink"/>
                <w:noProof/>
              </w:rPr>
              <w:t>2.4.1 LEARN Curriculum Track</w:t>
            </w:r>
            <w:r>
              <w:rPr>
                <w:noProof/>
                <w:webHidden/>
              </w:rPr>
              <w:tab/>
            </w:r>
            <w:r>
              <w:rPr>
                <w:noProof/>
                <w:webHidden/>
              </w:rPr>
              <w:fldChar w:fldCharType="begin"/>
            </w:r>
            <w:r>
              <w:rPr>
                <w:noProof/>
                <w:webHidden/>
              </w:rPr>
              <w:instrText xml:space="preserve"> PAGEREF _Toc221521267 \h </w:instrText>
            </w:r>
            <w:r>
              <w:rPr>
                <w:noProof/>
                <w:webHidden/>
              </w:rPr>
            </w:r>
            <w:r>
              <w:rPr>
                <w:noProof/>
                <w:webHidden/>
              </w:rPr>
              <w:fldChar w:fldCharType="separate"/>
            </w:r>
            <w:r>
              <w:rPr>
                <w:noProof/>
                <w:webHidden/>
              </w:rPr>
              <w:t>17</w:t>
            </w:r>
            <w:r>
              <w:rPr>
                <w:noProof/>
                <w:webHidden/>
              </w:rPr>
              <w:fldChar w:fldCharType="end"/>
            </w:r>
          </w:hyperlink>
        </w:p>
        <w:p w14:paraId="05E83EBC" w14:textId="519AB09C" w:rsidR="00E9691F" w:rsidRDefault="00E9691F">
          <w:pPr>
            <w:pStyle w:val="TOC2"/>
            <w:tabs>
              <w:tab w:val="right" w:leader="dot" w:pos="9350"/>
            </w:tabs>
            <w:rPr>
              <w:rFonts w:eastAsiaTheme="minorEastAsia"/>
              <w:smallCaps w:val="0"/>
              <w:noProof/>
              <w:sz w:val="24"/>
              <w:szCs w:val="24"/>
            </w:rPr>
          </w:pPr>
          <w:hyperlink w:anchor="_Toc221521268" w:history="1">
            <w:r w:rsidRPr="001E0842">
              <w:rPr>
                <w:rStyle w:val="Hyperlink"/>
                <w:noProof/>
              </w:rPr>
              <w:t>2.4.2 3YMD Curriculum Track</w:t>
            </w:r>
            <w:r>
              <w:rPr>
                <w:noProof/>
                <w:webHidden/>
              </w:rPr>
              <w:tab/>
            </w:r>
            <w:r>
              <w:rPr>
                <w:noProof/>
                <w:webHidden/>
              </w:rPr>
              <w:fldChar w:fldCharType="begin"/>
            </w:r>
            <w:r>
              <w:rPr>
                <w:noProof/>
                <w:webHidden/>
              </w:rPr>
              <w:instrText xml:space="preserve"> PAGEREF _Toc221521268 \h </w:instrText>
            </w:r>
            <w:r>
              <w:rPr>
                <w:noProof/>
                <w:webHidden/>
              </w:rPr>
            </w:r>
            <w:r>
              <w:rPr>
                <w:noProof/>
                <w:webHidden/>
              </w:rPr>
              <w:fldChar w:fldCharType="separate"/>
            </w:r>
            <w:r>
              <w:rPr>
                <w:noProof/>
                <w:webHidden/>
              </w:rPr>
              <w:t>18</w:t>
            </w:r>
            <w:r>
              <w:rPr>
                <w:noProof/>
                <w:webHidden/>
              </w:rPr>
              <w:fldChar w:fldCharType="end"/>
            </w:r>
          </w:hyperlink>
        </w:p>
        <w:p w14:paraId="39BB6CBE" w14:textId="6D863E0E" w:rsidR="00E9691F" w:rsidRDefault="00E9691F">
          <w:pPr>
            <w:pStyle w:val="TOC2"/>
            <w:tabs>
              <w:tab w:val="right" w:leader="dot" w:pos="9350"/>
            </w:tabs>
            <w:rPr>
              <w:rFonts w:eastAsiaTheme="minorEastAsia"/>
              <w:smallCaps w:val="0"/>
              <w:noProof/>
              <w:sz w:val="24"/>
              <w:szCs w:val="24"/>
            </w:rPr>
          </w:pPr>
          <w:hyperlink w:anchor="_Toc221521269" w:history="1">
            <w:r w:rsidRPr="001E0842">
              <w:rPr>
                <w:rStyle w:val="Hyperlink"/>
                <w:noProof/>
              </w:rPr>
              <w:t>2.4.3 Phase III Graduation Requirements</w:t>
            </w:r>
            <w:r>
              <w:rPr>
                <w:noProof/>
                <w:webHidden/>
              </w:rPr>
              <w:tab/>
            </w:r>
            <w:r>
              <w:rPr>
                <w:noProof/>
                <w:webHidden/>
              </w:rPr>
              <w:fldChar w:fldCharType="begin"/>
            </w:r>
            <w:r>
              <w:rPr>
                <w:noProof/>
                <w:webHidden/>
              </w:rPr>
              <w:instrText xml:space="preserve"> PAGEREF _Toc221521269 \h </w:instrText>
            </w:r>
            <w:r>
              <w:rPr>
                <w:noProof/>
                <w:webHidden/>
              </w:rPr>
            </w:r>
            <w:r>
              <w:rPr>
                <w:noProof/>
                <w:webHidden/>
              </w:rPr>
              <w:fldChar w:fldCharType="separate"/>
            </w:r>
            <w:r>
              <w:rPr>
                <w:noProof/>
                <w:webHidden/>
              </w:rPr>
              <w:t>18</w:t>
            </w:r>
            <w:r>
              <w:rPr>
                <w:noProof/>
                <w:webHidden/>
              </w:rPr>
              <w:fldChar w:fldCharType="end"/>
            </w:r>
          </w:hyperlink>
        </w:p>
        <w:p w14:paraId="66478E12" w14:textId="05661A73" w:rsidR="00E9691F" w:rsidRDefault="00E9691F">
          <w:pPr>
            <w:pStyle w:val="TOC1"/>
            <w:tabs>
              <w:tab w:val="right" w:leader="dot" w:pos="9350"/>
            </w:tabs>
            <w:rPr>
              <w:rFonts w:eastAsiaTheme="minorEastAsia"/>
              <w:b w:val="0"/>
              <w:bCs w:val="0"/>
              <w:caps w:val="0"/>
              <w:noProof/>
              <w:sz w:val="24"/>
              <w:szCs w:val="24"/>
            </w:rPr>
          </w:pPr>
          <w:hyperlink w:anchor="_Toc221521270" w:history="1">
            <w:r w:rsidRPr="001E0842">
              <w:rPr>
                <w:rStyle w:val="Hyperlink"/>
                <w:noProof/>
              </w:rPr>
              <w:t>2.5 Time Limit for Degree Completion</w:t>
            </w:r>
            <w:r>
              <w:rPr>
                <w:noProof/>
                <w:webHidden/>
              </w:rPr>
              <w:tab/>
            </w:r>
            <w:r>
              <w:rPr>
                <w:noProof/>
                <w:webHidden/>
              </w:rPr>
              <w:fldChar w:fldCharType="begin"/>
            </w:r>
            <w:r>
              <w:rPr>
                <w:noProof/>
                <w:webHidden/>
              </w:rPr>
              <w:instrText xml:space="preserve"> PAGEREF _Toc221521270 \h </w:instrText>
            </w:r>
            <w:r>
              <w:rPr>
                <w:noProof/>
                <w:webHidden/>
              </w:rPr>
            </w:r>
            <w:r>
              <w:rPr>
                <w:noProof/>
                <w:webHidden/>
              </w:rPr>
              <w:fldChar w:fldCharType="separate"/>
            </w:r>
            <w:r>
              <w:rPr>
                <w:noProof/>
                <w:webHidden/>
              </w:rPr>
              <w:t>19</w:t>
            </w:r>
            <w:r>
              <w:rPr>
                <w:noProof/>
                <w:webHidden/>
              </w:rPr>
              <w:fldChar w:fldCharType="end"/>
            </w:r>
          </w:hyperlink>
        </w:p>
        <w:p w14:paraId="62222958" w14:textId="6B202888" w:rsidR="00E9691F" w:rsidRDefault="00E9691F">
          <w:pPr>
            <w:pStyle w:val="TOC2"/>
            <w:tabs>
              <w:tab w:val="right" w:leader="dot" w:pos="9350"/>
            </w:tabs>
            <w:rPr>
              <w:rFonts w:eastAsiaTheme="minorEastAsia"/>
              <w:smallCaps w:val="0"/>
              <w:noProof/>
              <w:sz w:val="24"/>
              <w:szCs w:val="24"/>
            </w:rPr>
          </w:pPr>
          <w:hyperlink w:anchor="_Toc221521271" w:history="1">
            <w:r w:rsidRPr="001E0842">
              <w:rPr>
                <w:rStyle w:val="Hyperlink"/>
                <w:noProof/>
              </w:rPr>
              <w:t>2.5.1 Delaying Graduation</w:t>
            </w:r>
            <w:r>
              <w:rPr>
                <w:noProof/>
                <w:webHidden/>
              </w:rPr>
              <w:tab/>
            </w:r>
            <w:r>
              <w:rPr>
                <w:noProof/>
                <w:webHidden/>
              </w:rPr>
              <w:fldChar w:fldCharType="begin"/>
            </w:r>
            <w:r>
              <w:rPr>
                <w:noProof/>
                <w:webHidden/>
              </w:rPr>
              <w:instrText xml:space="preserve"> PAGEREF _Toc221521271 \h </w:instrText>
            </w:r>
            <w:r>
              <w:rPr>
                <w:noProof/>
                <w:webHidden/>
              </w:rPr>
            </w:r>
            <w:r>
              <w:rPr>
                <w:noProof/>
                <w:webHidden/>
              </w:rPr>
              <w:fldChar w:fldCharType="separate"/>
            </w:r>
            <w:r>
              <w:rPr>
                <w:noProof/>
                <w:webHidden/>
              </w:rPr>
              <w:t>19</w:t>
            </w:r>
            <w:r>
              <w:rPr>
                <w:noProof/>
                <w:webHidden/>
              </w:rPr>
              <w:fldChar w:fldCharType="end"/>
            </w:r>
          </w:hyperlink>
        </w:p>
        <w:p w14:paraId="539908E2" w14:textId="1BB6FFE7" w:rsidR="00E9691F" w:rsidRDefault="00E9691F">
          <w:pPr>
            <w:pStyle w:val="TOC2"/>
            <w:tabs>
              <w:tab w:val="right" w:leader="dot" w:pos="9350"/>
            </w:tabs>
            <w:rPr>
              <w:rFonts w:eastAsiaTheme="minorEastAsia"/>
              <w:smallCaps w:val="0"/>
              <w:noProof/>
              <w:sz w:val="24"/>
              <w:szCs w:val="24"/>
            </w:rPr>
          </w:pPr>
          <w:hyperlink w:anchor="_Toc221521272" w:history="1">
            <w:r w:rsidRPr="001E0842">
              <w:rPr>
                <w:rStyle w:val="Hyperlink"/>
                <w:noProof/>
              </w:rPr>
              <w:t>Table 2.5.1 Reasons for Delaying Graduation</w:t>
            </w:r>
            <w:r>
              <w:rPr>
                <w:noProof/>
                <w:webHidden/>
              </w:rPr>
              <w:tab/>
            </w:r>
            <w:r>
              <w:rPr>
                <w:noProof/>
                <w:webHidden/>
              </w:rPr>
              <w:fldChar w:fldCharType="begin"/>
            </w:r>
            <w:r>
              <w:rPr>
                <w:noProof/>
                <w:webHidden/>
              </w:rPr>
              <w:instrText xml:space="preserve"> PAGEREF _Toc221521272 \h </w:instrText>
            </w:r>
            <w:r>
              <w:rPr>
                <w:noProof/>
                <w:webHidden/>
              </w:rPr>
            </w:r>
            <w:r>
              <w:rPr>
                <w:noProof/>
                <w:webHidden/>
              </w:rPr>
              <w:fldChar w:fldCharType="separate"/>
            </w:r>
            <w:r>
              <w:rPr>
                <w:noProof/>
                <w:webHidden/>
              </w:rPr>
              <w:t>20</w:t>
            </w:r>
            <w:r>
              <w:rPr>
                <w:noProof/>
                <w:webHidden/>
              </w:rPr>
              <w:fldChar w:fldCharType="end"/>
            </w:r>
          </w:hyperlink>
        </w:p>
        <w:p w14:paraId="30F69FDE" w14:textId="212F2240" w:rsidR="00E9691F" w:rsidRDefault="00E9691F">
          <w:pPr>
            <w:pStyle w:val="TOC1"/>
            <w:tabs>
              <w:tab w:val="right" w:leader="dot" w:pos="9350"/>
            </w:tabs>
            <w:rPr>
              <w:rFonts w:eastAsiaTheme="minorEastAsia"/>
              <w:b w:val="0"/>
              <w:bCs w:val="0"/>
              <w:caps w:val="0"/>
              <w:noProof/>
              <w:sz w:val="24"/>
              <w:szCs w:val="24"/>
            </w:rPr>
          </w:pPr>
          <w:hyperlink w:anchor="_Toc221521273" w:history="1">
            <w:r w:rsidRPr="001E0842">
              <w:rPr>
                <w:rStyle w:val="Hyperlink"/>
                <w:noProof/>
              </w:rPr>
              <w:t>2.6 Combined Degree Program Requirements</w:t>
            </w:r>
            <w:r>
              <w:rPr>
                <w:noProof/>
                <w:webHidden/>
              </w:rPr>
              <w:tab/>
            </w:r>
            <w:r>
              <w:rPr>
                <w:noProof/>
                <w:webHidden/>
              </w:rPr>
              <w:fldChar w:fldCharType="begin"/>
            </w:r>
            <w:r>
              <w:rPr>
                <w:noProof/>
                <w:webHidden/>
              </w:rPr>
              <w:instrText xml:space="preserve"> PAGEREF _Toc221521273 \h </w:instrText>
            </w:r>
            <w:r>
              <w:rPr>
                <w:noProof/>
                <w:webHidden/>
              </w:rPr>
            </w:r>
            <w:r>
              <w:rPr>
                <w:noProof/>
                <w:webHidden/>
              </w:rPr>
              <w:fldChar w:fldCharType="separate"/>
            </w:r>
            <w:r>
              <w:rPr>
                <w:noProof/>
                <w:webHidden/>
              </w:rPr>
              <w:t>21</w:t>
            </w:r>
            <w:r>
              <w:rPr>
                <w:noProof/>
                <w:webHidden/>
              </w:rPr>
              <w:fldChar w:fldCharType="end"/>
            </w:r>
          </w:hyperlink>
        </w:p>
        <w:p w14:paraId="005FD25B" w14:textId="7CE87C3E" w:rsidR="00E9691F" w:rsidRDefault="00E9691F">
          <w:pPr>
            <w:pStyle w:val="TOC2"/>
            <w:tabs>
              <w:tab w:val="right" w:leader="dot" w:pos="9350"/>
            </w:tabs>
            <w:rPr>
              <w:rFonts w:eastAsiaTheme="minorEastAsia"/>
              <w:smallCaps w:val="0"/>
              <w:noProof/>
              <w:sz w:val="24"/>
              <w:szCs w:val="24"/>
            </w:rPr>
          </w:pPr>
          <w:hyperlink w:anchor="_Toc221521274" w:history="1">
            <w:r w:rsidRPr="001E0842">
              <w:rPr>
                <w:rStyle w:val="Hyperlink"/>
                <w:noProof/>
              </w:rPr>
              <w:t>2.6.1 Combined MD/PhD (Medical Scientist Training Program)</w:t>
            </w:r>
            <w:r>
              <w:rPr>
                <w:noProof/>
                <w:webHidden/>
              </w:rPr>
              <w:tab/>
            </w:r>
            <w:r>
              <w:rPr>
                <w:noProof/>
                <w:webHidden/>
              </w:rPr>
              <w:fldChar w:fldCharType="begin"/>
            </w:r>
            <w:r>
              <w:rPr>
                <w:noProof/>
                <w:webHidden/>
              </w:rPr>
              <w:instrText xml:space="preserve"> PAGEREF _Toc221521274 \h </w:instrText>
            </w:r>
            <w:r>
              <w:rPr>
                <w:noProof/>
                <w:webHidden/>
              </w:rPr>
            </w:r>
            <w:r>
              <w:rPr>
                <w:noProof/>
                <w:webHidden/>
              </w:rPr>
              <w:fldChar w:fldCharType="separate"/>
            </w:r>
            <w:r>
              <w:rPr>
                <w:noProof/>
                <w:webHidden/>
              </w:rPr>
              <w:t>21</w:t>
            </w:r>
            <w:r>
              <w:rPr>
                <w:noProof/>
                <w:webHidden/>
              </w:rPr>
              <w:fldChar w:fldCharType="end"/>
            </w:r>
          </w:hyperlink>
        </w:p>
        <w:p w14:paraId="7715A434" w14:textId="7AF413A8" w:rsidR="00E9691F" w:rsidRDefault="00E9691F">
          <w:pPr>
            <w:pStyle w:val="TOC2"/>
            <w:tabs>
              <w:tab w:val="right" w:leader="dot" w:pos="9350"/>
            </w:tabs>
            <w:rPr>
              <w:rFonts w:eastAsiaTheme="minorEastAsia"/>
              <w:smallCaps w:val="0"/>
              <w:noProof/>
              <w:sz w:val="24"/>
              <w:szCs w:val="24"/>
            </w:rPr>
          </w:pPr>
          <w:hyperlink w:anchor="_Toc221521275" w:history="1">
            <w:r w:rsidRPr="001E0842">
              <w:rPr>
                <w:rStyle w:val="Hyperlink"/>
                <w:noProof/>
              </w:rPr>
              <w:t>2.6.2 Combined MD/MPH</w:t>
            </w:r>
            <w:r>
              <w:rPr>
                <w:noProof/>
                <w:webHidden/>
              </w:rPr>
              <w:tab/>
            </w:r>
            <w:r>
              <w:rPr>
                <w:noProof/>
                <w:webHidden/>
              </w:rPr>
              <w:fldChar w:fldCharType="begin"/>
            </w:r>
            <w:r>
              <w:rPr>
                <w:noProof/>
                <w:webHidden/>
              </w:rPr>
              <w:instrText xml:space="preserve"> PAGEREF _Toc221521275 \h </w:instrText>
            </w:r>
            <w:r>
              <w:rPr>
                <w:noProof/>
                <w:webHidden/>
              </w:rPr>
            </w:r>
            <w:r>
              <w:rPr>
                <w:noProof/>
                <w:webHidden/>
              </w:rPr>
              <w:fldChar w:fldCharType="separate"/>
            </w:r>
            <w:r>
              <w:rPr>
                <w:noProof/>
                <w:webHidden/>
              </w:rPr>
              <w:t>21</w:t>
            </w:r>
            <w:r>
              <w:rPr>
                <w:noProof/>
                <w:webHidden/>
              </w:rPr>
              <w:fldChar w:fldCharType="end"/>
            </w:r>
          </w:hyperlink>
        </w:p>
        <w:p w14:paraId="1449531C" w14:textId="0AB69A46" w:rsidR="00E9691F" w:rsidRDefault="00E9691F">
          <w:pPr>
            <w:pStyle w:val="TOC2"/>
            <w:tabs>
              <w:tab w:val="right" w:leader="dot" w:pos="9350"/>
            </w:tabs>
            <w:rPr>
              <w:rFonts w:eastAsiaTheme="minorEastAsia"/>
              <w:smallCaps w:val="0"/>
              <w:noProof/>
              <w:sz w:val="24"/>
              <w:szCs w:val="24"/>
            </w:rPr>
          </w:pPr>
          <w:hyperlink w:anchor="_Toc221521276" w:history="1">
            <w:r w:rsidRPr="001E0842">
              <w:rPr>
                <w:rStyle w:val="Hyperlink"/>
                <w:noProof/>
              </w:rPr>
              <w:t>2.6.3 Combined MD/MBA</w:t>
            </w:r>
            <w:r>
              <w:rPr>
                <w:noProof/>
                <w:webHidden/>
              </w:rPr>
              <w:tab/>
            </w:r>
            <w:r>
              <w:rPr>
                <w:noProof/>
                <w:webHidden/>
              </w:rPr>
              <w:fldChar w:fldCharType="begin"/>
            </w:r>
            <w:r>
              <w:rPr>
                <w:noProof/>
                <w:webHidden/>
              </w:rPr>
              <w:instrText xml:space="preserve"> PAGEREF _Toc221521276 \h </w:instrText>
            </w:r>
            <w:r>
              <w:rPr>
                <w:noProof/>
                <w:webHidden/>
              </w:rPr>
            </w:r>
            <w:r>
              <w:rPr>
                <w:noProof/>
                <w:webHidden/>
              </w:rPr>
              <w:fldChar w:fldCharType="separate"/>
            </w:r>
            <w:r>
              <w:rPr>
                <w:noProof/>
                <w:webHidden/>
              </w:rPr>
              <w:t>22</w:t>
            </w:r>
            <w:r>
              <w:rPr>
                <w:noProof/>
                <w:webHidden/>
              </w:rPr>
              <w:fldChar w:fldCharType="end"/>
            </w:r>
          </w:hyperlink>
        </w:p>
        <w:p w14:paraId="5C06108B" w14:textId="0165ABA0" w:rsidR="00E9691F" w:rsidRDefault="00E9691F">
          <w:pPr>
            <w:pStyle w:val="TOC2"/>
            <w:tabs>
              <w:tab w:val="right" w:leader="dot" w:pos="9350"/>
            </w:tabs>
            <w:rPr>
              <w:rFonts w:eastAsiaTheme="minorEastAsia"/>
              <w:smallCaps w:val="0"/>
              <w:noProof/>
              <w:sz w:val="24"/>
              <w:szCs w:val="24"/>
            </w:rPr>
          </w:pPr>
          <w:hyperlink w:anchor="_Toc221521277" w:history="1">
            <w:r w:rsidRPr="001E0842">
              <w:rPr>
                <w:rStyle w:val="Hyperlink"/>
                <w:noProof/>
              </w:rPr>
              <w:t>2.6.4 Combined MD/MA</w:t>
            </w:r>
            <w:r>
              <w:rPr>
                <w:noProof/>
                <w:webHidden/>
              </w:rPr>
              <w:tab/>
            </w:r>
            <w:r>
              <w:rPr>
                <w:noProof/>
                <w:webHidden/>
              </w:rPr>
              <w:fldChar w:fldCharType="begin"/>
            </w:r>
            <w:r>
              <w:rPr>
                <w:noProof/>
                <w:webHidden/>
              </w:rPr>
              <w:instrText xml:space="preserve"> PAGEREF _Toc221521277 \h </w:instrText>
            </w:r>
            <w:r>
              <w:rPr>
                <w:noProof/>
                <w:webHidden/>
              </w:rPr>
            </w:r>
            <w:r>
              <w:rPr>
                <w:noProof/>
                <w:webHidden/>
              </w:rPr>
              <w:fldChar w:fldCharType="separate"/>
            </w:r>
            <w:r>
              <w:rPr>
                <w:noProof/>
                <w:webHidden/>
              </w:rPr>
              <w:t>22</w:t>
            </w:r>
            <w:r>
              <w:rPr>
                <w:noProof/>
                <w:webHidden/>
              </w:rPr>
              <w:fldChar w:fldCharType="end"/>
            </w:r>
          </w:hyperlink>
        </w:p>
        <w:p w14:paraId="6FB58740" w14:textId="250D7F01" w:rsidR="00E9691F" w:rsidRDefault="00E9691F">
          <w:pPr>
            <w:pStyle w:val="TOC2"/>
            <w:tabs>
              <w:tab w:val="right" w:leader="dot" w:pos="9350"/>
            </w:tabs>
            <w:rPr>
              <w:rFonts w:eastAsiaTheme="minorEastAsia"/>
              <w:smallCaps w:val="0"/>
              <w:noProof/>
              <w:sz w:val="24"/>
              <w:szCs w:val="24"/>
            </w:rPr>
          </w:pPr>
          <w:hyperlink w:anchor="_Toc221521278" w:history="1">
            <w:r w:rsidRPr="001E0842">
              <w:rPr>
                <w:rStyle w:val="Hyperlink"/>
                <w:noProof/>
              </w:rPr>
              <w:t>2.6.5 Combined MD/MSECR</w:t>
            </w:r>
            <w:r>
              <w:rPr>
                <w:noProof/>
                <w:webHidden/>
              </w:rPr>
              <w:tab/>
            </w:r>
            <w:r>
              <w:rPr>
                <w:noProof/>
                <w:webHidden/>
              </w:rPr>
              <w:fldChar w:fldCharType="begin"/>
            </w:r>
            <w:r>
              <w:rPr>
                <w:noProof/>
                <w:webHidden/>
              </w:rPr>
              <w:instrText xml:space="preserve"> PAGEREF _Toc221521278 \h </w:instrText>
            </w:r>
            <w:r>
              <w:rPr>
                <w:noProof/>
                <w:webHidden/>
              </w:rPr>
            </w:r>
            <w:r>
              <w:rPr>
                <w:noProof/>
                <w:webHidden/>
              </w:rPr>
              <w:fldChar w:fldCharType="separate"/>
            </w:r>
            <w:r>
              <w:rPr>
                <w:noProof/>
                <w:webHidden/>
              </w:rPr>
              <w:t>22</w:t>
            </w:r>
            <w:r>
              <w:rPr>
                <w:noProof/>
                <w:webHidden/>
              </w:rPr>
              <w:fldChar w:fldCharType="end"/>
            </w:r>
          </w:hyperlink>
        </w:p>
        <w:p w14:paraId="22128B87" w14:textId="2B9F59C6" w:rsidR="00E9691F" w:rsidRDefault="00E9691F">
          <w:pPr>
            <w:pStyle w:val="TOC2"/>
            <w:tabs>
              <w:tab w:val="right" w:leader="dot" w:pos="9350"/>
            </w:tabs>
            <w:rPr>
              <w:rFonts w:eastAsiaTheme="minorEastAsia"/>
              <w:smallCaps w:val="0"/>
              <w:noProof/>
              <w:sz w:val="24"/>
              <w:szCs w:val="24"/>
            </w:rPr>
          </w:pPr>
          <w:hyperlink w:anchor="_Toc221521279" w:history="1">
            <w:r w:rsidRPr="001E0842">
              <w:rPr>
                <w:rStyle w:val="Hyperlink"/>
                <w:noProof/>
              </w:rPr>
              <w:t>2.6.6 Combined MD/MSBMI</w:t>
            </w:r>
            <w:r>
              <w:rPr>
                <w:noProof/>
                <w:webHidden/>
              </w:rPr>
              <w:tab/>
            </w:r>
            <w:r>
              <w:rPr>
                <w:noProof/>
                <w:webHidden/>
              </w:rPr>
              <w:fldChar w:fldCharType="begin"/>
            </w:r>
            <w:r>
              <w:rPr>
                <w:noProof/>
                <w:webHidden/>
              </w:rPr>
              <w:instrText xml:space="preserve"> PAGEREF _Toc221521279 \h </w:instrText>
            </w:r>
            <w:r>
              <w:rPr>
                <w:noProof/>
                <w:webHidden/>
              </w:rPr>
            </w:r>
            <w:r>
              <w:rPr>
                <w:noProof/>
                <w:webHidden/>
              </w:rPr>
              <w:fldChar w:fldCharType="separate"/>
            </w:r>
            <w:r>
              <w:rPr>
                <w:noProof/>
                <w:webHidden/>
              </w:rPr>
              <w:t>22</w:t>
            </w:r>
            <w:r>
              <w:rPr>
                <w:noProof/>
                <w:webHidden/>
              </w:rPr>
              <w:fldChar w:fldCharType="end"/>
            </w:r>
          </w:hyperlink>
        </w:p>
        <w:p w14:paraId="3C7F7576" w14:textId="104181E3" w:rsidR="00E9691F" w:rsidRDefault="00E9691F">
          <w:pPr>
            <w:pStyle w:val="TOC1"/>
            <w:tabs>
              <w:tab w:val="right" w:leader="dot" w:pos="9350"/>
            </w:tabs>
            <w:rPr>
              <w:rFonts w:eastAsiaTheme="minorEastAsia"/>
              <w:b w:val="0"/>
              <w:bCs w:val="0"/>
              <w:caps w:val="0"/>
              <w:noProof/>
              <w:sz w:val="24"/>
              <w:szCs w:val="24"/>
            </w:rPr>
          </w:pPr>
          <w:hyperlink w:anchor="_Toc221521280" w:history="1">
            <w:r w:rsidRPr="001E0842">
              <w:rPr>
                <w:rStyle w:val="Hyperlink"/>
                <w:noProof/>
              </w:rPr>
              <w:t>2.7 Electives</w:t>
            </w:r>
            <w:r>
              <w:rPr>
                <w:noProof/>
                <w:webHidden/>
              </w:rPr>
              <w:tab/>
            </w:r>
            <w:r>
              <w:rPr>
                <w:noProof/>
                <w:webHidden/>
              </w:rPr>
              <w:fldChar w:fldCharType="begin"/>
            </w:r>
            <w:r>
              <w:rPr>
                <w:noProof/>
                <w:webHidden/>
              </w:rPr>
              <w:instrText xml:space="preserve"> PAGEREF _Toc221521280 \h </w:instrText>
            </w:r>
            <w:r>
              <w:rPr>
                <w:noProof/>
                <w:webHidden/>
              </w:rPr>
            </w:r>
            <w:r>
              <w:rPr>
                <w:noProof/>
                <w:webHidden/>
              </w:rPr>
              <w:fldChar w:fldCharType="separate"/>
            </w:r>
            <w:r>
              <w:rPr>
                <w:noProof/>
                <w:webHidden/>
              </w:rPr>
              <w:t>23</w:t>
            </w:r>
            <w:r>
              <w:rPr>
                <w:noProof/>
                <w:webHidden/>
              </w:rPr>
              <w:fldChar w:fldCharType="end"/>
            </w:r>
          </w:hyperlink>
        </w:p>
        <w:p w14:paraId="00CA0B49" w14:textId="493830A3" w:rsidR="00E9691F" w:rsidRDefault="00E9691F">
          <w:pPr>
            <w:pStyle w:val="TOC2"/>
            <w:tabs>
              <w:tab w:val="right" w:leader="dot" w:pos="9350"/>
            </w:tabs>
            <w:rPr>
              <w:rFonts w:eastAsiaTheme="minorEastAsia"/>
              <w:smallCaps w:val="0"/>
              <w:noProof/>
              <w:sz w:val="24"/>
              <w:szCs w:val="24"/>
            </w:rPr>
          </w:pPr>
          <w:hyperlink w:anchor="_Toc221521281" w:history="1">
            <w:r w:rsidRPr="001E0842">
              <w:rPr>
                <w:rStyle w:val="Hyperlink"/>
                <w:noProof/>
              </w:rPr>
              <w:t>2.7.1 Phase I Electives</w:t>
            </w:r>
            <w:r>
              <w:rPr>
                <w:noProof/>
                <w:webHidden/>
              </w:rPr>
              <w:tab/>
            </w:r>
            <w:r>
              <w:rPr>
                <w:noProof/>
                <w:webHidden/>
              </w:rPr>
              <w:fldChar w:fldCharType="begin"/>
            </w:r>
            <w:r>
              <w:rPr>
                <w:noProof/>
                <w:webHidden/>
              </w:rPr>
              <w:instrText xml:space="preserve"> PAGEREF _Toc221521281 \h </w:instrText>
            </w:r>
            <w:r>
              <w:rPr>
                <w:noProof/>
                <w:webHidden/>
              </w:rPr>
            </w:r>
            <w:r>
              <w:rPr>
                <w:noProof/>
                <w:webHidden/>
              </w:rPr>
              <w:fldChar w:fldCharType="separate"/>
            </w:r>
            <w:r>
              <w:rPr>
                <w:noProof/>
                <w:webHidden/>
              </w:rPr>
              <w:t>23</w:t>
            </w:r>
            <w:r>
              <w:rPr>
                <w:noProof/>
                <w:webHidden/>
              </w:rPr>
              <w:fldChar w:fldCharType="end"/>
            </w:r>
          </w:hyperlink>
        </w:p>
        <w:p w14:paraId="621F93B5" w14:textId="47C5B05D" w:rsidR="00E9691F" w:rsidRDefault="00E9691F">
          <w:pPr>
            <w:pStyle w:val="TOC2"/>
            <w:tabs>
              <w:tab w:val="right" w:leader="dot" w:pos="9350"/>
            </w:tabs>
            <w:rPr>
              <w:rFonts w:eastAsiaTheme="minorEastAsia"/>
              <w:smallCaps w:val="0"/>
              <w:noProof/>
              <w:sz w:val="24"/>
              <w:szCs w:val="24"/>
            </w:rPr>
          </w:pPr>
          <w:hyperlink w:anchor="_Toc221521282" w:history="1">
            <w:r w:rsidRPr="001E0842">
              <w:rPr>
                <w:rStyle w:val="Hyperlink"/>
                <w:noProof/>
              </w:rPr>
              <w:t>2.7.2 Phase III Electives</w:t>
            </w:r>
            <w:r>
              <w:rPr>
                <w:noProof/>
                <w:webHidden/>
              </w:rPr>
              <w:tab/>
            </w:r>
            <w:r>
              <w:rPr>
                <w:noProof/>
                <w:webHidden/>
              </w:rPr>
              <w:fldChar w:fldCharType="begin"/>
            </w:r>
            <w:r>
              <w:rPr>
                <w:noProof/>
                <w:webHidden/>
              </w:rPr>
              <w:instrText xml:space="preserve"> PAGEREF _Toc221521282 \h </w:instrText>
            </w:r>
            <w:r>
              <w:rPr>
                <w:noProof/>
                <w:webHidden/>
              </w:rPr>
            </w:r>
            <w:r>
              <w:rPr>
                <w:noProof/>
                <w:webHidden/>
              </w:rPr>
              <w:fldChar w:fldCharType="separate"/>
            </w:r>
            <w:r>
              <w:rPr>
                <w:noProof/>
                <w:webHidden/>
              </w:rPr>
              <w:t>23</w:t>
            </w:r>
            <w:r>
              <w:rPr>
                <w:noProof/>
                <w:webHidden/>
              </w:rPr>
              <w:fldChar w:fldCharType="end"/>
            </w:r>
          </w:hyperlink>
        </w:p>
        <w:p w14:paraId="70727CB1" w14:textId="09B20E40" w:rsidR="00E9691F" w:rsidRDefault="00E9691F">
          <w:pPr>
            <w:pStyle w:val="TOC2"/>
            <w:tabs>
              <w:tab w:val="right" w:leader="dot" w:pos="9350"/>
            </w:tabs>
            <w:rPr>
              <w:rFonts w:eastAsiaTheme="minorEastAsia"/>
              <w:smallCaps w:val="0"/>
              <w:noProof/>
              <w:sz w:val="24"/>
              <w:szCs w:val="24"/>
            </w:rPr>
          </w:pPr>
          <w:hyperlink w:anchor="_Toc221521283" w:history="1">
            <w:r w:rsidRPr="001E0842">
              <w:rPr>
                <w:rStyle w:val="Hyperlink"/>
                <w:noProof/>
              </w:rPr>
              <w:t>2.7.3 Double Credit Policy</w:t>
            </w:r>
            <w:r>
              <w:rPr>
                <w:noProof/>
                <w:webHidden/>
              </w:rPr>
              <w:tab/>
            </w:r>
            <w:r>
              <w:rPr>
                <w:noProof/>
                <w:webHidden/>
              </w:rPr>
              <w:fldChar w:fldCharType="begin"/>
            </w:r>
            <w:r>
              <w:rPr>
                <w:noProof/>
                <w:webHidden/>
              </w:rPr>
              <w:instrText xml:space="preserve"> PAGEREF _Toc221521283 \h </w:instrText>
            </w:r>
            <w:r>
              <w:rPr>
                <w:noProof/>
                <w:webHidden/>
              </w:rPr>
            </w:r>
            <w:r>
              <w:rPr>
                <w:noProof/>
                <w:webHidden/>
              </w:rPr>
              <w:fldChar w:fldCharType="separate"/>
            </w:r>
            <w:r>
              <w:rPr>
                <w:noProof/>
                <w:webHidden/>
              </w:rPr>
              <w:t>24</w:t>
            </w:r>
            <w:r>
              <w:rPr>
                <w:noProof/>
                <w:webHidden/>
              </w:rPr>
              <w:fldChar w:fldCharType="end"/>
            </w:r>
          </w:hyperlink>
        </w:p>
        <w:p w14:paraId="732673DB" w14:textId="454C46A3" w:rsidR="00E9691F" w:rsidRDefault="00E9691F">
          <w:pPr>
            <w:pStyle w:val="TOC2"/>
            <w:tabs>
              <w:tab w:val="right" w:leader="dot" w:pos="9350"/>
            </w:tabs>
            <w:rPr>
              <w:rFonts w:eastAsiaTheme="minorEastAsia"/>
              <w:smallCaps w:val="0"/>
              <w:noProof/>
              <w:sz w:val="24"/>
              <w:szCs w:val="24"/>
            </w:rPr>
          </w:pPr>
          <w:hyperlink w:anchor="_Toc221521284" w:history="1">
            <w:r w:rsidRPr="001E0842">
              <w:rPr>
                <w:rStyle w:val="Hyperlink"/>
                <w:noProof/>
              </w:rPr>
              <w:t>2.7.4 Away Electives</w:t>
            </w:r>
            <w:r>
              <w:rPr>
                <w:noProof/>
                <w:webHidden/>
              </w:rPr>
              <w:tab/>
            </w:r>
            <w:r>
              <w:rPr>
                <w:noProof/>
                <w:webHidden/>
              </w:rPr>
              <w:fldChar w:fldCharType="begin"/>
            </w:r>
            <w:r>
              <w:rPr>
                <w:noProof/>
                <w:webHidden/>
              </w:rPr>
              <w:instrText xml:space="preserve"> PAGEREF _Toc221521284 \h </w:instrText>
            </w:r>
            <w:r>
              <w:rPr>
                <w:noProof/>
                <w:webHidden/>
              </w:rPr>
            </w:r>
            <w:r>
              <w:rPr>
                <w:noProof/>
                <w:webHidden/>
              </w:rPr>
              <w:fldChar w:fldCharType="separate"/>
            </w:r>
            <w:r>
              <w:rPr>
                <w:noProof/>
                <w:webHidden/>
              </w:rPr>
              <w:t>24</w:t>
            </w:r>
            <w:r>
              <w:rPr>
                <w:noProof/>
                <w:webHidden/>
              </w:rPr>
              <w:fldChar w:fldCharType="end"/>
            </w:r>
          </w:hyperlink>
        </w:p>
        <w:p w14:paraId="25378595" w14:textId="73BD1FDB" w:rsidR="00E9691F" w:rsidRDefault="00E9691F">
          <w:pPr>
            <w:pStyle w:val="TOC2"/>
            <w:tabs>
              <w:tab w:val="right" w:leader="dot" w:pos="9350"/>
            </w:tabs>
            <w:rPr>
              <w:rFonts w:eastAsiaTheme="minorEastAsia"/>
              <w:smallCaps w:val="0"/>
              <w:noProof/>
              <w:sz w:val="24"/>
              <w:szCs w:val="24"/>
            </w:rPr>
          </w:pPr>
          <w:hyperlink w:anchor="_Toc221521285" w:history="1">
            <w:r w:rsidRPr="001E0842">
              <w:rPr>
                <w:rStyle w:val="Hyperlink"/>
                <w:noProof/>
              </w:rPr>
              <w:t>2.7.5 International Electives</w:t>
            </w:r>
            <w:r>
              <w:rPr>
                <w:noProof/>
                <w:webHidden/>
              </w:rPr>
              <w:tab/>
            </w:r>
            <w:r>
              <w:rPr>
                <w:noProof/>
                <w:webHidden/>
              </w:rPr>
              <w:fldChar w:fldCharType="begin"/>
            </w:r>
            <w:r>
              <w:rPr>
                <w:noProof/>
                <w:webHidden/>
              </w:rPr>
              <w:instrText xml:space="preserve"> PAGEREF _Toc221521285 \h </w:instrText>
            </w:r>
            <w:r>
              <w:rPr>
                <w:noProof/>
                <w:webHidden/>
              </w:rPr>
            </w:r>
            <w:r>
              <w:rPr>
                <w:noProof/>
                <w:webHidden/>
              </w:rPr>
              <w:fldChar w:fldCharType="separate"/>
            </w:r>
            <w:r>
              <w:rPr>
                <w:noProof/>
                <w:webHidden/>
              </w:rPr>
              <w:t>25</w:t>
            </w:r>
            <w:r>
              <w:rPr>
                <w:noProof/>
                <w:webHidden/>
              </w:rPr>
              <w:fldChar w:fldCharType="end"/>
            </w:r>
          </w:hyperlink>
        </w:p>
        <w:p w14:paraId="5E0C63B1" w14:textId="68D0879A" w:rsidR="00E9691F" w:rsidRDefault="00E9691F">
          <w:pPr>
            <w:pStyle w:val="TOC2"/>
            <w:tabs>
              <w:tab w:val="right" w:leader="dot" w:pos="9350"/>
            </w:tabs>
            <w:rPr>
              <w:rFonts w:eastAsiaTheme="minorEastAsia"/>
              <w:smallCaps w:val="0"/>
              <w:noProof/>
              <w:sz w:val="24"/>
              <w:szCs w:val="24"/>
            </w:rPr>
          </w:pPr>
          <w:hyperlink w:anchor="_Toc221521286" w:history="1">
            <w:r w:rsidRPr="001E0842">
              <w:rPr>
                <w:rStyle w:val="Hyperlink"/>
                <w:noProof/>
              </w:rPr>
              <w:t>2.7.6 Assessment and Grading of Electives</w:t>
            </w:r>
            <w:r>
              <w:rPr>
                <w:noProof/>
                <w:webHidden/>
              </w:rPr>
              <w:tab/>
            </w:r>
            <w:r>
              <w:rPr>
                <w:noProof/>
                <w:webHidden/>
              </w:rPr>
              <w:fldChar w:fldCharType="begin"/>
            </w:r>
            <w:r>
              <w:rPr>
                <w:noProof/>
                <w:webHidden/>
              </w:rPr>
              <w:instrText xml:space="preserve"> PAGEREF _Toc221521286 \h </w:instrText>
            </w:r>
            <w:r>
              <w:rPr>
                <w:noProof/>
                <w:webHidden/>
              </w:rPr>
            </w:r>
            <w:r>
              <w:rPr>
                <w:noProof/>
                <w:webHidden/>
              </w:rPr>
              <w:fldChar w:fldCharType="separate"/>
            </w:r>
            <w:r>
              <w:rPr>
                <w:noProof/>
                <w:webHidden/>
              </w:rPr>
              <w:t>25</w:t>
            </w:r>
            <w:r>
              <w:rPr>
                <w:noProof/>
                <w:webHidden/>
              </w:rPr>
              <w:fldChar w:fldCharType="end"/>
            </w:r>
          </w:hyperlink>
        </w:p>
        <w:p w14:paraId="1C5970D8" w14:textId="46EA5040" w:rsidR="00E9691F" w:rsidRDefault="00E9691F">
          <w:pPr>
            <w:pStyle w:val="TOC2"/>
            <w:tabs>
              <w:tab w:val="right" w:leader="dot" w:pos="9350"/>
            </w:tabs>
            <w:rPr>
              <w:rFonts w:eastAsiaTheme="minorEastAsia"/>
              <w:smallCaps w:val="0"/>
              <w:noProof/>
              <w:sz w:val="24"/>
              <w:szCs w:val="24"/>
            </w:rPr>
          </w:pPr>
          <w:hyperlink w:anchor="_Toc221521287" w:history="1">
            <w:r w:rsidRPr="001E0842">
              <w:rPr>
                <w:rStyle w:val="Hyperlink"/>
                <w:noProof/>
              </w:rPr>
              <w:t>2.7.7 Electives in MSPE Quartile Determination</w:t>
            </w:r>
            <w:r>
              <w:rPr>
                <w:noProof/>
                <w:webHidden/>
              </w:rPr>
              <w:tab/>
            </w:r>
            <w:r>
              <w:rPr>
                <w:noProof/>
                <w:webHidden/>
              </w:rPr>
              <w:fldChar w:fldCharType="begin"/>
            </w:r>
            <w:r>
              <w:rPr>
                <w:noProof/>
                <w:webHidden/>
              </w:rPr>
              <w:instrText xml:space="preserve"> PAGEREF _Toc221521287 \h </w:instrText>
            </w:r>
            <w:r>
              <w:rPr>
                <w:noProof/>
                <w:webHidden/>
              </w:rPr>
            </w:r>
            <w:r>
              <w:rPr>
                <w:noProof/>
                <w:webHidden/>
              </w:rPr>
              <w:fldChar w:fldCharType="separate"/>
            </w:r>
            <w:r>
              <w:rPr>
                <w:noProof/>
                <w:webHidden/>
              </w:rPr>
              <w:t>25</w:t>
            </w:r>
            <w:r>
              <w:rPr>
                <w:noProof/>
                <w:webHidden/>
              </w:rPr>
              <w:fldChar w:fldCharType="end"/>
            </w:r>
          </w:hyperlink>
        </w:p>
        <w:p w14:paraId="2E4AC565" w14:textId="203755DA" w:rsidR="00E9691F" w:rsidRDefault="00E9691F">
          <w:pPr>
            <w:pStyle w:val="TOC2"/>
            <w:tabs>
              <w:tab w:val="right" w:leader="dot" w:pos="9350"/>
            </w:tabs>
            <w:rPr>
              <w:rFonts w:eastAsiaTheme="minorEastAsia"/>
              <w:smallCaps w:val="0"/>
              <w:noProof/>
              <w:sz w:val="24"/>
              <w:szCs w:val="24"/>
            </w:rPr>
          </w:pPr>
          <w:hyperlink w:anchor="_Toc221521288" w:history="1">
            <w:r w:rsidRPr="001E0842">
              <w:rPr>
                <w:rStyle w:val="Hyperlink"/>
                <w:noProof/>
              </w:rPr>
              <w:t>2.7.8 Submission of Electives Grades</w:t>
            </w:r>
            <w:r>
              <w:rPr>
                <w:noProof/>
                <w:webHidden/>
              </w:rPr>
              <w:tab/>
            </w:r>
            <w:r>
              <w:rPr>
                <w:noProof/>
                <w:webHidden/>
              </w:rPr>
              <w:fldChar w:fldCharType="begin"/>
            </w:r>
            <w:r>
              <w:rPr>
                <w:noProof/>
                <w:webHidden/>
              </w:rPr>
              <w:instrText xml:space="preserve"> PAGEREF _Toc221521288 \h </w:instrText>
            </w:r>
            <w:r>
              <w:rPr>
                <w:noProof/>
                <w:webHidden/>
              </w:rPr>
            </w:r>
            <w:r>
              <w:rPr>
                <w:noProof/>
                <w:webHidden/>
              </w:rPr>
              <w:fldChar w:fldCharType="separate"/>
            </w:r>
            <w:r>
              <w:rPr>
                <w:noProof/>
                <w:webHidden/>
              </w:rPr>
              <w:t>25</w:t>
            </w:r>
            <w:r>
              <w:rPr>
                <w:noProof/>
                <w:webHidden/>
              </w:rPr>
              <w:fldChar w:fldCharType="end"/>
            </w:r>
          </w:hyperlink>
        </w:p>
        <w:p w14:paraId="05836CA4" w14:textId="48694867" w:rsidR="00E9691F" w:rsidRDefault="00E9691F">
          <w:pPr>
            <w:pStyle w:val="TOC1"/>
            <w:tabs>
              <w:tab w:val="right" w:leader="dot" w:pos="9350"/>
            </w:tabs>
            <w:rPr>
              <w:rFonts w:eastAsiaTheme="minorEastAsia"/>
              <w:b w:val="0"/>
              <w:bCs w:val="0"/>
              <w:caps w:val="0"/>
              <w:noProof/>
              <w:sz w:val="24"/>
              <w:szCs w:val="24"/>
            </w:rPr>
          </w:pPr>
          <w:hyperlink w:anchor="_Toc221521289" w:history="1">
            <w:r w:rsidRPr="001E0842">
              <w:rPr>
                <w:rStyle w:val="Hyperlink"/>
                <w:noProof/>
              </w:rPr>
              <w:t>2.8 Placing Out of a Course</w:t>
            </w:r>
            <w:r>
              <w:rPr>
                <w:noProof/>
                <w:webHidden/>
              </w:rPr>
              <w:tab/>
            </w:r>
            <w:r>
              <w:rPr>
                <w:noProof/>
                <w:webHidden/>
              </w:rPr>
              <w:fldChar w:fldCharType="begin"/>
            </w:r>
            <w:r>
              <w:rPr>
                <w:noProof/>
                <w:webHidden/>
              </w:rPr>
              <w:instrText xml:space="preserve"> PAGEREF _Toc221521289 \h </w:instrText>
            </w:r>
            <w:r>
              <w:rPr>
                <w:noProof/>
                <w:webHidden/>
              </w:rPr>
            </w:r>
            <w:r>
              <w:rPr>
                <w:noProof/>
                <w:webHidden/>
              </w:rPr>
              <w:fldChar w:fldCharType="separate"/>
            </w:r>
            <w:r>
              <w:rPr>
                <w:noProof/>
                <w:webHidden/>
              </w:rPr>
              <w:t>26</w:t>
            </w:r>
            <w:r>
              <w:rPr>
                <w:noProof/>
                <w:webHidden/>
              </w:rPr>
              <w:fldChar w:fldCharType="end"/>
            </w:r>
          </w:hyperlink>
        </w:p>
        <w:p w14:paraId="1DEB84DB" w14:textId="7663475C" w:rsidR="00E9691F" w:rsidRDefault="00E9691F">
          <w:pPr>
            <w:pStyle w:val="TOC1"/>
            <w:tabs>
              <w:tab w:val="right" w:leader="dot" w:pos="9350"/>
            </w:tabs>
            <w:rPr>
              <w:rFonts w:eastAsiaTheme="minorEastAsia"/>
              <w:b w:val="0"/>
              <w:bCs w:val="0"/>
              <w:caps w:val="0"/>
              <w:noProof/>
              <w:sz w:val="24"/>
              <w:szCs w:val="24"/>
            </w:rPr>
          </w:pPr>
          <w:hyperlink w:anchor="_Toc221521290" w:history="1">
            <w:r w:rsidRPr="001E0842">
              <w:rPr>
                <w:rStyle w:val="Hyperlink"/>
                <w:noProof/>
              </w:rPr>
              <w:t>2.9 Four-year LEARN Curriculum Track Course List</w:t>
            </w:r>
            <w:r>
              <w:rPr>
                <w:noProof/>
                <w:webHidden/>
              </w:rPr>
              <w:tab/>
            </w:r>
            <w:r>
              <w:rPr>
                <w:noProof/>
                <w:webHidden/>
              </w:rPr>
              <w:fldChar w:fldCharType="begin"/>
            </w:r>
            <w:r>
              <w:rPr>
                <w:noProof/>
                <w:webHidden/>
              </w:rPr>
              <w:instrText xml:space="preserve"> PAGEREF _Toc221521290 \h </w:instrText>
            </w:r>
            <w:r>
              <w:rPr>
                <w:noProof/>
                <w:webHidden/>
              </w:rPr>
            </w:r>
            <w:r>
              <w:rPr>
                <w:noProof/>
                <w:webHidden/>
              </w:rPr>
              <w:fldChar w:fldCharType="separate"/>
            </w:r>
            <w:r>
              <w:rPr>
                <w:noProof/>
                <w:webHidden/>
              </w:rPr>
              <w:t>27</w:t>
            </w:r>
            <w:r>
              <w:rPr>
                <w:noProof/>
                <w:webHidden/>
              </w:rPr>
              <w:fldChar w:fldCharType="end"/>
            </w:r>
          </w:hyperlink>
        </w:p>
        <w:p w14:paraId="6F547EA7" w14:textId="222E1CAD" w:rsidR="00E9691F" w:rsidRDefault="00E9691F">
          <w:pPr>
            <w:pStyle w:val="TOC1"/>
            <w:tabs>
              <w:tab w:val="right" w:leader="dot" w:pos="9350"/>
            </w:tabs>
            <w:rPr>
              <w:rFonts w:eastAsiaTheme="minorEastAsia"/>
              <w:b w:val="0"/>
              <w:bCs w:val="0"/>
              <w:caps w:val="0"/>
              <w:noProof/>
              <w:sz w:val="24"/>
              <w:szCs w:val="24"/>
            </w:rPr>
          </w:pPr>
          <w:hyperlink w:anchor="_Toc221521291" w:history="1">
            <w:r w:rsidRPr="001E0842">
              <w:rPr>
                <w:rStyle w:val="Hyperlink"/>
                <w:noProof/>
              </w:rPr>
              <w:t>2.10 Three-year 3YMD Curriculum Track Course List</w:t>
            </w:r>
            <w:r>
              <w:rPr>
                <w:noProof/>
                <w:webHidden/>
              </w:rPr>
              <w:tab/>
            </w:r>
            <w:r>
              <w:rPr>
                <w:noProof/>
                <w:webHidden/>
              </w:rPr>
              <w:fldChar w:fldCharType="begin"/>
            </w:r>
            <w:r>
              <w:rPr>
                <w:noProof/>
                <w:webHidden/>
              </w:rPr>
              <w:instrText xml:space="preserve"> PAGEREF _Toc221521291 \h </w:instrText>
            </w:r>
            <w:r>
              <w:rPr>
                <w:noProof/>
                <w:webHidden/>
              </w:rPr>
            </w:r>
            <w:r>
              <w:rPr>
                <w:noProof/>
                <w:webHidden/>
              </w:rPr>
              <w:fldChar w:fldCharType="separate"/>
            </w:r>
            <w:r>
              <w:rPr>
                <w:noProof/>
                <w:webHidden/>
              </w:rPr>
              <w:t>31</w:t>
            </w:r>
            <w:r>
              <w:rPr>
                <w:noProof/>
                <w:webHidden/>
              </w:rPr>
              <w:fldChar w:fldCharType="end"/>
            </w:r>
          </w:hyperlink>
        </w:p>
        <w:p w14:paraId="178BB63F" w14:textId="7A456C5D" w:rsidR="00E9691F" w:rsidRDefault="00E9691F">
          <w:pPr>
            <w:pStyle w:val="TOC1"/>
            <w:tabs>
              <w:tab w:val="right" w:leader="dot" w:pos="9350"/>
            </w:tabs>
            <w:rPr>
              <w:rFonts w:eastAsiaTheme="minorEastAsia"/>
              <w:b w:val="0"/>
              <w:bCs w:val="0"/>
              <w:caps w:val="0"/>
              <w:noProof/>
              <w:sz w:val="24"/>
              <w:szCs w:val="24"/>
            </w:rPr>
          </w:pPr>
          <w:hyperlink w:anchor="_Toc221521292" w:history="1">
            <w:r w:rsidRPr="001E0842">
              <w:rPr>
                <w:rStyle w:val="Hyperlink"/>
                <w:noProof/>
              </w:rPr>
              <w:t>2.11 USMLE Step 1 and Step 2</w:t>
            </w:r>
            <w:r>
              <w:rPr>
                <w:noProof/>
                <w:webHidden/>
              </w:rPr>
              <w:tab/>
            </w:r>
            <w:r>
              <w:rPr>
                <w:noProof/>
                <w:webHidden/>
              </w:rPr>
              <w:fldChar w:fldCharType="begin"/>
            </w:r>
            <w:r>
              <w:rPr>
                <w:noProof/>
                <w:webHidden/>
              </w:rPr>
              <w:instrText xml:space="preserve"> PAGEREF _Toc221521292 \h </w:instrText>
            </w:r>
            <w:r>
              <w:rPr>
                <w:noProof/>
                <w:webHidden/>
              </w:rPr>
            </w:r>
            <w:r>
              <w:rPr>
                <w:noProof/>
                <w:webHidden/>
              </w:rPr>
              <w:fldChar w:fldCharType="separate"/>
            </w:r>
            <w:r>
              <w:rPr>
                <w:noProof/>
                <w:webHidden/>
              </w:rPr>
              <w:t>35</w:t>
            </w:r>
            <w:r>
              <w:rPr>
                <w:noProof/>
                <w:webHidden/>
              </w:rPr>
              <w:fldChar w:fldCharType="end"/>
            </w:r>
          </w:hyperlink>
        </w:p>
        <w:p w14:paraId="65DB3FD0" w14:textId="45BF5C98" w:rsidR="00E9691F" w:rsidRDefault="00E9691F">
          <w:pPr>
            <w:pStyle w:val="TOC2"/>
            <w:tabs>
              <w:tab w:val="right" w:leader="dot" w:pos="9350"/>
            </w:tabs>
            <w:rPr>
              <w:rFonts w:eastAsiaTheme="minorEastAsia"/>
              <w:smallCaps w:val="0"/>
              <w:noProof/>
              <w:sz w:val="24"/>
              <w:szCs w:val="24"/>
            </w:rPr>
          </w:pPr>
          <w:hyperlink w:anchor="_Toc221521293" w:history="1">
            <w:r w:rsidRPr="001E0842">
              <w:rPr>
                <w:rStyle w:val="Hyperlink"/>
                <w:noProof/>
              </w:rPr>
              <w:t>2.11.1 USMLE Step 1</w:t>
            </w:r>
            <w:r>
              <w:rPr>
                <w:noProof/>
                <w:webHidden/>
              </w:rPr>
              <w:tab/>
            </w:r>
            <w:r>
              <w:rPr>
                <w:noProof/>
                <w:webHidden/>
              </w:rPr>
              <w:fldChar w:fldCharType="begin"/>
            </w:r>
            <w:r>
              <w:rPr>
                <w:noProof/>
                <w:webHidden/>
              </w:rPr>
              <w:instrText xml:space="preserve"> PAGEREF _Toc221521293 \h </w:instrText>
            </w:r>
            <w:r>
              <w:rPr>
                <w:noProof/>
                <w:webHidden/>
              </w:rPr>
            </w:r>
            <w:r>
              <w:rPr>
                <w:noProof/>
                <w:webHidden/>
              </w:rPr>
              <w:fldChar w:fldCharType="separate"/>
            </w:r>
            <w:r>
              <w:rPr>
                <w:noProof/>
                <w:webHidden/>
              </w:rPr>
              <w:t>35</w:t>
            </w:r>
            <w:r>
              <w:rPr>
                <w:noProof/>
                <w:webHidden/>
              </w:rPr>
              <w:fldChar w:fldCharType="end"/>
            </w:r>
          </w:hyperlink>
        </w:p>
        <w:p w14:paraId="272BFFDB" w14:textId="70735A36" w:rsidR="00E9691F" w:rsidRDefault="00E9691F">
          <w:pPr>
            <w:pStyle w:val="TOC3"/>
            <w:tabs>
              <w:tab w:val="right" w:leader="dot" w:pos="9350"/>
            </w:tabs>
            <w:rPr>
              <w:rFonts w:eastAsiaTheme="minorEastAsia"/>
              <w:i w:val="0"/>
              <w:iCs w:val="0"/>
              <w:noProof/>
              <w:sz w:val="24"/>
              <w:szCs w:val="24"/>
            </w:rPr>
          </w:pPr>
          <w:hyperlink w:anchor="_Toc221521294" w:history="1">
            <w:r w:rsidRPr="001E0842">
              <w:rPr>
                <w:rStyle w:val="Hyperlink"/>
                <w:noProof/>
              </w:rPr>
              <w:t>2.11.1.1 Out-of-Sync Students</w:t>
            </w:r>
            <w:r>
              <w:rPr>
                <w:noProof/>
                <w:webHidden/>
              </w:rPr>
              <w:tab/>
            </w:r>
            <w:r>
              <w:rPr>
                <w:noProof/>
                <w:webHidden/>
              </w:rPr>
              <w:fldChar w:fldCharType="begin"/>
            </w:r>
            <w:r>
              <w:rPr>
                <w:noProof/>
                <w:webHidden/>
              </w:rPr>
              <w:instrText xml:space="preserve"> PAGEREF _Toc221521294 \h </w:instrText>
            </w:r>
            <w:r>
              <w:rPr>
                <w:noProof/>
                <w:webHidden/>
              </w:rPr>
            </w:r>
            <w:r>
              <w:rPr>
                <w:noProof/>
                <w:webHidden/>
              </w:rPr>
              <w:fldChar w:fldCharType="separate"/>
            </w:r>
            <w:r>
              <w:rPr>
                <w:noProof/>
                <w:webHidden/>
              </w:rPr>
              <w:t>35</w:t>
            </w:r>
            <w:r>
              <w:rPr>
                <w:noProof/>
                <w:webHidden/>
              </w:rPr>
              <w:fldChar w:fldCharType="end"/>
            </w:r>
          </w:hyperlink>
        </w:p>
        <w:p w14:paraId="5E03409C" w14:textId="2BF8BDD6" w:rsidR="00E9691F" w:rsidRDefault="00E9691F">
          <w:pPr>
            <w:pStyle w:val="TOC3"/>
            <w:tabs>
              <w:tab w:val="right" w:leader="dot" w:pos="9350"/>
            </w:tabs>
            <w:rPr>
              <w:rFonts w:eastAsiaTheme="minorEastAsia"/>
              <w:i w:val="0"/>
              <w:iCs w:val="0"/>
              <w:noProof/>
              <w:sz w:val="24"/>
              <w:szCs w:val="24"/>
            </w:rPr>
          </w:pPr>
          <w:hyperlink w:anchor="_Toc221521295" w:history="1">
            <w:r w:rsidRPr="001E0842">
              <w:rPr>
                <w:rStyle w:val="Hyperlink"/>
                <w:noProof/>
              </w:rPr>
              <w:t>2.11.1.2 MSTP Students</w:t>
            </w:r>
            <w:r>
              <w:rPr>
                <w:noProof/>
                <w:webHidden/>
              </w:rPr>
              <w:tab/>
            </w:r>
            <w:r>
              <w:rPr>
                <w:noProof/>
                <w:webHidden/>
              </w:rPr>
              <w:fldChar w:fldCharType="begin"/>
            </w:r>
            <w:r>
              <w:rPr>
                <w:noProof/>
                <w:webHidden/>
              </w:rPr>
              <w:instrText xml:space="preserve"> PAGEREF _Toc221521295 \h </w:instrText>
            </w:r>
            <w:r>
              <w:rPr>
                <w:noProof/>
                <w:webHidden/>
              </w:rPr>
            </w:r>
            <w:r>
              <w:rPr>
                <w:noProof/>
                <w:webHidden/>
              </w:rPr>
              <w:fldChar w:fldCharType="separate"/>
            </w:r>
            <w:r>
              <w:rPr>
                <w:noProof/>
                <w:webHidden/>
              </w:rPr>
              <w:t>35</w:t>
            </w:r>
            <w:r>
              <w:rPr>
                <w:noProof/>
                <w:webHidden/>
              </w:rPr>
              <w:fldChar w:fldCharType="end"/>
            </w:r>
          </w:hyperlink>
        </w:p>
        <w:p w14:paraId="3DD28886" w14:textId="4E633562" w:rsidR="00E9691F" w:rsidRDefault="00E9691F">
          <w:pPr>
            <w:pStyle w:val="TOC3"/>
            <w:tabs>
              <w:tab w:val="right" w:leader="dot" w:pos="9350"/>
            </w:tabs>
            <w:rPr>
              <w:rFonts w:eastAsiaTheme="minorEastAsia"/>
              <w:i w:val="0"/>
              <w:iCs w:val="0"/>
              <w:noProof/>
              <w:sz w:val="24"/>
              <w:szCs w:val="24"/>
            </w:rPr>
          </w:pPr>
          <w:hyperlink w:anchor="_Toc221521296" w:history="1">
            <w:r w:rsidRPr="001E0842">
              <w:rPr>
                <w:rStyle w:val="Hyperlink"/>
                <w:noProof/>
              </w:rPr>
              <w:t>2.11.1.3 3YMD Students</w:t>
            </w:r>
            <w:r>
              <w:rPr>
                <w:noProof/>
                <w:webHidden/>
              </w:rPr>
              <w:tab/>
            </w:r>
            <w:r>
              <w:rPr>
                <w:noProof/>
                <w:webHidden/>
              </w:rPr>
              <w:fldChar w:fldCharType="begin"/>
            </w:r>
            <w:r>
              <w:rPr>
                <w:noProof/>
                <w:webHidden/>
              </w:rPr>
              <w:instrText xml:space="preserve"> PAGEREF _Toc221521296 \h </w:instrText>
            </w:r>
            <w:r>
              <w:rPr>
                <w:noProof/>
                <w:webHidden/>
              </w:rPr>
            </w:r>
            <w:r>
              <w:rPr>
                <w:noProof/>
                <w:webHidden/>
              </w:rPr>
              <w:fldChar w:fldCharType="separate"/>
            </w:r>
            <w:r>
              <w:rPr>
                <w:noProof/>
                <w:webHidden/>
              </w:rPr>
              <w:t>36</w:t>
            </w:r>
            <w:r>
              <w:rPr>
                <w:noProof/>
                <w:webHidden/>
              </w:rPr>
              <w:fldChar w:fldCharType="end"/>
            </w:r>
          </w:hyperlink>
        </w:p>
        <w:p w14:paraId="50CC4D14" w14:textId="609101A4" w:rsidR="00E9691F" w:rsidRDefault="00E9691F">
          <w:pPr>
            <w:pStyle w:val="TOC3"/>
            <w:tabs>
              <w:tab w:val="right" w:leader="dot" w:pos="9350"/>
            </w:tabs>
            <w:rPr>
              <w:rFonts w:eastAsiaTheme="minorEastAsia"/>
              <w:i w:val="0"/>
              <w:iCs w:val="0"/>
              <w:noProof/>
              <w:sz w:val="24"/>
              <w:szCs w:val="24"/>
            </w:rPr>
          </w:pPr>
          <w:hyperlink w:anchor="_Toc221521297" w:history="1">
            <w:r w:rsidRPr="001E0842">
              <w:rPr>
                <w:rStyle w:val="Hyperlink"/>
                <w:noProof/>
              </w:rPr>
              <w:t>2.11.1.4 Step 1 Failure</w:t>
            </w:r>
            <w:r>
              <w:rPr>
                <w:noProof/>
                <w:webHidden/>
              </w:rPr>
              <w:tab/>
            </w:r>
            <w:r>
              <w:rPr>
                <w:noProof/>
                <w:webHidden/>
              </w:rPr>
              <w:fldChar w:fldCharType="begin"/>
            </w:r>
            <w:r>
              <w:rPr>
                <w:noProof/>
                <w:webHidden/>
              </w:rPr>
              <w:instrText xml:space="preserve"> PAGEREF _Toc221521297 \h </w:instrText>
            </w:r>
            <w:r>
              <w:rPr>
                <w:noProof/>
                <w:webHidden/>
              </w:rPr>
            </w:r>
            <w:r>
              <w:rPr>
                <w:noProof/>
                <w:webHidden/>
              </w:rPr>
              <w:fldChar w:fldCharType="separate"/>
            </w:r>
            <w:r>
              <w:rPr>
                <w:noProof/>
                <w:webHidden/>
              </w:rPr>
              <w:t>36</w:t>
            </w:r>
            <w:r>
              <w:rPr>
                <w:noProof/>
                <w:webHidden/>
              </w:rPr>
              <w:fldChar w:fldCharType="end"/>
            </w:r>
          </w:hyperlink>
        </w:p>
        <w:p w14:paraId="48B5CE48" w14:textId="268B24C0" w:rsidR="00E9691F" w:rsidRDefault="00E9691F">
          <w:pPr>
            <w:pStyle w:val="TOC2"/>
            <w:tabs>
              <w:tab w:val="right" w:leader="dot" w:pos="9350"/>
            </w:tabs>
            <w:rPr>
              <w:rFonts w:eastAsiaTheme="minorEastAsia"/>
              <w:smallCaps w:val="0"/>
              <w:noProof/>
              <w:sz w:val="24"/>
              <w:szCs w:val="24"/>
            </w:rPr>
          </w:pPr>
          <w:hyperlink w:anchor="_Toc221521298" w:history="1">
            <w:r w:rsidRPr="001E0842">
              <w:rPr>
                <w:rStyle w:val="Hyperlink"/>
                <w:noProof/>
              </w:rPr>
              <w:t>2.11.2 USMLE Step 2</w:t>
            </w:r>
            <w:r>
              <w:rPr>
                <w:noProof/>
                <w:webHidden/>
              </w:rPr>
              <w:tab/>
            </w:r>
            <w:r>
              <w:rPr>
                <w:noProof/>
                <w:webHidden/>
              </w:rPr>
              <w:fldChar w:fldCharType="begin"/>
            </w:r>
            <w:r>
              <w:rPr>
                <w:noProof/>
                <w:webHidden/>
              </w:rPr>
              <w:instrText xml:space="preserve"> PAGEREF _Toc221521298 \h </w:instrText>
            </w:r>
            <w:r>
              <w:rPr>
                <w:noProof/>
                <w:webHidden/>
              </w:rPr>
            </w:r>
            <w:r>
              <w:rPr>
                <w:noProof/>
                <w:webHidden/>
              </w:rPr>
              <w:fldChar w:fldCharType="separate"/>
            </w:r>
            <w:r>
              <w:rPr>
                <w:noProof/>
                <w:webHidden/>
              </w:rPr>
              <w:t>36</w:t>
            </w:r>
            <w:r>
              <w:rPr>
                <w:noProof/>
                <w:webHidden/>
              </w:rPr>
              <w:fldChar w:fldCharType="end"/>
            </w:r>
          </w:hyperlink>
        </w:p>
        <w:p w14:paraId="01B78E15" w14:textId="7B376CFF" w:rsidR="00E9691F" w:rsidRDefault="00E9691F">
          <w:pPr>
            <w:pStyle w:val="TOC2"/>
            <w:tabs>
              <w:tab w:val="right" w:leader="dot" w:pos="9350"/>
            </w:tabs>
            <w:rPr>
              <w:rFonts w:eastAsiaTheme="minorEastAsia"/>
              <w:smallCaps w:val="0"/>
              <w:noProof/>
              <w:sz w:val="24"/>
              <w:szCs w:val="24"/>
            </w:rPr>
          </w:pPr>
          <w:hyperlink w:anchor="_Toc221521299" w:history="1">
            <w:r w:rsidRPr="001E0842">
              <w:rPr>
                <w:rStyle w:val="Hyperlink"/>
                <w:noProof/>
              </w:rPr>
              <w:t>Table 2.11.1.</w:t>
            </w:r>
            <w:r>
              <w:rPr>
                <w:noProof/>
                <w:webHidden/>
              </w:rPr>
              <w:tab/>
            </w:r>
            <w:r>
              <w:rPr>
                <w:noProof/>
                <w:webHidden/>
              </w:rPr>
              <w:fldChar w:fldCharType="begin"/>
            </w:r>
            <w:r>
              <w:rPr>
                <w:noProof/>
                <w:webHidden/>
              </w:rPr>
              <w:instrText xml:space="preserve"> PAGEREF _Toc221521299 \h </w:instrText>
            </w:r>
            <w:r>
              <w:rPr>
                <w:noProof/>
                <w:webHidden/>
              </w:rPr>
            </w:r>
            <w:r>
              <w:rPr>
                <w:noProof/>
                <w:webHidden/>
              </w:rPr>
              <w:fldChar w:fldCharType="separate"/>
            </w:r>
            <w:r>
              <w:rPr>
                <w:noProof/>
                <w:webHidden/>
              </w:rPr>
              <w:t>37</w:t>
            </w:r>
            <w:r>
              <w:rPr>
                <w:noProof/>
                <w:webHidden/>
              </w:rPr>
              <w:fldChar w:fldCharType="end"/>
            </w:r>
          </w:hyperlink>
        </w:p>
        <w:p w14:paraId="79D25AA5" w14:textId="529004EC" w:rsidR="00E9691F" w:rsidRDefault="00E9691F">
          <w:pPr>
            <w:pStyle w:val="TOC2"/>
            <w:tabs>
              <w:tab w:val="right" w:leader="dot" w:pos="9350"/>
            </w:tabs>
            <w:rPr>
              <w:rFonts w:eastAsiaTheme="minorEastAsia"/>
              <w:smallCaps w:val="0"/>
              <w:noProof/>
              <w:sz w:val="24"/>
              <w:szCs w:val="24"/>
            </w:rPr>
          </w:pPr>
          <w:hyperlink w:anchor="_Toc221521300" w:history="1">
            <w:r w:rsidRPr="001E0842">
              <w:rPr>
                <w:rStyle w:val="Hyperlink"/>
                <w:noProof/>
              </w:rPr>
              <w:t>Table 2.11.2.</w:t>
            </w:r>
            <w:r>
              <w:rPr>
                <w:noProof/>
                <w:webHidden/>
              </w:rPr>
              <w:tab/>
            </w:r>
            <w:r>
              <w:rPr>
                <w:noProof/>
                <w:webHidden/>
              </w:rPr>
              <w:fldChar w:fldCharType="begin"/>
            </w:r>
            <w:r>
              <w:rPr>
                <w:noProof/>
                <w:webHidden/>
              </w:rPr>
              <w:instrText xml:space="preserve"> PAGEREF _Toc221521300 \h </w:instrText>
            </w:r>
            <w:r>
              <w:rPr>
                <w:noProof/>
                <w:webHidden/>
              </w:rPr>
            </w:r>
            <w:r>
              <w:rPr>
                <w:noProof/>
                <w:webHidden/>
              </w:rPr>
              <w:fldChar w:fldCharType="separate"/>
            </w:r>
            <w:r>
              <w:rPr>
                <w:noProof/>
                <w:webHidden/>
              </w:rPr>
              <w:t>37</w:t>
            </w:r>
            <w:r>
              <w:rPr>
                <w:noProof/>
                <w:webHidden/>
              </w:rPr>
              <w:fldChar w:fldCharType="end"/>
            </w:r>
          </w:hyperlink>
        </w:p>
        <w:p w14:paraId="15EC73CB" w14:textId="47DA80ED" w:rsidR="00E9691F" w:rsidRDefault="00E9691F">
          <w:pPr>
            <w:pStyle w:val="TOC1"/>
            <w:tabs>
              <w:tab w:val="right" w:leader="dot" w:pos="9350"/>
            </w:tabs>
            <w:rPr>
              <w:rFonts w:eastAsiaTheme="minorEastAsia"/>
              <w:b w:val="0"/>
              <w:bCs w:val="0"/>
              <w:caps w:val="0"/>
              <w:noProof/>
              <w:sz w:val="24"/>
              <w:szCs w:val="24"/>
            </w:rPr>
          </w:pPr>
          <w:hyperlink w:anchor="_Toc221521301" w:history="1">
            <w:r w:rsidRPr="001E0842">
              <w:rPr>
                <w:rStyle w:val="Hyperlink"/>
                <w:noProof/>
              </w:rPr>
              <w:t>3.1 Professional Behavior</w:t>
            </w:r>
            <w:r>
              <w:rPr>
                <w:noProof/>
                <w:webHidden/>
              </w:rPr>
              <w:tab/>
            </w:r>
            <w:r>
              <w:rPr>
                <w:noProof/>
                <w:webHidden/>
              </w:rPr>
              <w:fldChar w:fldCharType="begin"/>
            </w:r>
            <w:r>
              <w:rPr>
                <w:noProof/>
                <w:webHidden/>
              </w:rPr>
              <w:instrText xml:space="preserve"> PAGEREF _Toc221521301 \h </w:instrText>
            </w:r>
            <w:r>
              <w:rPr>
                <w:noProof/>
                <w:webHidden/>
              </w:rPr>
            </w:r>
            <w:r>
              <w:rPr>
                <w:noProof/>
                <w:webHidden/>
              </w:rPr>
              <w:fldChar w:fldCharType="separate"/>
            </w:r>
            <w:r>
              <w:rPr>
                <w:noProof/>
                <w:webHidden/>
              </w:rPr>
              <w:t>38</w:t>
            </w:r>
            <w:r>
              <w:rPr>
                <w:noProof/>
                <w:webHidden/>
              </w:rPr>
              <w:fldChar w:fldCharType="end"/>
            </w:r>
          </w:hyperlink>
        </w:p>
        <w:p w14:paraId="2B22E2ED" w14:textId="634061A3" w:rsidR="00E9691F" w:rsidRDefault="00E9691F">
          <w:pPr>
            <w:pStyle w:val="TOC2"/>
            <w:tabs>
              <w:tab w:val="right" w:leader="dot" w:pos="9350"/>
            </w:tabs>
            <w:rPr>
              <w:rFonts w:eastAsiaTheme="minorEastAsia"/>
              <w:smallCaps w:val="0"/>
              <w:noProof/>
              <w:sz w:val="24"/>
              <w:szCs w:val="24"/>
            </w:rPr>
          </w:pPr>
          <w:hyperlink w:anchor="_Toc221521302" w:history="1">
            <w:r w:rsidRPr="001E0842">
              <w:rPr>
                <w:rStyle w:val="Hyperlink"/>
                <w:noProof/>
              </w:rPr>
              <w:t>3.1.1 Donor Cadavers in The Body (Anatomy) Course</w:t>
            </w:r>
            <w:r>
              <w:rPr>
                <w:noProof/>
                <w:webHidden/>
              </w:rPr>
              <w:tab/>
            </w:r>
            <w:r>
              <w:rPr>
                <w:noProof/>
                <w:webHidden/>
              </w:rPr>
              <w:fldChar w:fldCharType="begin"/>
            </w:r>
            <w:r>
              <w:rPr>
                <w:noProof/>
                <w:webHidden/>
              </w:rPr>
              <w:instrText xml:space="preserve"> PAGEREF _Toc221521302 \h </w:instrText>
            </w:r>
            <w:r>
              <w:rPr>
                <w:noProof/>
                <w:webHidden/>
              </w:rPr>
            </w:r>
            <w:r>
              <w:rPr>
                <w:noProof/>
                <w:webHidden/>
              </w:rPr>
              <w:fldChar w:fldCharType="separate"/>
            </w:r>
            <w:r>
              <w:rPr>
                <w:noProof/>
                <w:webHidden/>
              </w:rPr>
              <w:t>38</w:t>
            </w:r>
            <w:r>
              <w:rPr>
                <w:noProof/>
                <w:webHidden/>
              </w:rPr>
              <w:fldChar w:fldCharType="end"/>
            </w:r>
          </w:hyperlink>
        </w:p>
        <w:p w14:paraId="74687011" w14:textId="54D6D88D" w:rsidR="00E9691F" w:rsidRDefault="00E9691F">
          <w:pPr>
            <w:pStyle w:val="TOC2"/>
            <w:tabs>
              <w:tab w:val="right" w:leader="dot" w:pos="9350"/>
            </w:tabs>
            <w:rPr>
              <w:rFonts w:eastAsiaTheme="minorEastAsia"/>
              <w:smallCaps w:val="0"/>
              <w:noProof/>
              <w:sz w:val="24"/>
              <w:szCs w:val="24"/>
            </w:rPr>
          </w:pPr>
          <w:hyperlink w:anchor="_Toc221521303" w:history="1">
            <w:r w:rsidRPr="001E0842">
              <w:rPr>
                <w:rStyle w:val="Hyperlink"/>
                <w:noProof/>
              </w:rPr>
              <w:t>3.1.2 Recording of Instructional Materials</w:t>
            </w:r>
            <w:r>
              <w:rPr>
                <w:noProof/>
                <w:webHidden/>
              </w:rPr>
              <w:tab/>
            </w:r>
            <w:r>
              <w:rPr>
                <w:noProof/>
                <w:webHidden/>
              </w:rPr>
              <w:fldChar w:fldCharType="begin"/>
            </w:r>
            <w:r>
              <w:rPr>
                <w:noProof/>
                <w:webHidden/>
              </w:rPr>
              <w:instrText xml:space="preserve"> PAGEREF _Toc221521303 \h </w:instrText>
            </w:r>
            <w:r>
              <w:rPr>
                <w:noProof/>
                <w:webHidden/>
              </w:rPr>
            </w:r>
            <w:r>
              <w:rPr>
                <w:noProof/>
                <w:webHidden/>
              </w:rPr>
              <w:fldChar w:fldCharType="separate"/>
            </w:r>
            <w:r>
              <w:rPr>
                <w:noProof/>
                <w:webHidden/>
              </w:rPr>
              <w:t>39</w:t>
            </w:r>
            <w:r>
              <w:rPr>
                <w:noProof/>
                <w:webHidden/>
              </w:rPr>
              <w:fldChar w:fldCharType="end"/>
            </w:r>
          </w:hyperlink>
        </w:p>
        <w:p w14:paraId="65A03170" w14:textId="62D9C99B" w:rsidR="00E9691F" w:rsidRDefault="00E9691F">
          <w:pPr>
            <w:pStyle w:val="TOC2"/>
            <w:tabs>
              <w:tab w:val="right" w:leader="dot" w:pos="9350"/>
            </w:tabs>
            <w:rPr>
              <w:rFonts w:eastAsiaTheme="minorEastAsia"/>
              <w:smallCaps w:val="0"/>
              <w:noProof/>
              <w:sz w:val="24"/>
              <w:szCs w:val="24"/>
            </w:rPr>
          </w:pPr>
          <w:hyperlink w:anchor="_Toc221521304" w:history="1">
            <w:r w:rsidRPr="001E0842">
              <w:rPr>
                <w:rStyle w:val="Hyperlink"/>
                <w:noProof/>
              </w:rPr>
              <w:t>3.1.3 Professional Behavior in the Clinical Environment</w:t>
            </w:r>
            <w:r>
              <w:rPr>
                <w:noProof/>
                <w:webHidden/>
              </w:rPr>
              <w:tab/>
            </w:r>
            <w:r>
              <w:rPr>
                <w:noProof/>
                <w:webHidden/>
              </w:rPr>
              <w:fldChar w:fldCharType="begin"/>
            </w:r>
            <w:r>
              <w:rPr>
                <w:noProof/>
                <w:webHidden/>
              </w:rPr>
              <w:instrText xml:space="preserve"> PAGEREF _Toc221521304 \h </w:instrText>
            </w:r>
            <w:r>
              <w:rPr>
                <w:noProof/>
                <w:webHidden/>
              </w:rPr>
            </w:r>
            <w:r>
              <w:rPr>
                <w:noProof/>
                <w:webHidden/>
              </w:rPr>
              <w:fldChar w:fldCharType="separate"/>
            </w:r>
            <w:r>
              <w:rPr>
                <w:noProof/>
                <w:webHidden/>
              </w:rPr>
              <w:t>39</w:t>
            </w:r>
            <w:r>
              <w:rPr>
                <w:noProof/>
                <w:webHidden/>
              </w:rPr>
              <w:fldChar w:fldCharType="end"/>
            </w:r>
          </w:hyperlink>
        </w:p>
        <w:p w14:paraId="4D9579DE" w14:textId="30D7097A" w:rsidR="00E9691F" w:rsidRDefault="00E9691F">
          <w:pPr>
            <w:pStyle w:val="TOC2"/>
            <w:tabs>
              <w:tab w:val="right" w:leader="dot" w:pos="9350"/>
            </w:tabs>
            <w:rPr>
              <w:rFonts w:eastAsiaTheme="minorEastAsia"/>
              <w:smallCaps w:val="0"/>
              <w:noProof/>
              <w:sz w:val="24"/>
              <w:szCs w:val="24"/>
            </w:rPr>
          </w:pPr>
          <w:hyperlink w:anchor="_Toc221521305" w:history="1">
            <w:r w:rsidRPr="001E0842">
              <w:rPr>
                <w:rStyle w:val="Hyperlink"/>
                <w:noProof/>
              </w:rPr>
              <w:t>3.1.4 Professional Conduct at Affiliated Sites</w:t>
            </w:r>
            <w:r>
              <w:rPr>
                <w:noProof/>
                <w:webHidden/>
              </w:rPr>
              <w:tab/>
            </w:r>
            <w:r>
              <w:rPr>
                <w:noProof/>
                <w:webHidden/>
              </w:rPr>
              <w:fldChar w:fldCharType="begin"/>
            </w:r>
            <w:r>
              <w:rPr>
                <w:noProof/>
                <w:webHidden/>
              </w:rPr>
              <w:instrText xml:space="preserve"> PAGEREF _Toc221521305 \h </w:instrText>
            </w:r>
            <w:r>
              <w:rPr>
                <w:noProof/>
                <w:webHidden/>
              </w:rPr>
            </w:r>
            <w:r>
              <w:rPr>
                <w:noProof/>
                <w:webHidden/>
              </w:rPr>
              <w:fldChar w:fldCharType="separate"/>
            </w:r>
            <w:r>
              <w:rPr>
                <w:noProof/>
                <w:webHidden/>
              </w:rPr>
              <w:t>39</w:t>
            </w:r>
            <w:r>
              <w:rPr>
                <w:noProof/>
                <w:webHidden/>
              </w:rPr>
              <w:fldChar w:fldCharType="end"/>
            </w:r>
          </w:hyperlink>
        </w:p>
        <w:p w14:paraId="7A710DDD" w14:textId="6331C0DD" w:rsidR="00E9691F" w:rsidRDefault="00E9691F">
          <w:pPr>
            <w:pStyle w:val="TOC1"/>
            <w:tabs>
              <w:tab w:val="right" w:leader="dot" w:pos="9350"/>
            </w:tabs>
            <w:rPr>
              <w:rFonts w:eastAsiaTheme="minorEastAsia"/>
              <w:b w:val="0"/>
              <w:bCs w:val="0"/>
              <w:caps w:val="0"/>
              <w:noProof/>
              <w:sz w:val="24"/>
              <w:szCs w:val="24"/>
            </w:rPr>
          </w:pPr>
          <w:hyperlink w:anchor="_Toc221521306" w:history="1">
            <w:r w:rsidRPr="001E0842">
              <w:rPr>
                <w:rStyle w:val="Hyperlink"/>
                <w:noProof/>
              </w:rPr>
              <w:t xml:space="preserve"> 3.2 Social Networking Policy</w:t>
            </w:r>
            <w:r>
              <w:rPr>
                <w:noProof/>
                <w:webHidden/>
              </w:rPr>
              <w:tab/>
            </w:r>
            <w:r>
              <w:rPr>
                <w:noProof/>
                <w:webHidden/>
              </w:rPr>
              <w:fldChar w:fldCharType="begin"/>
            </w:r>
            <w:r>
              <w:rPr>
                <w:noProof/>
                <w:webHidden/>
              </w:rPr>
              <w:instrText xml:space="preserve"> PAGEREF _Toc221521306 \h </w:instrText>
            </w:r>
            <w:r>
              <w:rPr>
                <w:noProof/>
                <w:webHidden/>
              </w:rPr>
            </w:r>
            <w:r>
              <w:rPr>
                <w:noProof/>
                <w:webHidden/>
              </w:rPr>
              <w:fldChar w:fldCharType="separate"/>
            </w:r>
            <w:r>
              <w:rPr>
                <w:noProof/>
                <w:webHidden/>
              </w:rPr>
              <w:t>40</w:t>
            </w:r>
            <w:r>
              <w:rPr>
                <w:noProof/>
                <w:webHidden/>
              </w:rPr>
              <w:fldChar w:fldCharType="end"/>
            </w:r>
          </w:hyperlink>
        </w:p>
        <w:p w14:paraId="5E2DDDC8" w14:textId="2A4D7655" w:rsidR="00E9691F" w:rsidRDefault="00E9691F">
          <w:pPr>
            <w:pStyle w:val="TOC2"/>
            <w:tabs>
              <w:tab w:val="right" w:leader="dot" w:pos="9350"/>
            </w:tabs>
            <w:rPr>
              <w:rFonts w:eastAsiaTheme="minorEastAsia"/>
              <w:smallCaps w:val="0"/>
              <w:noProof/>
              <w:sz w:val="24"/>
              <w:szCs w:val="24"/>
            </w:rPr>
          </w:pPr>
          <w:hyperlink w:anchor="_Toc221521307" w:history="1">
            <w:r w:rsidRPr="001E0842">
              <w:rPr>
                <w:rStyle w:val="Hyperlink"/>
                <w:noProof/>
              </w:rPr>
              <w:t>3.2.1 Policy</w:t>
            </w:r>
            <w:r>
              <w:rPr>
                <w:noProof/>
                <w:webHidden/>
              </w:rPr>
              <w:tab/>
            </w:r>
            <w:r>
              <w:rPr>
                <w:noProof/>
                <w:webHidden/>
              </w:rPr>
              <w:fldChar w:fldCharType="begin"/>
            </w:r>
            <w:r>
              <w:rPr>
                <w:noProof/>
                <w:webHidden/>
              </w:rPr>
              <w:instrText xml:space="preserve"> PAGEREF _Toc221521307 \h </w:instrText>
            </w:r>
            <w:r>
              <w:rPr>
                <w:noProof/>
                <w:webHidden/>
              </w:rPr>
            </w:r>
            <w:r>
              <w:rPr>
                <w:noProof/>
                <w:webHidden/>
              </w:rPr>
              <w:fldChar w:fldCharType="separate"/>
            </w:r>
            <w:r>
              <w:rPr>
                <w:noProof/>
                <w:webHidden/>
              </w:rPr>
              <w:t>40</w:t>
            </w:r>
            <w:r>
              <w:rPr>
                <w:noProof/>
                <w:webHidden/>
              </w:rPr>
              <w:fldChar w:fldCharType="end"/>
            </w:r>
          </w:hyperlink>
        </w:p>
        <w:p w14:paraId="20A21D4C" w14:textId="2FC7529B" w:rsidR="00E9691F" w:rsidRDefault="00E9691F">
          <w:pPr>
            <w:pStyle w:val="TOC2"/>
            <w:tabs>
              <w:tab w:val="right" w:leader="dot" w:pos="9350"/>
            </w:tabs>
            <w:rPr>
              <w:rFonts w:eastAsiaTheme="minorEastAsia"/>
              <w:smallCaps w:val="0"/>
              <w:noProof/>
              <w:sz w:val="24"/>
              <w:szCs w:val="24"/>
            </w:rPr>
          </w:pPr>
          <w:hyperlink w:anchor="_Toc221521308" w:history="1">
            <w:r w:rsidRPr="001E0842">
              <w:rPr>
                <w:rStyle w:val="Hyperlink"/>
                <w:noProof/>
              </w:rPr>
              <w:t>3.2.2 Scope</w:t>
            </w:r>
            <w:r>
              <w:rPr>
                <w:noProof/>
                <w:webHidden/>
              </w:rPr>
              <w:tab/>
            </w:r>
            <w:r>
              <w:rPr>
                <w:noProof/>
                <w:webHidden/>
              </w:rPr>
              <w:fldChar w:fldCharType="begin"/>
            </w:r>
            <w:r>
              <w:rPr>
                <w:noProof/>
                <w:webHidden/>
              </w:rPr>
              <w:instrText xml:space="preserve"> PAGEREF _Toc221521308 \h </w:instrText>
            </w:r>
            <w:r>
              <w:rPr>
                <w:noProof/>
                <w:webHidden/>
              </w:rPr>
            </w:r>
            <w:r>
              <w:rPr>
                <w:noProof/>
                <w:webHidden/>
              </w:rPr>
              <w:fldChar w:fldCharType="separate"/>
            </w:r>
            <w:r>
              <w:rPr>
                <w:noProof/>
                <w:webHidden/>
              </w:rPr>
              <w:t>40</w:t>
            </w:r>
            <w:r>
              <w:rPr>
                <w:noProof/>
                <w:webHidden/>
              </w:rPr>
              <w:fldChar w:fldCharType="end"/>
            </w:r>
          </w:hyperlink>
        </w:p>
        <w:p w14:paraId="064AA5B5" w14:textId="278BD361" w:rsidR="00E9691F" w:rsidRDefault="00E9691F">
          <w:pPr>
            <w:pStyle w:val="TOC2"/>
            <w:tabs>
              <w:tab w:val="right" w:leader="dot" w:pos="9350"/>
            </w:tabs>
            <w:rPr>
              <w:rFonts w:eastAsiaTheme="minorEastAsia"/>
              <w:smallCaps w:val="0"/>
              <w:noProof/>
              <w:sz w:val="24"/>
              <w:szCs w:val="24"/>
            </w:rPr>
          </w:pPr>
          <w:hyperlink w:anchor="_Toc221521309" w:history="1">
            <w:r w:rsidRPr="001E0842">
              <w:rPr>
                <w:rStyle w:val="Hyperlink"/>
                <w:noProof/>
              </w:rPr>
              <w:t>3.2.3 Use of Technology</w:t>
            </w:r>
            <w:r>
              <w:rPr>
                <w:noProof/>
                <w:webHidden/>
              </w:rPr>
              <w:tab/>
            </w:r>
            <w:r>
              <w:rPr>
                <w:noProof/>
                <w:webHidden/>
              </w:rPr>
              <w:fldChar w:fldCharType="begin"/>
            </w:r>
            <w:r>
              <w:rPr>
                <w:noProof/>
                <w:webHidden/>
              </w:rPr>
              <w:instrText xml:space="preserve"> PAGEREF _Toc221521309 \h </w:instrText>
            </w:r>
            <w:r>
              <w:rPr>
                <w:noProof/>
                <w:webHidden/>
              </w:rPr>
            </w:r>
            <w:r>
              <w:rPr>
                <w:noProof/>
                <w:webHidden/>
              </w:rPr>
              <w:fldChar w:fldCharType="separate"/>
            </w:r>
            <w:r>
              <w:rPr>
                <w:noProof/>
                <w:webHidden/>
              </w:rPr>
              <w:t>40</w:t>
            </w:r>
            <w:r>
              <w:rPr>
                <w:noProof/>
                <w:webHidden/>
              </w:rPr>
              <w:fldChar w:fldCharType="end"/>
            </w:r>
          </w:hyperlink>
        </w:p>
        <w:p w14:paraId="78C3D3F6" w14:textId="3813C0A6" w:rsidR="00E9691F" w:rsidRDefault="00E9691F">
          <w:pPr>
            <w:pStyle w:val="TOC2"/>
            <w:tabs>
              <w:tab w:val="right" w:leader="dot" w:pos="9350"/>
            </w:tabs>
            <w:rPr>
              <w:rFonts w:eastAsiaTheme="minorEastAsia"/>
              <w:smallCaps w:val="0"/>
              <w:noProof/>
              <w:sz w:val="24"/>
              <w:szCs w:val="24"/>
            </w:rPr>
          </w:pPr>
          <w:hyperlink w:anchor="_Toc221521310" w:history="1">
            <w:r w:rsidRPr="001E0842">
              <w:rPr>
                <w:rStyle w:val="Hyperlink"/>
                <w:noProof/>
              </w:rPr>
              <w:t>3.2.4 Ethical/Professional Behavior</w:t>
            </w:r>
            <w:r>
              <w:rPr>
                <w:noProof/>
                <w:webHidden/>
              </w:rPr>
              <w:tab/>
            </w:r>
            <w:r>
              <w:rPr>
                <w:noProof/>
                <w:webHidden/>
              </w:rPr>
              <w:fldChar w:fldCharType="begin"/>
            </w:r>
            <w:r>
              <w:rPr>
                <w:noProof/>
                <w:webHidden/>
              </w:rPr>
              <w:instrText xml:space="preserve"> PAGEREF _Toc221521310 \h </w:instrText>
            </w:r>
            <w:r>
              <w:rPr>
                <w:noProof/>
                <w:webHidden/>
              </w:rPr>
            </w:r>
            <w:r>
              <w:rPr>
                <w:noProof/>
                <w:webHidden/>
              </w:rPr>
              <w:fldChar w:fldCharType="separate"/>
            </w:r>
            <w:r>
              <w:rPr>
                <w:noProof/>
                <w:webHidden/>
              </w:rPr>
              <w:t>41</w:t>
            </w:r>
            <w:r>
              <w:rPr>
                <w:noProof/>
                <w:webHidden/>
              </w:rPr>
              <w:fldChar w:fldCharType="end"/>
            </w:r>
          </w:hyperlink>
        </w:p>
        <w:p w14:paraId="0BA781F3" w14:textId="6A0CD87F" w:rsidR="00E9691F" w:rsidRDefault="00E9691F">
          <w:pPr>
            <w:pStyle w:val="TOC1"/>
            <w:tabs>
              <w:tab w:val="right" w:leader="dot" w:pos="9350"/>
            </w:tabs>
            <w:rPr>
              <w:rFonts w:eastAsiaTheme="minorEastAsia"/>
              <w:b w:val="0"/>
              <w:bCs w:val="0"/>
              <w:caps w:val="0"/>
              <w:noProof/>
              <w:sz w:val="24"/>
              <w:szCs w:val="24"/>
            </w:rPr>
          </w:pPr>
          <w:hyperlink w:anchor="_Toc221521311" w:history="1">
            <w:r w:rsidRPr="001E0842">
              <w:rPr>
                <w:rStyle w:val="Hyperlink"/>
                <w:noProof/>
              </w:rPr>
              <w:t>3.3 Standards of Conduct for the Teacher-Learner Relationship</w:t>
            </w:r>
            <w:r>
              <w:rPr>
                <w:noProof/>
                <w:webHidden/>
              </w:rPr>
              <w:tab/>
            </w:r>
            <w:r>
              <w:rPr>
                <w:noProof/>
                <w:webHidden/>
              </w:rPr>
              <w:fldChar w:fldCharType="begin"/>
            </w:r>
            <w:r>
              <w:rPr>
                <w:noProof/>
                <w:webHidden/>
              </w:rPr>
              <w:instrText xml:space="preserve"> PAGEREF _Toc221521311 \h </w:instrText>
            </w:r>
            <w:r>
              <w:rPr>
                <w:noProof/>
                <w:webHidden/>
              </w:rPr>
            </w:r>
            <w:r>
              <w:rPr>
                <w:noProof/>
                <w:webHidden/>
              </w:rPr>
              <w:fldChar w:fldCharType="separate"/>
            </w:r>
            <w:r>
              <w:rPr>
                <w:noProof/>
                <w:webHidden/>
              </w:rPr>
              <w:t>44</w:t>
            </w:r>
            <w:r>
              <w:rPr>
                <w:noProof/>
                <w:webHidden/>
              </w:rPr>
              <w:fldChar w:fldCharType="end"/>
            </w:r>
          </w:hyperlink>
        </w:p>
        <w:p w14:paraId="34310B3D" w14:textId="1AD14571" w:rsidR="00E9691F" w:rsidRDefault="00E9691F">
          <w:pPr>
            <w:pStyle w:val="TOC2"/>
            <w:tabs>
              <w:tab w:val="right" w:leader="dot" w:pos="9350"/>
            </w:tabs>
            <w:rPr>
              <w:rFonts w:eastAsiaTheme="minorEastAsia"/>
              <w:smallCaps w:val="0"/>
              <w:noProof/>
              <w:sz w:val="24"/>
              <w:szCs w:val="24"/>
            </w:rPr>
          </w:pPr>
          <w:hyperlink w:anchor="_Toc221521312" w:history="1">
            <w:r w:rsidRPr="001E0842">
              <w:rPr>
                <w:rStyle w:val="Hyperlink"/>
                <w:noProof/>
              </w:rPr>
              <w:t>3.3.1 The Faculty Code of Ethics</w:t>
            </w:r>
            <w:r>
              <w:rPr>
                <w:noProof/>
                <w:webHidden/>
              </w:rPr>
              <w:tab/>
            </w:r>
            <w:r>
              <w:rPr>
                <w:noProof/>
                <w:webHidden/>
              </w:rPr>
              <w:fldChar w:fldCharType="begin"/>
            </w:r>
            <w:r>
              <w:rPr>
                <w:noProof/>
                <w:webHidden/>
              </w:rPr>
              <w:instrText xml:space="preserve"> PAGEREF _Toc221521312 \h </w:instrText>
            </w:r>
            <w:r>
              <w:rPr>
                <w:noProof/>
                <w:webHidden/>
              </w:rPr>
            </w:r>
            <w:r>
              <w:rPr>
                <w:noProof/>
                <w:webHidden/>
              </w:rPr>
              <w:fldChar w:fldCharType="separate"/>
            </w:r>
            <w:r>
              <w:rPr>
                <w:noProof/>
                <w:webHidden/>
              </w:rPr>
              <w:t>44</w:t>
            </w:r>
            <w:r>
              <w:rPr>
                <w:noProof/>
                <w:webHidden/>
              </w:rPr>
              <w:fldChar w:fldCharType="end"/>
            </w:r>
          </w:hyperlink>
        </w:p>
        <w:p w14:paraId="5888F355" w14:textId="643C9332" w:rsidR="00E9691F" w:rsidRDefault="00E9691F">
          <w:pPr>
            <w:pStyle w:val="TOC1"/>
            <w:tabs>
              <w:tab w:val="right" w:leader="dot" w:pos="9350"/>
            </w:tabs>
            <w:rPr>
              <w:rFonts w:eastAsiaTheme="minorEastAsia"/>
              <w:b w:val="0"/>
              <w:bCs w:val="0"/>
              <w:caps w:val="0"/>
              <w:noProof/>
              <w:sz w:val="24"/>
              <w:szCs w:val="24"/>
            </w:rPr>
          </w:pPr>
          <w:hyperlink w:anchor="_Toc221521313" w:history="1">
            <w:r w:rsidRPr="001E0842">
              <w:rPr>
                <w:rStyle w:val="Hyperlink"/>
                <w:noProof/>
              </w:rPr>
              <w:t>3.4 Student Mistreatment</w:t>
            </w:r>
            <w:r>
              <w:rPr>
                <w:noProof/>
                <w:webHidden/>
              </w:rPr>
              <w:tab/>
            </w:r>
            <w:r>
              <w:rPr>
                <w:noProof/>
                <w:webHidden/>
              </w:rPr>
              <w:fldChar w:fldCharType="begin"/>
            </w:r>
            <w:r>
              <w:rPr>
                <w:noProof/>
                <w:webHidden/>
              </w:rPr>
              <w:instrText xml:space="preserve"> PAGEREF _Toc221521313 \h </w:instrText>
            </w:r>
            <w:r>
              <w:rPr>
                <w:noProof/>
                <w:webHidden/>
              </w:rPr>
            </w:r>
            <w:r>
              <w:rPr>
                <w:noProof/>
                <w:webHidden/>
              </w:rPr>
              <w:fldChar w:fldCharType="separate"/>
            </w:r>
            <w:r>
              <w:rPr>
                <w:noProof/>
                <w:webHidden/>
              </w:rPr>
              <w:t>45</w:t>
            </w:r>
            <w:r>
              <w:rPr>
                <w:noProof/>
                <w:webHidden/>
              </w:rPr>
              <w:fldChar w:fldCharType="end"/>
            </w:r>
          </w:hyperlink>
        </w:p>
        <w:p w14:paraId="18EBEB5C" w14:textId="12CD760D" w:rsidR="00E9691F" w:rsidRDefault="00E9691F">
          <w:pPr>
            <w:pStyle w:val="TOC2"/>
            <w:tabs>
              <w:tab w:val="right" w:leader="dot" w:pos="9350"/>
            </w:tabs>
            <w:rPr>
              <w:rFonts w:eastAsiaTheme="minorEastAsia"/>
              <w:smallCaps w:val="0"/>
              <w:noProof/>
              <w:sz w:val="24"/>
              <w:szCs w:val="24"/>
            </w:rPr>
          </w:pPr>
          <w:hyperlink w:anchor="_Toc221521314" w:history="1">
            <w:r w:rsidRPr="001E0842">
              <w:rPr>
                <w:rStyle w:val="Hyperlink"/>
                <w:noProof/>
              </w:rPr>
              <w:t>3.4.1 Statement of the University Non-Discrimination Policy:</w:t>
            </w:r>
            <w:r>
              <w:rPr>
                <w:noProof/>
                <w:webHidden/>
              </w:rPr>
              <w:tab/>
            </w:r>
            <w:r>
              <w:rPr>
                <w:noProof/>
                <w:webHidden/>
              </w:rPr>
              <w:fldChar w:fldCharType="begin"/>
            </w:r>
            <w:r>
              <w:rPr>
                <w:noProof/>
                <w:webHidden/>
              </w:rPr>
              <w:instrText xml:space="preserve"> PAGEREF _Toc221521314 \h </w:instrText>
            </w:r>
            <w:r>
              <w:rPr>
                <w:noProof/>
                <w:webHidden/>
              </w:rPr>
            </w:r>
            <w:r>
              <w:rPr>
                <w:noProof/>
                <w:webHidden/>
              </w:rPr>
              <w:fldChar w:fldCharType="separate"/>
            </w:r>
            <w:r>
              <w:rPr>
                <w:noProof/>
                <w:webHidden/>
              </w:rPr>
              <w:t>45</w:t>
            </w:r>
            <w:r>
              <w:rPr>
                <w:noProof/>
                <w:webHidden/>
              </w:rPr>
              <w:fldChar w:fldCharType="end"/>
            </w:r>
          </w:hyperlink>
        </w:p>
        <w:p w14:paraId="2DB0D5FB" w14:textId="1B016F9E" w:rsidR="00E9691F" w:rsidRDefault="00E9691F">
          <w:pPr>
            <w:pStyle w:val="TOC2"/>
            <w:tabs>
              <w:tab w:val="right" w:leader="dot" w:pos="9350"/>
            </w:tabs>
            <w:rPr>
              <w:rFonts w:eastAsiaTheme="minorEastAsia"/>
              <w:smallCaps w:val="0"/>
              <w:noProof/>
              <w:sz w:val="24"/>
              <w:szCs w:val="24"/>
            </w:rPr>
          </w:pPr>
          <w:hyperlink w:anchor="_Toc221521315" w:history="1">
            <w:r w:rsidRPr="001E0842">
              <w:rPr>
                <w:rStyle w:val="Hyperlink"/>
                <w:noProof/>
              </w:rPr>
              <w:t>3.4.2 University Policy on Sexual Harassment (P106)</w:t>
            </w:r>
            <w:r>
              <w:rPr>
                <w:noProof/>
                <w:webHidden/>
              </w:rPr>
              <w:tab/>
            </w:r>
            <w:r>
              <w:rPr>
                <w:noProof/>
                <w:webHidden/>
              </w:rPr>
              <w:fldChar w:fldCharType="begin"/>
            </w:r>
            <w:r>
              <w:rPr>
                <w:noProof/>
                <w:webHidden/>
              </w:rPr>
              <w:instrText xml:space="preserve"> PAGEREF _Toc221521315 \h </w:instrText>
            </w:r>
            <w:r>
              <w:rPr>
                <w:noProof/>
                <w:webHidden/>
              </w:rPr>
            </w:r>
            <w:r>
              <w:rPr>
                <w:noProof/>
                <w:webHidden/>
              </w:rPr>
              <w:fldChar w:fldCharType="separate"/>
            </w:r>
            <w:r>
              <w:rPr>
                <w:noProof/>
                <w:webHidden/>
              </w:rPr>
              <w:t>45</w:t>
            </w:r>
            <w:r>
              <w:rPr>
                <w:noProof/>
                <w:webHidden/>
              </w:rPr>
              <w:fldChar w:fldCharType="end"/>
            </w:r>
          </w:hyperlink>
        </w:p>
        <w:p w14:paraId="740DC271" w14:textId="728D2079" w:rsidR="00E9691F" w:rsidRDefault="00E9691F">
          <w:pPr>
            <w:pStyle w:val="TOC2"/>
            <w:tabs>
              <w:tab w:val="right" w:leader="dot" w:pos="9350"/>
            </w:tabs>
            <w:rPr>
              <w:rFonts w:eastAsiaTheme="minorEastAsia"/>
              <w:smallCaps w:val="0"/>
              <w:noProof/>
              <w:sz w:val="24"/>
              <w:szCs w:val="24"/>
            </w:rPr>
          </w:pPr>
          <w:hyperlink w:anchor="_Toc221521316" w:history="1">
            <w:r w:rsidRPr="001E0842">
              <w:rPr>
                <w:rStyle w:val="Hyperlink"/>
                <w:noProof/>
              </w:rPr>
              <w:t>3.4.2 University-wide Resources</w:t>
            </w:r>
            <w:r>
              <w:rPr>
                <w:noProof/>
                <w:webHidden/>
              </w:rPr>
              <w:tab/>
            </w:r>
            <w:r>
              <w:rPr>
                <w:noProof/>
                <w:webHidden/>
              </w:rPr>
              <w:fldChar w:fldCharType="begin"/>
            </w:r>
            <w:r>
              <w:rPr>
                <w:noProof/>
                <w:webHidden/>
              </w:rPr>
              <w:instrText xml:space="preserve"> PAGEREF _Toc221521316 \h </w:instrText>
            </w:r>
            <w:r>
              <w:rPr>
                <w:noProof/>
                <w:webHidden/>
              </w:rPr>
            </w:r>
            <w:r>
              <w:rPr>
                <w:noProof/>
                <w:webHidden/>
              </w:rPr>
              <w:fldChar w:fldCharType="separate"/>
            </w:r>
            <w:r>
              <w:rPr>
                <w:noProof/>
                <w:webHidden/>
              </w:rPr>
              <w:t>46</w:t>
            </w:r>
            <w:r>
              <w:rPr>
                <w:noProof/>
                <w:webHidden/>
              </w:rPr>
              <w:fldChar w:fldCharType="end"/>
            </w:r>
          </w:hyperlink>
        </w:p>
        <w:p w14:paraId="4EE95519" w14:textId="1615EE0F" w:rsidR="00E9691F" w:rsidRDefault="00E9691F">
          <w:pPr>
            <w:pStyle w:val="TOC2"/>
            <w:tabs>
              <w:tab w:val="right" w:leader="dot" w:pos="9350"/>
            </w:tabs>
            <w:rPr>
              <w:rFonts w:eastAsiaTheme="minorEastAsia"/>
              <w:smallCaps w:val="0"/>
              <w:noProof/>
              <w:sz w:val="24"/>
              <w:szCs w:val="24"/>
            </w:rPr>
          </w:pPr>
          <w:hyperlink w:anchor="_Toc221521317" w:history="1">
            <w:r w:rsidRPr="001E0842">
              <w:rPr>
                <w:rStyle w:val="Hyperlink"/>
                <w:noProof/>
              </w:rPr>
              <w:t>3.4.3 Relationships between University Staff and Students (P208)</w:t>
            </w:r>
            <w:r>
              <w:rPr>
                <w:noProof/>
                <w:webHidden/>
              </w:rPr>
              <w:tab/>
            </w:r>
            <w:r>
              <w:rPr>
                <w:noProof/>
                <w:webHidden/>
              </w:rPr>
              <w:fldChar w:fldCharType="begin"/>
            </w:r>
            <w:r>
              <w:rPr>
                <w:noProof/>
                <w:webHidden/>
              </w:rPr>
              <w:instrText xml:space="preserve"> PAGEREF _Toc221521317 \h </w:instrText>
            </w:r>
            <w:r>
              <w:rPr>
                <w:noProof/>
                <w:webHidden/>
              </w:rPr>
            </w:r>
            <w:r>
              <w:rPr>
                <w:noProof/>
                <w:webHidden/>
              </w:rPr>
              <w:fldChar w:fldCharType="separate"/>
            </w:r>
            <w:r>
              <w:rPr>
                <w:noProof/>
                <w:webHidden/>
              </w:rPr>
              <w:t>46</w:t>
            </w:r>
            <w:r>
              <w:rPr>
                <w:noProof/>
                <w:webHidden/>
              </w:rPr>
              <w:fldChar w:fldCharType="end"/>
            </w:r>
          </w:hyperlink>
        </w:p>
        <w:p w14:paraId="68727739" w14:textId="4197BC59" w:rsidR="00E9691F" w:rsidRDefault="00E9691F">
          <w:pPr>
            <w:pStyle w:val="TOC3"/>
            <w:tabs>
              <w:tab w:val="right" w:leader="dot" w:pos="9350"/>
            </w:tabs>
            <w:rPr>
              <w:rFonts w:eastAsiaTheme="minorEastAsia"/>
              <w:i w:val="0"/>
              <w:iCs w:val="0"/>
              <w:noProof/>
              <w:sz w:val="24"/>
              <w:szCs w:val="24"/>
            </w:rPr>
          </w:pPr>
          <w:hyperlink w:anchor="_Toc221521318" w:history="1">
            <w:r w:rsidRPr="001E0842">
              <w:rPr>
                <w:rStyle w:val="Hyperlink"/>
                <w:noProof/>
              </w:rPr>
              <w:t>3.4.3.1 Personal Relationships:</w:t>
            </w:r>
            <w:r>
              <w:rPr>
                <w:noProof/>
                <w:webHidden/>
              </w:rPr>
              <w:tab/>
            </w:r>
            <w:r>
              <w:rPr>
                <w:noProof/>
                <w:webHidden/>
              </w:rPr>
              <w:fldChar w:fldCharType="begin"/>
            </w:r>
            <w:r>
              <w:rPr>
                <w:noProof/>
                <w:webHidden/>
              </w:rPr>
              <w:instrText xml:space="preserve"> PAGEREF _Toc221521318 \h </w:instrText>
            </w:r>
            <w:r>
              <w:rPr>
                <w:noProof/>
                <w:webHidden/>
              </w:rPr>
            </w:r>
            <w:r>
              <w:rPr>
                <w:noProof/>
                <w:webHidden/>
              </w:rPr>
              <w:fldChar w:fldCharType="separate"/>
            </w:r>
            <w:r>
              <w:rPr>
                <w:noProof/>
                <w:webHidden/>
              </w:rPr>
              <w:t>46</w:t>
            </w:r>
            <w:r>
              <w:rPr>
                <w:noProof/>
                <w:webHidden/>
              </w:rPr>
              <w:fldChar w:fldCharType="end"/>
            </w:r>
          </w:hyperlink>
        </w:p>
        <w:p w14:paraId="0A54A911" w14:textId="1F88E276" w:rsidR="00E9691F" w:rsidRDefault="00E9691F">
          <w:pPr>
            <w:pStyle w:val="TOC3"/>
            <w:tabs>
              <w:tab w:val="right" w:leader="dot" w:pos="9350"/>
            </w:tabs>
            <w:rPr>
              <w:rFonts w:eastAsiaTheme="minorEastAsia"/>
              <w:i w:val="0"/>
              <w:iCs w:val="0"/>
              <w:noProof/>
              <w:sz w:val="24"/>
              <w:szCs w:val="24"/>
            </w:rPr>
          </w:pPr>
          <w:hyperlink w:anchor="_Toc221521319" w:history="1">
            <w:r w:rsidRPr="001E0842">
              <w:rPr>
                <w:rStyle w:val="Hyperlink"/>
                <w:noProof/>
              </w:rPr>
              <w:t>3.4.3.2 Business Relationships:</w:t>
            </w:r>
            <w:r>
              <w:rPr>
                <w:noProof/>
                <w:webHidden/>
              </w:rPr>
              <w:tab/>
            </w:r>
            <w:r>
              <w:rPr>
                <w:noProof/>
                <w:webHidden/>
              </w:rPr>
              <w:fldChar w:fldCharType="begin"/>
            </w:r>
            <w:r>
              <w:rPr>
                <w:noProof/>
                <w:webHidden/>
              </w:rPr>
              <w:instrText xml:space="preserve"> PAGEREF _Toc221521319 \h </w:instrText>
            </w:r>
            <w:r>
              <w:rPr>
                <w:noProof/>
                <w:webHidden/>
              </w:rPr>
            </w:r>
            <w:r>
              <w:rPr>
                <w:noProof/>
                <w:webHidden/>
              </w:rPr>
              <w:fldChar w:fldCharType="separate"/>
            </w:r>
            <w:r>
              <w:rPr>
                <w:noProof/>
                <w:webHidden/>
              </w:rPr>
              <w:t>47</w:t>
            </w:r>
            <w:r>
              <w:rPr>
                <w:noProof/>
                <w:webHidden/>
              </w:rPr>
              <w:fldChar w:fldCharType="end"/>
            </w:r>
          </w:hyperlink>
        </w:p>
        <w:p w14:paraId="6CE69F1B" w14:textId="6A9AE441" w:rsidR="00E9691F" w:rsidRDefault="00E9691F">
          <w:pPr>
            <w:pStyle w:val="TOC2"/>
            <w:tabs>
              <w:tab w:val="right" w:leader="dot" w:pos="9350"/>
            </w:tabs>
            <w:rPr>
              <w:rFonts w:eastAsiaTheme="minorEastAsia"/>
              <w:smallCaps w:val="0"/>
              <w:noProof/>
              <w:sz w:val="24"/>
              <w:szCs w:val="24"/>
            </w:rPr>
          </w:pPr>
          <w:hyperlink w:anchor="_Toc221521320" w:history="1">
            <w:r w:rsidRPr="001E0842">
              <w:rPr>
                <w:rStyle w:val="Hyperlink"/>
                <w:noProof/>
              </w:rPr>
              <w:t>3.4.4 Workplace Violence (P509)</w:t>
            </w:r>
            <w:r>
              <w:rPr>
                <w:noProof/>
                <w:webHidden/>
              </w:rPr>
              <w:tab/>
            </w:r>
            <w:r>
              <w:rPr>
                <w:noProof/>
                <w:webHidden/>
              </w:rPr>
              <w:fldChar w:fldCharType="begin"/>
            </w:r>
            <w:r>
              <w:rPr>
                <w:noProof/>
                <w:webHidden/>
              </w:rPr>
              <w:instrText xml:space="preserve"> PAGEREF _Toc221521320 \h </w:instrText>
            </w:r>
            <w:r>
              <w:rPr>
                <w:noProof/>
                <w:webHidden/>
              </w:rPr>
            </w:r>
            <w:r>
              <w:rPr>
                <w:noProof/>
                <w:webHidden/>
              </w:rPr>
              <w:fldChar w:fldCharType="separate"/>
            </w:r>
            <w:r>
              <w:rPr>
                <w:noProof/>
                <w:webHidden/>
              </w:rPr>
              <w:t>47</w:t>
            </w:r>
            <w:r>
              <w:rPr>
                <w:noProof/>
                <w:webHidden/>
              </w:rPr>
              <w:fldChar w:fldCharType="end"/>
            </w:r>
          </w:hyperlink>
        </w:p>
        <w:p w14:paraId="6672B5E8" w14:textId="7A34AA33" w:rsidR="00E9691F" w:rsidRDefault="00E9691F">
          <w:pPr>
            <w:pStyle w:val="TOC3"/>
            <w:tabs>
              <w:tab w:val="right" w:leader="dot" w:pos="9350"/>
            </w:tabs>
            <w:rPr>
              <w:rFonts w:eastAsiaTheme="minorEastAsia"/>
              <w:i w:val="0"/>
              <w:iCs w:val="0"/>
              <w:noProof/>
              <w:sz w:val="24"/>
              <w:szCs w:val="24"/>
            </w:rPr>
          </w:pPr>
          <w:hyperlink w:anchor="_Toc221521321" w:history="1">
            <w:r w:rsidRPr="001E0842">
              <w:rPr>
                <w:rStyle w:val="Hyperlink"/>
                <w:noProof/>
              </w:rPr>
              <w:t>3.4.4.1 Reporting ACTS of Workplace Violence</w:t>
            </w:r>
            <w:r>
              <w:rPr>
                <w:noProof/>
                <w:webHidden/>
              </w:rPr>
              <w:tab/>
            </w:r>
            <w:r>
              <w:rPr>
                <w:noProof/>
                <w:webHidden/>
              </w:rPr>
              <w:fldChar w:fldCharType="begin"/>
            </w:r>
            <w:r>
              <w:rPr>
                <w:noProof/>
                <w:webHidden/>
              </w:rPr>
              <w:instrText xml:space="preserve"> PAGEREF _Toc221521321 \h </w:instrText>
            </w:r>
            <w:r>
              <w:rPr>
                <w:noProof/>
                <w:webHidden/>
              </w:rPr>
            </w:r>
            <w:r>
              <w:rPr>
                <w:noProof/>
                <w:webHidden/>
              </w:rPr>
              <w:fldChar w:fldCharType="separate"/>
            </w:r>
            <w:r>
              <w:rPr>
                <w:noProof/>
                <w:webHidden/>
              </w:rPr>
              <w:t>48</w:t>
            </w:r>
            <w:r>
              <w:rPr>
                <w:noProof/>
                <w:webHidden/>
              </w:rPr>
              <w:fldChar w:fldCharType="end"/>
            </w:r>
          </w:hyperlink>
        </w:p>
        <w:p w14:paraId="59B98316" w14:textId="2E57549C" w:rsidR="00E9691F" w:rsidRDefault="00E9691F">
          <w:pPr>
            <w:pStyle w:val="TOC3"/>
            <w:tabs>
              <w:tab w:val="right" w:leader="dot" w:pos="9350"/>
            </w:tabs>
            <w:rPr>
              <w:rFonts w:eastAsiaTheme="minorEastAsia"/>
              <w:i w:val="0"/>
              <w:iCs w:val="0"/>
              <w:noProof/>
              <w:sz w:val="24"/>
              <w:szCs w:val="24"/>
            </w:rPr>
          </w:pPr>
          <w:hyperlink w:anchor="_Toc221521322" w:history="1">
            <w:r w:rsidRPr="001E0842">
              <w:rPr>
                <w:rStyle w:val="Hyperlink"/>
                <w:noProof/>
              </w:rPr>
              <w:t>3.4.4.2 Further information about Workplace Violence:</w:t>
            </w:r>
            <w:r>
              <w:rPr>
                <w:noProof/>
                <w:webHidden/>
              </w:rPr>
              <w:tab/>
            </w:r>
            <w:r>
              <w:rPr>
                <w:noProof/>
                <w:webHidden/>
              </w:rPr>
              <w:fldChar w:fldCharType="begin"/>
            </w:r>
            <w:r>
              <w:rPr>
                <w:noProof/>
                <w:webHidden/>
              </w:rPr>
              <w:instrText xml:space="preserve"> PAGEREF _Toc221521322 \h </w:instrText>
            </w:r>
            <w:r>
              <w:rPr>
                <w:noProof/>
                <w:webHidden/>
              </w:rPr>
            </w:r>
            <w:r>
              <w:rPr>
                <w:noProof/>
                <w:webHidden/>
              </w:rPr>
              <w:fldChar w:fldCharType="separate"/>
            </w:r>
            <w:r>
              <w:rPr>
                <w:noProof/>
                <w:webHidden/>
              </w:rPr>
              <w:t>48</w:t>
            </w:r>
            <w:r>
              <w:rPr>
                <w:noProof/>
                <w:webHidden/>
              </w:rPr>
              <w:fldChar w:fldCharType="end"/>
            </w:r>
          </w:hyperlink>
        </w:p>
        <w:p w14:paraId="3CE6BBDC" w14:textId="5F6C19E8" w:rsidR="00E9691F" w:rsidRDefault="00E9691F">
          <w:pPr>
            <w:pStyle w:val="TOC2"/>
            <w:tabs>
              <w:tab w:val="right" w:leader="dot" w:pos="9350"/>
            </w:tabs>
            <w:rPr>
              <w:rFonts w:eastAsiaTheme="minorEastAsia"/>
              <w:smallCaps w:val="0"/>
              <w:noProof/>
              <w:sz w:val="24"/>
              <w:szCs w:val="24"/>
            </w:rPr>
          </w:pPr>
          <w:hyperlink w:anchor="_Toc221521323" w:history="1">
            <w:r w:rsidRPr="001E0842">
              <w:rPr>
                <w:rStyle w:val="Hyperlink"/>
                <w:noProof/>
              </w:rPr>
              <w:t>3.4.5 Disruptive Behavior Policy (P521)</w:t>
            </w:r>
            <w:r>
              <w:rPr>
                <w:noProof/>
                <w:webHidden/>
              </w:rPr>
              <w:tab/>
            </w:r>
            <w:r>
              <w:rPr>
                <w:noProof/>
                <w:webHidden/>
              </w:rPr>
              <w:fldChar w:fldCharType="begin"/>
            </w:r>
            <w:r>
              <w:rPr>
                <w:noProof/>
                <w:webHidden/>
              </w:rPr>
              <w:instrText xml:space="preserve"> PAGEREF _Toc221521323 \h </w:instrText>
            </w:r>
            <w:r>
              <w:rPr>
                <w:noProof/>
                <w:webHidden/>
              </w:rPr>
            </w:r>
            <w:r>
              <w:rPr>
                <w:noProof/>
                <w:webHidden/>
              </w:rPr>
              <w:fldChar w:fldCharType="separate"/>
            </w:r>
            <w:r>
              <w:rPr>
                <w:noProof/>
                <w:webHidden/>
              </w:rPr>
              <w:t>48</w:t>
            </w:r>
            <w:r>
              <w:rPr>
                <w:noProof/>
                <w:webHidden/>
              </w:rPr>
              <w:fldChar w:fldCharType="end"/>
            </w:r>
          </w:hyperlink>
        </w:p>
        <w:p w14:paraId="7AC1AABB" w14:textId="712BBB24" w:rsidR="00E9691F" w:rsidRDefault="00E9691F">
          <w:pPr>
            <w:pStyle w:val="TOC2"/>
            <w:tabs>
              <w:tab w:val="right" w:leader="dot" w:pos="9350"/>
            </w:tabs>
            <w:rPr>
              <w:rFonts w:eastAsiaTheme="minorEastAsia"/>
              <w:smallCaps w:val="0"/>
              <w:noProof/>
              <w:sz w:val="24"/>
              <w:szCs w:val="24"/>
            </w:rPr>
          </w:pPr>
          <w:hyperlink w:anchor="_Toc221521324" w:history="1">
            <w:r w:rsidRPr="001E0842">
              <w:rPr>
                <w:rStyle w:val="Hyperlink"/>
                <w:noProof/>
              </w:rPr>
              <w:t>3.4.6 Renaissance School of Medicine Policy on Standards of Conduct for the Teacher-Learner Relationship</w:t>
            </w:r>
            <w:r>
              <w:rPr>
                <w:noProof/>
                <w:webHidden/>
              </w:rPr>
              <w:tab/>
            </w:r>
            <w:r>
              <w:rPr>
                <w:noProof/>
                <w:webHidden/>
              </w:rPr>
              <w:fldChar w:fldCharType="begin"/>
            </w:r>
            <w:r>
              <w:rPr>
                <w:noProof/>
                <w:webHidden/>
              </w:rPr>
              <w:instrText xml:space="preserve"> PAGEREF _Toc221521324 \h </w:instrText>
            </w:r>
            <w:r>
              <w:rPr>
                <w:noProof/>
                <w:webHidden/>
              </w:rPr>
            </w:r>
            <w:r>
              <w:rPr>
                <w:noProof/>
                <w:webHidden/>
              </w:rPr>
              <w:fldChar w:fldCharType="separate"/>
            </w:r>
            <w:r>
              <w:rPr>
                <w:noProof/>
                <w:webHidden/>
              </w:rPr>
              <w:t>48</w:t>
            </w:r>
            <w:r>
              <w:rPr>
                <w:noProof/>
                <w:webHidden/>
              </w:rPr>
              <w:fldChar w:fldCharType="end"/>
            </w:r>
          </w:hyperlink>
        </w:p>
        <w:p w14:paraId="72BFB088" w14:textId="55B039E6" w:rsidR="00E9691F" w:rsidRDefault="00E9691F">
          <w:pPr>
            <w:pStyle w:val="TOC2"/>
            <w:tabs>
              <w:tab w:val="right" w:leader="dot" w:pos="9350"/>
            </w:tabs>
            <w:rPr>
              <w:rFonts w:eastAsiaTheme="minorEastAsia"/>
              <w:smallCaps w:val="0"/>
              <w:noProof/>
              <w:sz w:val="24"/>
              <w:szCs w:val="24"/>
            </w:rPr>
          </w:pPr>
          <w:hyperlink w:anchor="_Toc221521325" w:history="1">
            <w:r w:rsidRPr="001E0842">
              <w:rPr>
                <w:rStyle w:val="Hyperlink"/>
                <w:noProof/>
              </w:rPr>
              <w:t>3.4.7 Gender-Based Mistreatment</w:t>
            </w:r>
            <w:r>
              <w:rPr>
                <w:noProof/>
                <w:webHidden/>
              </w:rPr>
              <w:tab/>
            </w:r>
            <w:r>
              <w:rPr>
                <w:noProof/>
                <w:webHidden/>
              </w:rPr>
              <w:fldChar w:fldCharType="begin"/>
            </w:r>
            <w:r>
              <w:rPr>
                <w:noProof/>
                <w:webHidden/>
              </w:rPr>
              <w:instrText xml:space="preserve"> PAGEREF _Toc221521325 \h </w:instrText>
            </w:r>
            <w:r>
              <w:rPr>
                <w:noProof/>
                <w:webHidden/>
              </w:rPr>
            </w:r>
            <w:r>
              <w:rPr>
                <w:noProof/>
                <w:webHidden/>
              </w:rPr>
              <w:fldChar w:fldCharType="separate"/>
            </w:r>
            <w:r>
              <w:rPr>
                <w:noProof/>
                <w:webHidden/>
              </w:rPr>
              <w:t>49</w:t>
            </w:r>
            <w:r>
              <w:rPr>
                <w:noProof/>
                <w:webHidden/>
              </w:rPr>
              <w:fldChar w:fldCharType="end"/>
            </w:r>
          </w:hyperlink>
        </w:p>
        <w:p w14:paraId="3EE44120" w14:textId="6B81AE51" w:rsidR="00E9691F" w:rsidRDefault="00E9691F">
          <w:pPr>
            <w:pStyle w:val="TOC1"/>
            <w:tabs>
              <w:tab w:val="right" w:leader="dot" w:pos="9350"/>
            </w:tabs>
            <w:rPr>
              <w:rFonts w:eastAsiaTheme="minorEastAsia"/>
              <w:b w:val="0"/>
              <w:bCs w:val="0"/>
              <w:caps w:val="0"/>
              <w:noProof/>
              <w:sz w:val="24"/>
              <w:szCs w:val="24"/>
            </w:rPr>
          </w:pPr>
          <w:hyperlink w:anchor="_Toc221521326" w:history="1">
            <w:r w:rsidRPr="001E0842">
              <w:rPr>
                <w:rStyle w:val="Hyperlink"/>
                <w:noProof/>
              </w:rPr>
              <w:t>3.5 WE SMILE</w:t>
            </w:r>
            <w:r>
              <w:rPr>
                <w:noProof/>
                <w:webHidden/>
              </w:rPr>
              <w:tab/>
            </w:r>
            <w:r>
              <w:rPr>
                <w:noProof/>
                <w:webHidden/>
              </w:rPr>
              <w:fldChar w:fldCharType="begin"/>
            </w:r>
            <w:r>
              <w:rPr>
                <w:noProof/>
                <w:webHidden/>
              </w:rPr>
              <w:instrText xml:space="preserve"> PAGEREF _Toc221521326 \h </w:instrText>
            </w:r>
            <w:r>
              <w:rPr>
                <w:noProof/>
                <w:webHidden/>
              </w:rPr>
            </w:r>
            <w:r>
              <w:rPr>
                <w:noProof/>
                <w:webHidden/>
              </w:rPr>
              <w:fldChar w:fldCharType="separate"/>
            </w:r>
            <w:r>
              <w:rPr>
                <w:noProof/>
                <w:webHidden/>
              </w:rPr>
              <w:t>50</w:t>
            </w:r>
            <w:r>
              <w:rPr>
                <w:noProof/>
                <w:webHidden/>
              </w:rPr>
              <w:fldChar w:fldCharType="end"/>
            </w:r>
          </w:hyperlink>
        </w:p>
        <w:p w14:paraId="55A33BDF" w14:textId="22F1D301" w:rsidR="00E9691F" w:rsidRDefault="00E9691F">
          <w:pPr>
            <w:pStyle w:val="TOC2"/>
            <w:tabs>
              <w:tab w:val="right" w:leader="dot" w:pos="9350"/>
            </w:tabs>
            <w:rPr>
              <w:rFonts w:eastAsiaTheme="minorEastAsia"/>
              <w:smallCaps w:val="0"/>
              <w:noProof/>
              <w:sz w:val="24"/>
              <w:szCs w:val="24"/>
            </w:rPr>
          </w:pPr>
          <w:hyperlink w:anchor="_Toc221521327" w:history="1">
            <w:r w:rsidRPr="001E0842">
              <w:rPr>
                <w:rStyle w:val="Hyperlink"/>
                <w:noProof/>
              </w:rPr>
              <w:t>3.5.1 Component One: Education</w:t>
            </w:r>
            <w:r>
              <w:rPr>
                <w:noProof/>
                <w:webHidden/>
              </w:rPr>
              <w:tab/>
            </w:r>
            <w:r>
              <w:rPr>
                <w:noProof/>
                <w:webHidden/>
              </w:rPr>
              <w:fldChar w:fldCharType="begin"/>
            </w:r>
            <w:r>
              <w:rPr>
                <w:noProof/>
                <w:webHidden/>
              </w:rPr>
              <w:instrText xml:space="preserve"> PAGEREF _Toc221521327 \h </w:instrText>
            </w:r>
            <w:r>
              <w:rPr>
                <w:noProof/>
                <w:webHidden/>
              </w:rPr>
            </w:r>
            <w:r>
              <w:rPr>
                <w:noProof/>
                <w:webHidden/>
              </w:rPr>
              <w:fldChar w:fldCharType="separate"/>
            </w:r>
            <w:r>
              <w:rPr>
                <w:noProof/>
                <w:webHidden/>
              </w:rPr>
              <w:t>50</w:t>
            </w:r>
            <w:r>
              <w:rPr>
                <w:noProof/>
                <w:webHidden/>
              </w:rPr>
              <w:fldChar w:fldCharType="end"/>
            </w:r>
          </w:hyperlink>
        </w:p>
        <w:p w14:paraId="723CAC48" w14:textId="3F068F02" w:rsidR="00E9691F" w:rsidRDefault="00E9691F">
          <w:pPr>
            <w:pStyle w:val="TOC2"/>
            <w:tabs>
              <w:tab w:val="right" w:leader="dot" w:pos="9350"/>
            </w:tabs>
            <w:rPr>
              <w:rFonts w:eastAsiaTheme="minorEastAsia"/>
              <w:smallCaps w:val="0"/>
              <w:noProof/>
              <w:sz w:val="24"/>
              <w:szCs w:val="24"/>
            </w:rPr>
          </w:pPr>
          <w:hyperlink w:anchor="_Toc221521328" w:history="1">
            <w:r w:rsidRPr="001E0842">
              <w:rPr>
                <w:rStyle w:val="Hyperlink"/>
                <w:noProof/>
              </w:rPr>
              <w:t>3.5.2 Component Two: Definition of Student Mistreatment</w:t>
            </w:r>
            <w:r>
              <w:rPr>
                <w:noProof/>
                <w:webHidden/>
              </w:rPr>
              <w:tab/>
            </w:r>
            <w:r>
              <w:rPr>
                <w:noProof/>
                <w:webHidden/>
              </w:rPr>
              <w:fldChar w:fldCharType="begin"/>
            </w:r>
            <w:r>
              <w:rPr>
                <w:noProof/>
                <w:webHidden/>
              </w:rPr>
              <w:instrText xml:space="preserve"> PAGEREF _Toc221521328 \h </w:instrText>
            </w:r>
            <w:r>
              <w:rPr>
                <w:noProof/>
                <w:webHidden/>
              </w:rPr>
            </w:r>
            <w:r>
              <w:rPr>
                <w:noProof/>
                <w:webHidden/>
              </w:rPr>
              <w:fldChar w:fldCharType="separate"/>
            </w:r>
            <w:r>
              <w:rPr>
                <w:noProof/>
                <w:webHidden/>
              </w:rPr>
              <w:t>50</w:t>
            </w:r>
            <w:r>
              <w:rPr>
                <w:noProof/>
                <w:webHidden/>
              </w:rPr>
              <w:fldChar w:fldCharType="end"/>
            </w:r>
          </w:hyperlink>
        </w:p>
        <w:p w14:paraId="1CAA30EE" w14:textId="65D991C5" w:rsidR="00E9691F" w:rsidRDefault="00E9691F">
          <w:pPr>
            <w:pStyle w:val="TOC2"/>
            <w:tabs>
              <w:tab w:val="right" w:leader="dot" w:pos="9350"/>
            </w:tabs>
            <w:rPr>
              <w:rFonts w:eastAsiaTheme="minorEastAsia"/>
              <w:smallCaps w:val="0"/>
              <w:noProof/>
              <w:sz w:val="24"/>
              <w:szCs w:val="24"/>
            </w:rPr>
          </w:pPr>
          <w:hyperlink w:anchor="_Toc221521329" w:history="1">
            <w:r w:rsidRPr="001E0842">
              <w:rPr>
                <w:rStyle w:val="Hyperlink"/>
                <w:noProof/>
              </w:rPr>
              <w:t>3.5.3 Component Three: Reporting Mistreatment</w:t>
            </w:r>
            <w:r>
              <w:rPr>
                <w:noProof/>
                <w:webHidden/>
              </w:rPr>
              <w:tab/>
            </w:r>
            <w:r>
              <w:rPr>
                <w:noProof/>
                <w:webHidden/>
              </w:rPr>
              <w:fldChar w:fldCharType="begin"/>
            </w:r>
            <w:r>
              <w:rPr>
                <w:noProof/>
                <w:webHidden/>
              </w:rPr>
              <w:instrText xml:space="preserve"> PAGEREF _Toc221521329 \h </w:instrText>
            </w:r>
            <w:r>
              <w:rPr>
                <w:noProof/>
                <w:webHidden/>
              </w:rPr>
            </w:r>
            <w:r>
              <w:rPr>
                <w:noProof/>
                <w:webHidden/>
              </w:rPr>
              <w:fldChar w:fldCharType="separate"/>
            </w:r>
            <w:r>
              <w:rPr>
                <w:noProof/>
                <w:webHidden/>
              </w:rPr>
              <w:t>51</w:t>
            </w:r>
            <w:r>
              <w:rPr>
                <w:noProof/>
                <w:webHidden/>
              </w:rPr>
              <w:fldChar w:fldCharType="end"/>
            </w:r>
          </w:hyperlink>
        </w:p>
        <w:p w14:paraId="4823EE28" w14:textId="0E1E198E" w:rsidR="00E9691F" w:rsidRDefault="00E9691F">
          <w:pPr>
            <w:pStyle w:val="TOC3"/>
            <w:tabs>
              <w:tab w:val="right" w:leader="dot" w:pos="9350"/>
            </w:tabs>
            <w:rPr>
              <w:rFonts w:eastAsiaTheme="minorEastAsia"/>
              <w:i w:val="0"/>
              <w:iCs w:val="0"/>
              <w:noProof/>
              <w:sz w:val="24"/>
              <w:szCs w:val="24"/>
            </w:rPr>
          </w:pPr>
          <w:hyperlink w:anchor="_Toc221521330" w:history="1">
            <w:r w:rsidRPr="001E0842">
              <w:rPr>
                <w:rStyle w:val="Hyperlink"/>
                <w:noProof/>
              </w:rPr>
              <w:t>3.5.3.1 Face to Face report</w:t>
            </w:r>
            <w:r>
              <w:rPr>
                <w:noProof/>
                <w:webHidden/>
              </w:rPr>
              <w:tab/>
            </w:r>
            <w:r>
              <w:rPr>
                <w:noProof/>
                <w:webHidden/>
              </w:rPr>
              <w:fldChar w:fldCharType="begin"/>
            </w:r>
            <w:r>
              <w:rPr>
                <w:noProof/>
                <w:webHidden/>
              </w:rPr>
              <w:instrText xml:space="preserve"> PAGEREF _Toc221521330 \h </w:instrText>
            </w:r>
            <w:r>
              <w:rPr>
                <w:noProof/>
                <w:webHidden/>
              </w:rPr>
            </w:r>
            <w:r>
              <w:rPr>
                <w:noProof/>
                <w:webHidden/>
              </w:rPr>
              <w:fldChar w:fldCharType="separate"/>
            </w:r>
            <w:r>
              <w:rPr>
                <w:noProof/>
                <w:webHidden/>
              </w:rPr>
              <w:t>51</w:t>
            </w:r>
            <w:r>
              <w:rPr>
                <w:noProof/>
                <w:webHidden/>
              </w:rPr>
              <w:fldChar w:fldCharType="end"/>
            </w:r>
          </w:hyperlink>
        </w:p>
        <w:p w14:paraId="25744A40" w14:textId="77CE3B53" w:rsidR="00E9691F" w:rsidRDefault="00E9691F">
          <w:pPr>
            <w:pStyle w:val="TOC3"/>
            <w:tabs>
              <w:tab w:val="right" w:leader="dot" w:pos="9350"/>
            </w:tabs>
            <w:rPr>
              <w:rFonts w:eastAsiaTheme="minorEastAsia"/>
              <w:i w:val="0"/>
              <w:iCs w:val="0"/>
              <w:noProof/>
              <w:sz w:val="24"/>
              <w:szCs w:val="24"/>
            </w:rPr>
          </w:pPr>
          <w:hyperlink w:anchor="_Toc221521331" w:history="1">
            <w:r w:rsidRPr="001E0842">
              <w:rPr>
                <w:rStyle w:val="Hyperlink"/>
                <w:noProof/>
              </w:rPr>
              <w:t>3.5.3.2 Online reporting</w:t>
            </w:r>
            <w:r>
              <w:rPr>
                <w:noProof/>
                <w:webHidden/>
              </w:rPr>
              <w:tab/>
            </w:r>
            <w:r>
              <w:rPr>
                <w:noProof/>
                <w:webHidden/>
              </w:rPr>
              <w:fldChar w:fldCharType="begin"/>
            </w:r>
            <w:r>
              <w:rPr>
                <w:noProof/>
                <w:webHidden/>
              </w:rPr>
              <w:instrText xml:space="preserve"> PAGEREF _Toc221521331 \h </w:instrText>
            </w:r>
            <w:r>
              <w:rPr>
                <w:noProof/>
                <w:webHidden/>
              </w:rPr>
            </w:r>
            <w:r>
              <w:rPr>
                <w:noProof/>
                <w:webHidden/>
              </w:rPr>
              <w:fldChar w:fldCharType="separate"/>
            </w:r>
            <w:r>
              <w:rPr>
                <w:noProof/>
                <w:webHidden/>
              </w:rPr>
              <w:t>51</w:t>
            </w:r>
            <w:r>
              <w:rPr>
                <w:noProof/>
                <w:webHidden/>
              </w:rPr>
              <w:fldChar w:fldCharType="end"/>
            </w:r>
          </w:hyperlink>
        </w:p>
        <w:p w14:paraId="79514B4B" w14:textId="10D27F0D" w:rsidR="00E9691F" w:rsidRDefault="00E9691F">
          <w:pPr>
            <w:pStyle w:val="TOC2"/>
            <w:tabs>
              <w:tab w:val="right" w:leader="dot" w:pos="9350"/>
            </w:tabs>
            <w:rPr>
              <w:rFonts w:eastAsiaTheme="minorEastAsia"/>
              <w:smallCaps w:val="0"/>
              <w:noProof/>
              <w:sz w:val="24"/>
              <w:szCs w:val="24"/>
            </w:rPr>
          </w:pPr>
          <w:hyperlink w:anchor="_Toc221521332" w:history="1">
            <w:r w:rsidRPr="001E0842">
              <w:rPr>
                <w:rStyle w:val="Hyperlink"/>
                <w:noProof/>
              </w:rPr>
              <w:t>3.5.4 Component Four: Review and Adjudication</w:t>
            </w:r>
            <w:r>
              <w:rPr>
                <w:noProof/>
                <w:webHidden/>
              </w:rPr>
              <w:tab/>
            </w:r>
            <w:r>
              <w:rPr>
                <w:noProof/>
                <w:webHidden/>
              </w:rPr>
              <w:fldChar w:fldCharType="begin"/>
            </w:r>
            <w:r>
              <w:rPr>
                <w:noProof/>
                <w:webHidden/>
              </w:rPr>
              <w:instrText xml:space="preserve"> PAGEREF _Toc221521332 \h </w:instrText>
            </w:r>
            <w:r>
              <w:rPr>
                <w:noProof/>
                <w:webHidden/>
              </w:rPr>
            </w:r>
            <w:r>
              <w:rPr>
                <w:noProof/>
                <w:webHidden/>
              </w:rPr>
              <w:fldChar w:fldCharType="separate"/>
            </w:r>
            <w:r>
              <w:rPr>
                <w:noProof/>
                <w:webHidden/>
              </w:rPr>
              <w:t>53</w:t>
            </w:r>
            <w:r>
              <w:rPr>
                <w:noProof/>
                <w:webHidden/>
              </w:rPr>
              <w:fldChar w:fldCharType="end"/>
            </w:r>
          </w:hyperlink>
        </w:p>
        <w:p w14:paraId="3EC2787A" w14:textId="7B248EE9" w:rsidR="00E9691F" w:rsidRDefault="00E9691F">
          <w:pPr>
            <w:pStyle w:val="TOC2"/>
            <w:tabs>
              <w:tab w:val="right" w:leader="dot" w:pos="9350"/>
            </w:tabs>
            <w:rPr>
              <w:rFonts w:eastAsiaTheme="minorEastAsia"/>
              <w:smallCaps w:val="0"/>
              <w:noProof/>
              <w:sz w:val="24"/>
              <w:szCs w:val="24"/>
            </w:rPr>
          </w:pPr>
          <w:hyperlink w:anchor="_Toc221521333" w:history="1">
            <w:r w:rsidRPr="001E0842">
              <w:rPr>
                <w:rStyle w:val="Hyperlink"/>
                <w:noProof/>
              </w:rPr>
              <w:t>3.5.6 Component Five: Enforcement</w:t>
            </w:r>
            <w:r>
              <w:rPr>
                <w:noProof/>
                <w:webHidden/>
              </w:rPr>
              <w:tab/>
            </w:r>
            <w:r>
              <w:rPr>
                <w:noProof/>
                <w:webHidden/>
              </w:rPr>
              <w:fldChar w:fldCharType="begin"/>
            </w:r>
            <w:r>
              <w:rPr>
                <w:noProof/>
                <w:webHidden/>
              </w:rPr>
              <w:instrText xml:space="preserve"> PAGEREF _Toc221521333 \h </w:instrText>
            </w:r>
            <w:r>
              <w:rPr>
                <w:noProof/>
                <w:webHidden/>
              </w:rPr>
            </w:r>
            <w:r>
              <w:rPr>
                <w:noProof/>
                <w:webHidden/>
              </w:rPr>
              <w:fldChar w:fldCharType="separate"/>
            </w:r>
            <w:r>
              <w:rPr>
                <w:noProof/>
                <w:webHidden/>
              </w:rPr>
              <w:t>53</w:t>
            </w:r>
            <w:r>
              <w:rPr>
                <w:noProof/>
                <w:webHidden/>
              </w:rPr>
              <w:fldChar w:fldCharType="end"/>
            </w:r>
          </w:hyperlink>
        </w:p>
        <w:p w14:paraId="4594C074" w14:textId="359EA4CE" w:rsidR="00E9691F" w:rsidRDefault="00E9691F">
          <w:pPr>
            <w:pStyle w:val="TOC2"/>
            <w:tabs>
              <w:tab w:val="right" w:leader="dot" w:pos="9350"/>
            </w:tabs>
            <w:rPr>
              <w:rFonts w:eastAsiaTheme="minorEastAsia"/>
              <w:smallCaps w:val="0"/>
              <w:noProof/>
              <w:sz w:val="24"/>
              <w:szCs w:val="24"/>
            </w:rPr>
          </w:pPr>
          <w:hyperlink w:anchor="_Toc221521334" w:history="1">
            <w:r w:rsidRPr="001E0842">
              <w:rPr>
                <w:rStyle w:val="Hyperlink"/>
                <w:noProof/>
              </w:rPr>
              <w:t>3.5.7 Component Six: Communication/ Closing the Loop</w:t>
            </w:r>
            <w:r>
              <w:rPr>
                <w:noProof/>
                <w:webHidden/>
              </w:rPr>
              <w:tab/>
            </w:r>
            <w:r>
              <w:rPr>
                <w:noProof/>
                <w:webHidden/>
              </w:rPr>
              <w:fldChar w:fldCharType="begin"/>
            </w:r>
            <w:r>
              <w:rPr>
                <w:noProof/>
                <w:webHidden/>
              </w:rPr>
              <w:instrText xml:space="preserve"> PAGEREF _Toc221521334 \h </w:instrText>
            </w:r>
            <w:r>
              <w:rPr>
                <w:noProof/>
                <w:webHidden/>
              </w:rPr>
            </w:r>
            <w:r>
              <w:rPr>
                <w:noProof/>
                <w:webHidden/>
              </w:rPr>
              <w:fldChar w:fldCharType="separate"/>
            </w:r>
            <w:r>
              <w:rPr>
                <w:noProof/>
                <w:webHidden/>
              </w:rPr>
              <w:t>53</w:t>
            </w:r>
            <w:r>
              <w:rPr>
                <w:noProof/>
                <w:webHidden/>
              </w:rPr>
              <w:fldChar w:fldCharType="end"/>
            </w:r>
          </w:hyperlink>
        </w:p>
        <w:p w14:paraId="76A7FDB3" w14:textId="0BE73B6E" w:rsidR="00E9691F" w:rsidRDefault="00E9691F">
          <w:pPr>
            <w:pStyle w:val="TOC2"/>
            <w:tabs>
              <w:tab w:val="right" w:leader="dot" w:pos="9350"/>
            </w:tabs>
            <w:rPr>
              <w:rFonts w:eastAsiaTheme="minorEastAsia"/>
              <w:smallCaps w:val="0"/>
              <w:noProof/>
              <w:sz w:val="24"/>
              <w:szCs w:val="24"/>
            </w:rPr>
          </w:pPr>
          <w:hyperlink w:anchor="_Toc221521335" w:history="1">
            <w:r w:rsidRPr="001E0842">
              <w:rPr>
                <w:rStyle w:val="Hyperlink"/>
                <w:noProof/>
              </w:rPr>
              <w:t>3.5.8 Retaliation and False Claims</w:t>
            </w:r>
            <w:r>
              <w:rPr>
                <w:noProof/>
                <w:webHidden/>
              </w:rPr>
              <w:tab/>
            </w:r>
            <w:r>
              <w:rPr>
                <w:noProof/>
                <w:webHidden/>
              </w:rPr>
              <w:fldChar w:fldCharType="begin"/>
            </w:r>
            <w:r>
              <w:rPr>
                <w:noProof/>
                <w:webHidden/>
              </w:rPr>
              <w:instrText xml:space="preserve"> PAGEREF _Toc221521335 \h </w:instrText>
            </w:r>
            <w:r>
              <w:rPr>
                <w:noProof/>
                <w:webHidden/>
              </w:rPr>
            </w:r>
            <w:r>
              <w:rPr>
                <w:noProof/>
                <w:webHidden/>
              </w:rPr>
              <w:fldChar w:fldCharType="separate"/>
            </w:r>
            <w:r>
              <w:rPr>
                <w:noProof/>
                <w:webHidden/>
              </w:rPr>
              <w:t>53</w:t>
            </w:r>
            <w:r>
              <w:rPr>
                <w:noProof/>
                <w:webHidden/>
              </w:rPr>
              <w:fldChar w:fldCharType="end"/>
            </w:r>
          </w:hyperlink>
        </w:p>
        <w:p w14:paraId="25BCBAE2" w14:textId="5C4FB18F" w:rsidR="00E9691F" w:rsidRDefault="00E9691F">
          <w:pPr>
            <w:pStyle w:val="TOC1"/>
            <w:tabs>
              <w:tab w:val="right" w:leader="dot" w:pos="9350"/>
            </w:tabs>
            <w:rPr>
              <w:rFonts w:eastAsiaTheme="minorEastAsia"/>
              <w:b w:val="0"/>
              <w:bCs w:val="0"/>
              <w:caps w:val="0"/>
              <w:noProof/>
              <w:sz w:val="24"/>
              <w:szCs w:val="24"/>
            </w:rPr>
          </w:pPr>
          <w:hyperlink w:anchor="_Toc221521336" w:history="1">
            <w:r w:rsidRPr="001E0842">
              <w:rPr>
                <w:rStyle w:val="Hyperlink"/>
                <w:noProof/>
              </w:rPr>
              <w:t>3.6 Academic Integrity</w:t>
            </w:r>
            <w:r>
              <w:rPr>
                <w:noProof/>
                <w:webHidden/>
              </w:rPr>
              <w:tab/>
            </w:r>
            <w:r>
              <w:rPr>
                <w:noProof/>
                <w:webHidden/>
              </w:rPr>
              <w:fldChar w:fldCharType="begin"/>
            </w:r>
            <w:r>
              <w:rPr>
                <w:noProof/>
                <w:webHidden/>
              </w:rPr>
              <w:instrText xml:space="preserve"> PAGEREF _Toc221521336 \h </w:instrText>
            </w:r>
            <w:r>
              <w:rPr>
                <w:noProof/>
                <w:webHidden/>
              </w:rPr>
            </w:r>
            <w:r>
              <w:rPr>
                <w:noProof/>
                <w:webHidden/>
              </w:rPr>
              <w:fldChar w:fldCharType="separate"/>
            </w:r>
            <w:r>
              <w:rPr>
                <w:noProof/>
                <w:webHidden/>
              </w:rPr>
              <w:t>55</w:t>
            </w:r>
            <w:r>
              <w:rPr>
                <w:noProof/>
                <w:webHidden/>
              </w:rPr>
              <w:fldChar w:fldCharType="end"/>
            </w:r>
          </w:hyperlink>
        </w:p>
        <w:p w14:paraId="545A3782" w14:textId="6DFD28D1" w:rsidR="00E9691F" w:rsidRDefault="00E9691F">
          <w:pPr>
            <w:pStyle w:val="TOC2"/>
            <w:tabs>
              <w:tab w:val="right" w:leader="dot" w:pos="9350"/>
            </w:tabs>
            <w:rPr>
              <w:rFonts w:eastAsiaTheme="minorEastAsia"/>
              <w:smallCaps w:val="0"/>
              <w:noProof/>
              <w:sz w:val="24"/>
              <w:szCs w:val="24"/>
            </w:rPr>
          </w:pPr>
          <w:hyperlink w:anchor="_Toc221521337" w:history="1">
            <w:r w:rsidRPr="001E0842">
              <w:rPr>
                <w:rStyle w:val="Hyperlink"/>
                <w:noProof/>
              </w:rPr>
              <w:t>3.6.1 Cheating</w:t>
            </w:r>
            <w:r>
              <w:rPr>
                <w:noProof/>
                <w:webHidden/>
              </w:rPr>
              <w:tab/>
            </w:r>
            <w:r>
              <w:rPr>
                <w:noProof/>
                <w:webHidden/>
              </w:rPr>
              <w:fldChar w:fldCharType="begin"/>
            </w:r>
            <w:r>
              <w:rPr>
                <w:noProof/>
                <w:webHidden/>
              </w:rPr>
              <w:instrText xml:space="preserve"> PAGEREF _Toc221521337 \h </w:instrText>
            </w:r>
            <w:r>
              <w:rPr>
                <w:noProof/>
                <w:webHidden/>
              </w:rPr>
            </w:r>
            <w:r>
              <w:rPr>
                <w:noProof/>
                <w:webHidden/>
              </w:rPr>
              <w:fldChar w:fldCharType="separate"/>
            </w:r>
            <w:r>
              <w:rPr>
                <w:noProof/>
                <w:webHidden/>
              </w:rPr>
              <w:t>55</w:t>
            </w:r>
            <w:r>
              <w:rPr>
                <w:noProof/>
                <w:webHidden/>
              </w:rPr>
              <w:fldChar w:fldCharType="end"/>
            </w:r>
          </w:hyperlink>
        </w:p>
        <w:p w14:paraId="2410540A" w14:textId="27BE0015" w:rsidR="00E9691F" w:rsidRDefault="00E9691F">
          <w:pPr>
            <w:pStyle w:val="TOC2"/>
            <w:tabs>
              <w:tab w:val="right" w:leader="dot" w:pos="9350"/>
            </w:tabs>
            <w:rPr>
              <w:rFonts w:eastAsiaTheme="minorEastAsia"/>
              <w:smallCaps w:val="0"/>
              <w:noProof/>
              <w:sz w:val="24"/>
              <w:szCs w:val="24"/>
            </w:rPr>
          </w:pPr>
          <w:hyperlink w:anchor="_Toc221521338" w:history="1">
            <w:r w:rsidRPr="001E0842">
              <w:rPr>
                <w:rStyle w:val="Hyperlink"/>
                <w:noProof/>
              </w:rPr>
              <w:t>3.6.2 Fabrication</w:t>
            </w:r>
            <w:r>
              <w:rPr>
                <w:noProof/>
                <w:webHidden/>
              </w:rPr>
              <w:tab/>
            </w:r>
            <w:r>
              <w:rPr>
                <w:noProof/>
                <w:webHidden/>
              </w:rPr>
              <w:fldChar w:fldCharType="begin"/>
            </w:r>
            <w:r>
              <w:rPr>
                <w:noProof/>
                <w:webHidden/>
              </w:rPr>
              <w:instrText xml:space="preserve"> PAGEREF _Toc221521338 \h </w:instrText>
            </w:r>
            <w:r>
              <w:rPr>
                <w:noProof/>
                <w:webHidden/>
              </w:rPr>
            </w:r>
            <w:r>
              <w:rPr>
                <w:noProof/>
                <w:webHidden/>
              </w:rPr>
              <w:fldChar w:fldCharType="separate"/>
            </w:r>
            <w:r>
              <w:rPr>
                <w:noProof/>
                <w:webHidden/>
              </w:rPr>
              <w:t>55</w:t>
            </w:r>
            <w:r>
              <w:rPr>
                <w:noProof/>
                <w:webHidden/>
              </w:rPr>
              <w:fldChar w:fldCharType="end"/>
            </w:r>
          </w:hyperlink>
        </w:p>
        <w:p w14:paraId="2174C6FF" w14:textId="489A9FEA" w:rsidR="00E9691F" w:rsidRDefault="00E9691F">
          <w:pPr>
            <w:pStyle w:val="TOC2"/>
            <w:tabs>
              <w:tab w:val="right" w:leader="dot" w:pos="9350"/>
            </w:tabs>
            <w:rPr>
              <w:rFonts w:eastAsiaTheme="minorEastAsia"/>
              <w:smallCaps w:val="0"/>
              <w:noProof/>
              <w:sz w:val="24"/>
              <w:szCs w:val="24"/>
            </w:rPr>
          </w:pPr>
          <w:hyperlink w:anchor="_Toc221521339" w:history="1">
            <w:r w:rsidRPr="001E0842">
              <w:rPr>
                <w:rStyle w:val="Hyperlink"/>
                <w:noProof/>
              </w:rPr>
              <w:t>3.6.3 Plagiarism</w:t>
            </w:r>
            <w:r>
              <w:rPr>
                <w:noProof/>
                <w:webHidden/>
              </w:rPr>
              <w:tab/>
            </w:r>
            <w:r>
              <w:rPr>
                <w:noProof/>
                <w:webHidden/>
              </w:rPr>
              <w:fldChar w:fldCharType="begin"/>
            </w:r>
            <w:r>
              <w:rPr>
                <w:noProof/>
                <w:webHidden/>
              </w:rPr>
              <w:instrText xml:space="preserve"> PAGEREF _Toc221521339 \h </w:instrText>
            </w:r>
            <w:r>
              <w:rPr>
                <w:noProof/>
                <w:webHidden/>
              </w:rPr>
            </w:r>
            <w:r>
              <w:rPr>
                <w:noProof/>
                <w:webHidden/>
              </w:rPr>
              <w:fldChar w:fldCharType="separate"/>
            </w:r>
            <w:r>
              <w:rPr>
                <w:noProof/>
                <w:webHidden/>
              </w:rPr>
              <w:t>56</w:t>
            </w:r>
            <w:r>
              <w:rPr>
                <w:noProof/>
                <w:webHidden/>
              </w:rPr>
              <w:fldChar w:fldCharType="end"/>
            </w:r>
          </w:hyperlink>
        </w:p>
        <w:p w14:paraId="1802E36E" w14:textId="62071068" w:rsidR="00E9691F" w:rsidRDefault="00E9691F">
          <w:pPr>
            <w:pStyle w:val="TOC2"/>
            <w:tabs>
              <w:tab w:val="right" w:leader="dot" w:pos="9350"/>
            </w:tabs>
            <w:rPr>
              <w:rFonts w:eastAsiaTheme="minorEastAsia"/>
              <w:smallCaps w:val="0"/>
              <w:noProof/>
              <w:sz w:val="24"/>
              <w:szCs w:val="24"/>
            </w:rPr>
          </w:pPr>
          <w:hyperlink w:anchor="_Toc221521340" w:history="1">
            <w:r w:rsidRPr="001E0842">
              <w:rPr>
                <w:rStyle w:val="Hyperlink"/>
                <w:noProof/>
              </w:rPr>
              <w:t>3.6.4 Scientific Misconduct</w:t>
            </w:r>
            <w:r>
              <w:rPr>
                <w:noProof/>
                <w:webHidden/>
              </w:rPr>
              <w:tab/>
            </w:r>
            <w:r>
              <w:rPr>
                <w:noProof/>
                <w:webHidden/>
              </w:rPr>
              <w:fldChar w:fldCharType="begin"/>
            </w:r>
            <w:r>
              <w:rPr>
                <w:noProof/>
                <w:webHidden/>
              </w:rPr>
              <w:instrText xml:space="preserve"> PAGEREF _Toc221521340 \h </w:instrText>
            </w:r>
            <w:r>
              <w:rPr>
                <w:noProof/>
                <w:webHidden/>
              </w:rPr>
            </w:r>
            <w:r>
              <w:rPr>
                <w:noProof/>
                <w:webHidden/>
              </w:rPr>
              <w:fldChar w:fldCharType="separate"/>
            </w:r>
            <w:r>
              <w:rPr>
                <w:noProof/>
                <w:webHidden/>
              </w:rPr>
              <w:t>56</w:t>
            </w:r>
            <w:r>
              <w:rPr>
                <w:noProof/>
                <w:webHidden/>
              </w:rPr>
              <w:fldChar w:fldCharType="end"/>
            </w:r>
          </w:hyperlink>
        </w:p>
        <w:p w14:paraId="41DBAEAE" w14:textId="4F92D74A" w:rsidR="00E9691F" w:rsidRDefault="00E9691F">
          <w:pPr>
            <w:pStyle w:val="TOC2"/>
            <w:tabs>
              <w:tab w:val="right" w:leader="dot" w:pos="9350"/>
            </w:tabs>
            <w:rPr>
              <w:rFonts w:eastAsiaTheme="minorEastAsia"/>
              <w:smallCaps w:val="0"/>
              <w:noProof/>
              <w:sz w:val="24"/>
              <w:szCs w:val="24"/>
            </w:rPr>
          </w:pPr>
          <w:hyperlink w:anchor="_Toc221521341" w:history="1">
            <w:r w:rsidRPr="001E0842">
              <w:rPr>
                <w:rStyle w:val="Hyperlink"/>
                <w:noProof/>
              </w:rPr>
              <w:t>3.6.5 Appropriate Identification</w:t>
            </w:r>
            <w:r>
              <w:rPr>
                <w:noProof/>
                <w:webHidden/>
              </w:rPr>
              <w:tab/>
            </w:r>
            <w:r>
              <w:rPr>
                <w:noProof/>
                <w:webHidden/>
              </w:rPr>
              <w:fldChar w:fldCharType="begin"/>
            </w:r>
            <w:r>
              <w:rPr>
                <w:noProof/>
                <w:webHidden/>
              </w:rPr>
              <w:instrText xml:space="preserve"> PAGEREF _Toc221521341 \h </w:instrText>
            </w:r>
            <w:r>
              <w:rPr>
                <w:noProof/>
                <w:webHidden/>
              </w:rPr>
            </w:r>
            <w:r>
              <w:rPr>
                <w:noProof/>
                <w:webHidden/>
              </w:rPr>
              <w:fldChar w:fldCharType="separate"/>
            </w:r>
            <w:r>
              <w:rPr>
                <w:noProof/>
                <w:webHidden/>
              </w:rPr>
              <w:t>56</w:t>
            </w:r>
            <w:r>
              <w:rPr>
                <w:noProof/>
                <w:webHidden/>
              </w:rPr>
              <w:fldChar w:fldCharType="end"/>
            </w:r>
          </w:hyperlink>
        </w:p>
        <w:p w14:paraId="23C91A23" w14:textId="4D77BEC2" w:rsidR="00E9691F" w:rsidRDefault="00E9691F">
          <w:pPr>
            <w:pStyle w:val="TOC1"/>
            <w:tabs>
              <w:tab w:val="right" w:leader="dot" w:pos="9350"/>
            </w:tabs>
            <w:rPr>
              <w:rFonts w:eastAsiaTheme="minorEastAsia"/>
              <w:b w:val="0"/>
              <w:bCs w:val="0"/>
              <w:caps w:val="0"/>
              <w:noProof/>
              <w:sz w:val="24"/>
              <w:szCs w:val="24"/>
            </w:rPr>
          </w:pPr>
          <w:hyperlink w:anchor="_Toc221521342" w:history="1">
            <w:r w:rsidRPr="001E0842">
              <w:rPr>
                <w:rStyle w:val="Hyperlink"/>
                <w:noProof/>
              </w:rPr>
              <w:t>3.7 Student Use of Generative AI</w:t>
            </w:r>
            <w:r>
              <w:rPr>
                <w:noProof/>
                <w:webHidden/>
              </w:rPr>
              <w:tab/>
            </w:r>
            <w:r>
              <w:rPr>
                <w:noProof/>
                <w:webHidden/>
              </w:rPr>
              <w:fldChar w:fldCharType="begin"/>
            </w:r>
            <w:r>
              <w:rPr>
                <w:noProof/>
                <w:webHidden/>
              </w:rPr>
              <w:instrText xml:space="preserve"> PAGEREF _Toc221521342 \h </w:instrText>
            </w:r>
            <w:r>
              <w:rPr>
                <w:noProof/>
                <w:webHidden/>
              </w:rPr>
            </w:r>
            <w:r>
              <w:rPr>
                <w:noProof/>
                <w:webHidden/>
              </w:rPr>
              <w:fldChar w:fldCharType="separate"/>
            </w:r>
            <w:r>
              <w:rPr>
                <w:noProof/>
                <w:webHidden/>
              </w:rPr>
              <w:t>57</w:t>
            </w:r>
            <w:r>
              <w:rPr>
                <w:noProof/>
                <w:webHidden/>
              </w:rPr>
              <w:fldChar w:fldCharType="end"/>
            </w:r>
          </w:hyperlink>
        </w:p>
        <w:p w14:paraId="74FC6AC8" w14:textId="2D35EFA7" w:rsidR="00E9691F" w:rsidRDefault="00E9691F">
          <w:pPr>
            <w:pStyle w:val="TOC2"/>
            <w:tabs>
              <w:tab w:val="right" w:leader="dot" w:pos="9350"/>
            </w:tabs>
            <w:rPr>
              <w:rFonts w:eastAsiaTheme="minorEastAsia"/>
              <w:smallCaps w:val="0"/>
              <w:noProof/>
              <w:sz w:val="24"/>
              <w:szCs w:val="24"/>
            </w:rPr>
          </w:pPr>
          <w:hyperlink w:anchor="_Toc221521343" w:history="1">
            <w:r w:rsidRPr="001E0842">
              <w:rPr>
                <w:rStyle w:val="Hyperlink"/>
                <w:noProof/>
              </w:rPr>
              <w:t>3.7.1 Introduction</w:t>
            </w:r>
            <w:r>
              <w:rPr>
                <w:noProof/>
                <w:webHidden/>
              </w:rPr>
              <w:tab/>
            </w:r>
            <w:r>
              <w:rPr>
                <w:noProof/>
                <w:webHidden/>
              </w:rPr>
              <w:fldChar w:fldCharType="begin"/>
            </w:r>
            <w:r>
              <w:rPr>
                <w:noProof/>
                <w:webHidden/>
              </w:rPr>
              <w:instrText xml:space="preserve"> PAGEREF _Toc221521343 \h </w:instrText>
            </w:r>
            <w:r>
              <w:rPr>
                <w:noProof/>
                <w:webHidden/>
              </w:rPr>
            </w:r>
            <w:r>
              <w:rPr>
                <w:noProof/>
                <w:webHidden/>
              </w:rPr>
              <w:fldChar w:fldCharType="separate"/>
            </w:r>
            <w:r>
              <w:rPr>
                <w:noProof/>
                <w:webHidden/>
              </w:rPr>
              <w:t>57</w:t>
            </w:r>
            <w:r>
              <w:rPr>
                <w:noProof/>
                <w:webHidden/>
              </w:rPr>
              <w:fldChar w:fldCharType="end"/>
            </w:r>
          </w:hyperlink>
        </w:p>
        <w:p w14:paraId="12997218" w14:textId="376D253B" w:rsidR="00E9691F" w:rsidRDefault="00E9691F">
          <w:pPr>
            <w:pStyle w:val="TOC2"/>
            <w:tabs>
              <w:tab w:val="right" w:leader="dot" w:pos="9350"/>
            </w:tabs>
            <w:rPr>
              <w:rFonts w:eastAsiaTheme="minorEastAsia"/>
              <w:smallCaps w:val="0"/>
              <w:noProof/>
              <w:sz w:val="24"/>
              <w:szCs w:val="24"/>
            </w:rPr>
          </w:pPr>
          <w:hyperlink w:anchor="_Toc221521344" w:history="1">
            <w:r w:rsidRPr="001E0842">
              <w:rPr>
                <w:rStyle w:val="Hyperlink"/>
                <w:noProof/>
              </w:rPr>
              <w:t>3.7.2 Policy Statement</w:t>
            </w:r>
            <w:r>
              <w:rPr>
                <w:noProof/>
                <w:webHidden/>
              </w:rPr>
              <w:tab/>
            </w:r>
            <w:r>
              <w:rPr>
                <w:noProof/>
                <w:webHidden/>
              </w:rPr>
              <w:fldChar w:fldCharType="begin"/>
            </w:r>
            <w:r>
              <w:rPr>
                <w:noProof/>
                <w:webHidden/>
              </w:rPr>
              <w:instrText xml:space="preserve"> PAGEREF _Toc221521344 \h </w:instrText>
            </w:r>
            <w:r>
              <w:rPr>
                <w:noProof/>
                <w:webHidden/>
              </w:rPr>
            </w:r>
            <w:r>
              <w:rPr>
                <w:noProof/>
                <w:webHidden/>
              </w:rPr>
              <w:fldChar w:fldCharType="separate"/>
            </w:r>
            <w:r>
              <w:rPr>
                <w:noProof/>
                <w:webHidden/>
              </w:rPr>
              <w:t>57</w:t>
            </w:r>
            <w:r>
              <w:rPr>
                <w:noProof/>
                <w:webHidden/>
              </w:rPr>
              <w:fldChar w:fldCharType="end"/>
            </w:r>
          </w:hyperlink>
        </w:p>
        <w:p w14:paraId="23BACAE0" w14:textId="5AB551F8" w:rsidR="00E9691F" w:rsidRDefault="00E9691F">
          <w:pPr>
            <w:pStyle w:val="TOC2"/>
            <w:tabs>
              <w:tab w:val="right" w:leader="dot" w:pos="9350"/>
            </w:tabs>
            <w:rPr>
              <w:rFonts w:eastAsiaTheme="minorEastAsia"/>
              <w:smallCaps w:val="0"/>
              <w:noProof/>
              <w:sz w:val="24"/>
              <w:szCs w:val="24"/>
            </w:rPr>
          </w:pPr>
          <w:hyperlink w:anchor="_Toc221521345" w:history="1">
            <w:r w:rsidRPr="001E0842">
              <w:rPr>
                <w:rStyle w:val="Hyperlink"/>
                <w:noProof/>
              </w:rPr>
              <w:t>3.7.3 Sample Policy Language for Faculty Use</w:t>
            </w:r>
            <w:r>
              <w:rPr>
                <w:noProof/>
                <w:webHidden/>
              </w:rPr>
              <w:tab/>
            </w:r>
            <w:r>
              <w:rPr>
                <w:noProof/>
                <w:webHidden/>
              </w:rPr>
              <w:fldChar w:fldCharType="begin"/>
            </w:r>
            <w:r>
              <w:rPr>
                <w:noProof/>
                <w:webHidden/>
              </w:rPr>
              <w:instrText xml:space="preserve"> PAGEREF _Toc221521345 \h </w:instrText>
            </w:r>
            <w:r>
              <w:rPr>
                <w:noProof/>
                <w:webHidden/>
              </w:rPr>
            </w:r>
            <w:r>
              <w:rPr>
                <w:noProof/>
                <w:webHidden/>
              </w:rPr>
              <w:fldChar w:fldCharType="separate"/>
            </w:r>
            <w:r>
              <w:rPr>
                <w:noProof/>
                <w:webHidden/>
              </w:rPr>
              <w:t>58</w:t>
            </w:r>
            <w:r>
              <w:rPr>
                <w:noProof/>
                <w:webHidden/>
              </w:rPr>
              <w:fldChar w:fldCharType="end"/>
            </w:r>
          </w:hyperlink>
        </w:p>
        <w:p w14:paraId="5005CA24" w14:textId="6C9B56A2" w:rsidR="00E9691F" w:rsidRDefault="00E9691F">
          <w:pPr>
            <w:pStyle w:val="TOC1"/>
            <w:tabs>
              <w:tab w:val="right" w:leader="dot" w:pos="9350"/>
            </w:tabs>
            <w:rPr>
              <w:rFonts w:eastAsiaTheme="minorEastAsia"/>
              <w:b w:val="0"/>
              <w:bCs w:val="0"/>
              <w:caps w:val="0"/>
              <w:noProof/>
              <w:sz w:val="24"/>
              <w:szCs w:val="24"/>
            </w:rPr>
          </w:pPr>
          <w:hyperlink w:anchor="_Toc221521346" w:history="1">
            <w:r w:rsidRPr="001E0842">
              <w:rPr>
                <w:rStyle w:val="Hyperlink"/>
                <w:noProof/>
              </w:rPr>
              <w:t>4.1 Communications</w:t>
            </w:r>
            <w:r>
              <w:rPr>
                <w:noProof/>
                <w:webHidden/>
              </w:rPr>
              <w:tab/>
            </w:r>
            <w:r>
              <w:rPr>
                <w:noProof/>
                <w:webHidden/>
              </w:rPr>
              <w:fldChar w:fldCharType="begin"/>
            </w:r>
            <w:r>
              <w:rPr>
                <w:noProof/>
                <w:webHidden/>
              </w:rPr>
              <w:instrText xml:space="preserve"> PAGEREF _Toc221521346 \h </w:instrText>
            </w:r>
            <w:r>
              <w:rPr>
                <w:noProof/>
                <w:webHidden/>
              </w:rPr>
            </w:r>
            <w:r>
              <w:rPr>
                <w:noProof/>
                <w:webHidden/>
              </w:rPr>
              <w:fldChar w:fldCharType="separate"/>
            </w:r>
            <w:r>
              <w:rPr>
                <w:noProof/>
                <w:webHidden/>
              </w:rPr>
              <w:t>59</w:t>
            </w:r>
            <w:r>
              <w:rPr>
                <w:noProof/>
                <w:webHidden/>
              </w:rPr>
              <w:fldChar w:fldCharType="end"/>
            </w:r>
          </w:hyperlink>
        </w:p>
        <w:p w14:paraId="0928ADF5" w14:textId="1B50E199" w:rsidR="00E9691F" w:rsidRDefault="00E9691F">
          <w:pPr>
            <w:pStyle w:val="TOC1"/>
            <w:tabs>
              <w:tab w:val="right" w:leader="dot" w:pos="9350"/>
            </w:tabs>
            <w:rPr>
              <w:rFonts w:eastAsiaTheme="minorEastAsia"/>
              <w:b w:val="0"/>
              <w:bCs w:val="0"/>
              <w:caps w:val="0"/>
              <w:noProof/>
              <w:sz w:val="24"/>
              <w:szCs w:val="24"/>
            </w:rPr>
          </w:pPr>
          <w:hyperlink w:anchor="_Toc221521347" w:history="1">
            <w:r w:rsidRPr="001E0842">
              <w:rPr>
                <w:rStyle w:val="Hyperlink"/>
                <w:noProof/>
              </w:rPr>
              <w:t>4.2 HIPAA Training &amp; Confidentiality Agreement</w:t>
            </w:r>
            <w:r>
              <w:rPr>
                <w:noProof/>
                <w:webHidden/>
              </w:rPr>
              <w:tab/>
            </w:r>
            <w:r>
              <w:rPr>
                <w:noProof/>
                <w:webHidden/>
              </w:rPr>
              <w:fldChar w:fldCharType="begin"/>
            </w:r>
            <w:r>
              <w:rPr>
                <w:noProof/>
                <w:webHidden/>
              </w:rPr>
              <w:instrText xml:space="preserve"> PAGEREF _Toc221521347 \h </w:instrText>
            </w:r>
            <w:r>
              <w:rPr>
                <w:noProof/>
                <w:webHidden/>
              </w:rPr>
            </w:r>
            <w:r>
              <w:rPr>
                <w:noProof/>
                <w:webHidden/>
              </w:rPr>
              <w:fldChar w:fldCharType="separate"/>
            </w:r>
            <w:r>
              <w:rPr>
                <w:noProof/>
                <w:webHidden/>
              </w:rPr>
              <w:t>60</w:t>
            </w:r>
            <w:r>
              <w:rPr>
                <w:noProof/>
                <w:webHidden/>
              </w:rPr>
              <w:fldChar w:fldCharType="end"/>
            </w:r>
          </w:hyperlink>
        </w:p>
        <w:p w14:paraId="78A65289" w14:textId="4B9AB38E" w:rsidR="00E9691F" w:rsidRDefault="00E9691F">
          <w:pPr>
            <w:pStyle w:val="TOC1"/>
            <w:tabs>
              <w:tab w:val="right" w:leader="dot" w:pos="9350"/>
            </w:tabs>
            <w:rPr>
              <w:rFonts w:eastAsiaTheme="minorEastAsia"/>
              <w:b w:val="0"/>
              <w:bCs w:val="0"/>
              <w:caps w:val="0"/>
              <w:noProof/>
              <w:sz w:val="24"/>
              <w:szCs w:val="24"/>
            </w:rPr>
          </w:pPr>
          <w:hyperlink w:anchor="_Toc221521348" w:history="1">
            <w:r w:rsidRPr="001E0842">
              <w:rPr>
                <w:rStyle w:val="Hyperlink"/>
                <w:noProof/>
              </w:rPr>
              <w:t>4.3 Training Sites</w:t>
            </w:r>
            <w:r>
              <w:rPr>
                <w:noProof/>
                <w:webHidden/>
              </w:rPr>
              <w:tab/>
            </w:r>
            <w:r>
              <w:rPr>
                <w:noProof/>
                <w:webHidden/>
              </w:rPr>
              <w:fldChar w:fldCharType="begin"/>
            </w:r>
            <w:r>
              <w:rPr>
                <w:noProof/>
                <w:webHidden/>
              </w:rPr>
              <w:instrText xml:space="preserve"> PAGEREF _Toc221521348 \h </w:instrText>
            </w:r>
            <w:r>
              <w:rPr>
                <w:noProof/>
                <w:webHidden/>
              </w:rPr>
            </w:r>
            <w:r>
              <w:rPr>
                <w:noProof/>
                <w:webHidden/>
              </w:rPr>
              <w:fldChar w:fldCharType="separate"/>
            </w:r>
            <w:r>
              <w:rPr>
                <w:noProof/>
                <w:webHidden/>
              </w:rPr>
              <w:t>61</w:t>
            </w:r>
            <w:r>
              <w:rPr>
                <w:noProof/>
                <w:webHidden/>
              </w:rPr>
              <w:fldChar w:fldCharType="end"/>
            </w:r>
          </w:hyperlink>
        </w:p>
        <w:p w14:paraId="1FB95D5D" w14:textId="2998F1A8" w:rsidR="00E9691F" w:rsidRDefault="00E9691F">
          <w:pPr>
            <w:pStyle w:val="TOC2"/>
            <w:tabs>
              <w:tab w:val="right" w:leader="dot" w:pos="9350"/>
            </w:tabs>
            <w:rPr>
              <w:rFonts w:eastAsiaTheme="minorEastAsia"/>
              <w:smallCaps w:val="0"/>
              <w:noProof/>
              <w:sz w:val="24"/>
              <w:szCs w:val="24"/>
            </w:rPr>
          </w:pPr>
          <w:hyperlink w:anchor="_Toc221521349" w:history="1">
            <w:r w:rsidRPr="001E0842">
              <w:rPr>
                <w:rStyle w:val="Hyperlink"/>
                <w:noProof/>
              </w:rPr>
              <w:t>4.3.1 Stony Brook University Hospital</w:t>
            </w:r>
            <w:r>
              <w:rPr>
                <w:noProof/>
                <w:webHidden/>
              </w:rPr>
              <w:tab/>
            </w:r>
            <w:r>
              <w:rPr>
                <w:noProof/>
                <w:webHidden/>
              </w:rPr>
              <w:fldChar w:fldCharType="begin"/>
            </w:r>
            <w:r>
              <w:rPr>
                <w:noProof/>
                <w:webHidden/>
              </w:rPr>
              <w:instrText xml:space="preserve"> PAGEREF _Toc221521349 \h </w:instrText>
            </w:r>
            <w:r>
              <w:rPr>
                <w:noProof/>
                <w:webHidden/>
              </w:rPr>
            </w:r>
            <w:r>
              <w:rPr>
                <w:noProof/>
                <w:webHidden/>
              </w:rPr>
              <w:fldChar w:fldCharType="separate"/>
            </w:r>
            <w:r>
              <w:rPr>
                <w:noProof/>
                <w:webHidden/>
              </w:rPr>
              <w:t>61</w:t>
            </w:r>
            <w:r>
              <w:rPr>
                <w:noProof/>
                <w:webHidden/>
              </w:rPr>
              <w:fldChar w:fldCharType="end"/>
            </w:r>
          </w:hyperlink>
        </w:p>
        <w:p w14:paraId="253F7B8C" w14:textId="7B60EC29" w:rsidR="00E9691F" w:rsidRDefault="00E9691F">
          <w:pPr>
            <w:pStyle w:val="TOC2"/>
            <w:tabs>
              <w:tab w:val="right" w:leader="dot" w:pos="9350"/>
            </w:tabs>
            <w:rPr>
              <w:rFonts w:eastAsiaTheme="minorEastAsia"/>
              <w:smallCaps w:val="0"/>
              <w:noProof/>
              <w:sz w:val="24"/>
              <w:szCs w:val="24"/>
            </w:rPr>
          </w:pPr>
          <w:hyperlink w:anchor="_Toc221521350" w:history="1">
            <w:r w:rsidRPr="001E0842">
              <w:rPr>
                <w:rStyle w:val="Hyperlink"/>
                <w:noProof/>
              </w:rPr>
              <w:t>4.3.2 Stony Brook Southampton Hospital</w:t>
            </w:r>
            <w:r>
              <w:rPr>
                <w:noProof/>
                <w:webHidden/>
              </w:rPr>
              <w:tab/>
            </w:r>
            <w:r>
              <w:rPr>
                <w:noProof/>
                <w:webHidden/>
              </w:rPr>
              <w:fldChar w:fldCharType="begin"/>
            </w:r>
            <w:r>
              <w:rPr>
                <w:noProof/>
                <w:webHidden/>
              </w:rPr>
              <w:instrText xml:space="preserve"> PAGEREF _Toc221521350 \h </w:instrText>
            </w:r>
            <w:r>
              <w:rPr>
                <w:noProof/>
                <w:webHidden/>
              </w:rPr>
            </w:r>
            <w:r>
              <w:rPr>
                <w:noProof/>
                <w:webHidden/>
              </w:rPr>
              <w:fldChar w:fldCharType="separate"/>
            </w:r>
            <w:r>
              <w:rPr>
                <w:noProof/>
                <w:webHidden/>
              </w:rPr>
              <w:t>61</w:t>
            </w:r>
            <w:r>
              <w:rPr>
                <w:noProof/>
                <w:webHidden/>
              </w:rPr>
              <w:fldChar w:fldCharType="end"/>
            </w:r>
          </w:hyperlink>
        </w:p>
        <w:p w14:paraId="0F737DA2" w14:textId="479F276F" w:rsidR="00E9691F" w:rsidRDefault="00E9691F">
          <w:pPr>
            <w:pStyle w:val="TOC2"/>
            <w:tabs>
              <w:tab w:val="right" w:leader="dot" w:pos="9350"/>
            </w:tabs>
            <w:rPr>
              <w:rFonts w:eastAsiaTheme="minorEastAsia"/>
              <w:smallCaps w:val="0"/>
              <w:noProof/>
              <w:sz w:val="24"/>
              <w:szCs w:val="24"/>
            </w:rPr>
          </w:pPr>
          <w:hyperlink w:anchor="_Toc221521351" w:history="1">
            <w:r w:rsidRPr="001E0842">
              <w:rPr>
                <w:rStyle w:val="Hyperlink"/>
                <w:noProof/>
              </w:rPr>
              <w:t>4.3.3 Stony Brook Eastern Long Island Hospital</w:t>
            </w:r>
            <w:r>
              <w:rPr>
                <w:noProof/>
                <w:webHidden/>
              </w:rPr>
              <w:tab/>
            </w:r>
            <w:r>
              <w:rPr>
                <w:noProof/>
                <w:webHidden/>
              </w:rPr>
              <w:fldChar w:fldCharType="begin"/>
            </w:r>
            <w:r>
              <w:rPr>
                <w:noProof/>
                <w:webHidden/>
              </w:rPr>
              <w:instrText xml:space="preserve"> PAGEREF _Toc221521351 \h </w:instrText>
            </w:r>
            <w:r>
              <w:rPr>
                <w:noProof/>
                <w:webHidden/>
              </w:rPr>
            </w:r>
            <w:r>
              <w:rPr>
                <w:noProof/>
                <w:webHidden/>
              </w:rPr>
              <w:fldChar w:fldCharType="separate"/>
            </w:r>
            <w:r>
              <w:rPr>
                <w:noProof/>
                <w:webHidden/>
              </w:rPr>
              <w:t>62</w:t>
            </w:r>
            <w:r>
              <w:rPr>
                <w:noProof/>
                <w:webHidden/>
              </w:rPr>
              <w:fldChar w:fldCharType="end"/>
            </w:r>
          </w:hyperlink>
        </w:p>
        <w:p w14:paraId="5CA7662C" w14:textId="2C788AD5" w:rsidR="00E9691F" w:rsidRDefault="00E9691F">
          <w:pPr>
            <w:pStyle w:val="TOC2"/>
            <w:tabs>
              <w:tab w:val="right" w:leader="dot" w:pos="9350"/>
            </w:tabs>
            <w:rPr>
              <w:rFonts w:eastAsiaTheme="minorEastAsia"/>
              <w:smallCaps w:val="0"/>
              <w:noProof/>
              <w:sz w:val="24"/>
              <w:szCs w:val="24"/>
            </w:rPr>
          </w:pPr>
          <w:hyperlink w:anchor="_Toc221521352" w:history="1">
            <w:r w:rsidRPr="001E0842">
              <w:rPr>
                <w:rStyle w:val="Hyperlink"/>
                <w:noProof/>
              </w:rPr>
              <w:t>4.3.4 Northport Veterans Affair Medical Center</w:t>
            </w:r>
            <w:r>
              <w:rPr>
                <w:noProof/>
                <w:webHidden/>
              </w:rPr>
              <w:tab/>
            </w:r>
            <w:r>
              <w:rPr>
                <w:noProof/>
                <w:webHidden/>
              </w:rPr>
              <w:fldChar w:fldCharType="begin"/>
            </w:r>
            <w:r>
              <w:rPr>
                <w:noProof/>
                <w:webHidden/>
              </w:rPr>
              <w:instrText xml:space="preserve"> PAGEREF _Toc221521352 \h </w:instrText>
            </w:r>
            <w:r>
              <w:rPr>
                <w:noProof/>
                <w:webHidden/>
              </w:rPr>
            </w:r>
            <w:r>
              <w:rPr>
                <w:noProof/>
                <w:webHidden/>
              </w:rPr>
              <w:fldChar w:fldCharType="separate"/>
            </w:r>
            <w:r>
              <w:rPr>
                <w:noProof/>
                <w:webHidden/>
              </w:rPr>
              <w:t>62</w:t>
            </w:r>
            <w:r>
              <w:rPr>
                <w:noProof/>
                <w:webHidden/>
              </w:rPr>
              <w:fldChar w:fldCharType="end"/>
            </w:r>
          </w:hyperlink>
        </w:p>
        <w:p w14:paraId="1D079A47" w14:textId="7D11CD0A" w:rsidR="00E9691F" w:rsidRDefault="00E9691F">
          <w:pPr>
            <w:pStyle w:val="TOC2"/>
            <w:tabs>
              <w:tab w:val="right" w:leader="dot" w:pos="9350"/>
            </w:tabs>
            <w:rPr>
              <w:rFonts w:eastAsiaTheme="minorEastAsia"/>
              <w:smallCaps w:val="0"/>
              <w:noProof/>
              <w:sz w:val="24"/>
              <w:szCs w:val="24"/>
            </w:rPr>
          </w:pPr>
          <w:hyperlink w:anchor="_Toc221521353" w:history="1">
            <w:r w:rsidRPr="001E0842">
              <w:rPr>
                <w:rStyle w:val="Hyperlink"/>
                <w:noProof/>
              </w:rPr>
              <w:t>4.3.5 Nassau University Medical Center</w:t>
            </w:r>
            <w:r>
              <w:rPr>
                <w:noProof/>
                <w:webHidden/>
              </w:rPr>
              <w:tab/>
            </w:r>
            <w:r>
              <w:rPr>
                <w:noProof/>
                <w:webHidden/>
              </w:rPr>
              <w:fldChar w:fldCharType="begin"/>
            </w:r>
            <w:r>
              <w:rPr>
                <w:noProof/>
                <w:webHidden/>
              </w:rPr>
              <w:instrText xml:space="preserve"> PAGEREF _Toc221521353 \h </w:instrText>
            </w:r>
            <w:r>
              <w:rPr>
                <w:noProof/>
                <w:webHidden/>
              </w:rPr>
            </w:r>
            <w:r>
              <w:rPr>
                <w:noProof/>
                <w:webHidden/>
              </w:rPr>
              <w:fldChar w:fldCharType="separate"/>
            </w:r>
            <w:r>
              <w:rPr>
                <w:noProof/>
                <w:webHidden/>
              </w:rPr>
              <w:t>62</w:t>
            </w:r>
            <w:r>
              <w:rPr>
                <w:noProof/>
                <w:webHidden/>
              </w:rPr>
              <w:fldChar w:fldCharType="end"/>
            </w:r>
          </w:hyperlink>
        </w:p>
        <w:p w14:paraId="47B645AC" w14:textId="607E5CD6" w:rsidR="00E9691F" w:rsidRDefault="00E9691F">
          <w:pPr>
            <w:pStyle w:val="TOC2"/>
            <w:tabs>
              <w:tab w:val="right" w:leader="dot" w:pos="9350"/>
            </w:tabs>
            <w:rPr>
              <w:rFonts w:eastAsiaTheme="minorEastAsia"/>
              <w:smallCaps w:val="0"/>
              <w:noProof/>
              <w:sz w:val="24"/>
              <w:szCs w:val="24"/>
            </w:rPr>
          </w:pPr>
          <w:hyperlink w:anchor="_Toc221521354" w:history="1">
            <w:r w:rsidRPr="001E0842">
              <w:rPr>
                <w:rStyle w:val="Hyperlink"/>
                <w:noProof/>
              </w:rPr>
              <w:t>4.3.6 Mount Sinai South Nassau Hospital</w:t>
            </w:r>
            <w:r>
              <w:rPr>
                <w:noProof/>
                <w:webHidden/>
              </w:rPr>
              <w:tab/>
            </w:r>
            <w:r>
              <w:rPr>
                <w:noProof/>
                <w:webHidden/>
              </w:rPr>
              <w:fldChar w:fldCharType="begin"/>
            </w:r>
            <w:r>
              <w:rPr>
                <w:noProof/>
                <w:webHidden/>
              </w:rPr>
              <w:instrText xml:space="preserve"> PAGEREF _Toc221521354 \h </w:instrText>
            </w:r>
            <w:r>
              <w:rPr>
                <w:noProof/>
                <w:webHidden/>
              </w:rPr>
            </w:r>
            <w:r>
              <w:rPr>
                <w:noProof/>
                <w:webHidden/>
              </w:rPr>
              <w:fldChar w:fldCharType="separate"/>
            </w:r>
            <w:r>
              <w:rPr>
                <w:noProof/>
                <w:webHidden/>
              </w:rPr>
              <w:t>62</w:t>
            </w:r>
            <w:r>
              <w:rPr>
                <w:noProof/>
                <w:webHidden/>
              </w:rPr>
              <w:fldChar w:fldCharType="end"/>
            </w:r>
          </w:hyperlink>
        </w:p>
        <w:p w14:paraId="369BB3F2" w14:textId="5772D58C" w:rsidR="00E9691F" w:rsidRDefault="00E9691F">
          <w:pPr>
            <w:pStyle w:val="TOC2"/>
            <w:tabs>
              <w:tab w:val="right" w:leader="dot" w:pos="9350"/>
            </w:tabs>
            <w:rPr>
              <w:rFonts w:eastAsiaTheme="minorEastAsia"/>
              <w:smallCaps w:val="0"/>
              <w:noProof/>
              <w:sz w:val="24"/>
              <w:szCs w:val="24"/>
            </w:rPr>
          </w:pPr>
          <w:hyperlink w:anchor="_Toc221521355" w:history="1">
            <w:r w:rsidRPr="001E0842">
              <w:rPr>
                <w:rStyle w:val="Hyperlink"/>
                <w:noProof/>
              </w:rPr>
              <w:t>4.3.7 Community-based Primary Care Practices</w:t>
            </w:r>
            <w:r>
              <w:rPr>
                <w:noProof/>
                <w:webHidden/>
              </w:rPr>
              <w:tab/>
            </w:r>
            <w:r>
              <w:rPr>
                <w:noProof/>
                <w:webHidden/>
              </w:rPr>
              <w:fldChar w:fldCharType="begin"/>
            </w:r>
            <w:r>
              <w:rPr>
                <w:noProof/>
                <w:webHidden/>
              </w:rPr>
              <w:instrText xml:space="preserve"> PAGEREF _Toc221521355 \h </w:instrText>
            </w:r>
            <w:r>
              <w:rPr>
                <w:noProof/>
                <w:webHidden/>
              </w:rPr>
            </w:r>
            <w:r>
              <w:rPr>
                <w:noProof/>
                <w:webHidden/>
              </w:rPr>
              <w:fldChar w:fldCharType="separate"/>
            </w:r>
            <w:r>
              <w:rPr>
                <w:noProof/>
                <w:webHidden/>
              </w:rPr>
              <w:t>62</w:t>
            </w:r>
            <w:r>
              <w:rPr>
                <w:noProof/>
                <w:webHidden/>
              </w:rPr>
              <w:fldChar w:fldCharType="end"/>
            </w:r>
          </w:hyperlink>
        </w:p>
        <w:p w14:paraId="0E532A4D" w14:textId="5B059B26" w:rsidR="00E9691F" w:rsidRDefault="00E9691F">
          <w:pPr>
            <w:pStyle w:val="TOC1"/>
            <w:tabs>
              <w:tab w:val="right" w:leader="dot" w:pos="9350"/>
            </w:tabs>
            <w:rPr>
              <w:rFonts w:eastAsiaTheme="minorEastAsia"/>
              <w:b w:val="0"/>
              <w:bCs w:val="0"/>
              <w:caps w:val="0"/>
              <w:noProof/>
              <w:sz w:val="24"/>
              <w:szCs w:val="24"/>
            </w:rPr>
          </w:pPr>
          <w:hyperlink w:anchor="_Toc221521356" w:history="1">
            <w:r w:rsidRPr="001E0842">
              <w:rPr>
                <w:rStyle w:val="Hyperlink"/>
                <w:noProof/>
              </w:rPr>
              <w:t>4.4 Attendance</w:t>
            </w:r>
            <w:r>
              <w:rPr>
                <w:noProof/>
                <w:webHidden/>
              </w:rPr>
              <w:tab/>
            </w:r>
            <w:r>
              <w:rPr>
                <w:noProof/>
                <w:webHidden/>
              </w:rPr>
              <w:fldChar w:fldCharType="begin"/>
            </w:r>
            <w:r>
              <w:rPr>
                <w:noProof/>
                <w:webHidden/>
              </w:rPr>
              <w:instrText xml:space="preserve"> PAGEREF _Toc221521356 \h </w:instrText>
            </w:r>
            <w:r>
              <w:rPr>
                <w:noProof/>
                <w:webHidden/>
              </w:rPr>
            </w:r>
            <w:r>
              <w:rPr>
                <w:noProof/>
                <w:webHidden/>
              </w:rPr>
              <w:fldChar w:fldCharType="separate"/>
            </w:r>
            <w:r>
              <w:rPr>
                <w:noProof/>
                <w:webHidden/>
              </w:rPr>
              <w:t>63</w:t>
            </w:r>
            <w:r>
              <w:rPr>
                <w:noProof/>
                <w:webHidden/>
              </w:rPr>
              <w:fldChar w:fldCharType="end"/>
            </w:r>
          </w:hyperlink>
        </w:p>
        <w:p w14:paraId="278A8838" w14:textId="751412AD" w:rsidR="00E9691F" w:rsidRDefault="00E9691F">
          <w:pPr>
            <w:pStyle w:val="TOC2"/>
            <w:tabs>
              <w:tab w:val="right" w:leader="dot" w:pos="9350"/>
            </w:tabs>
            <w:rPr>
              <w:rFonts w:eastAsiaTheme="minorEastAsia"/>
              <w:smallCaps w:val="0"/>
              <w:noProof/>
              <w:sz w:val="24"/>
              <w:szCs w:val="24"/>
            </w:rPr>
          </w:pPr>
          <w:hyperlink w:anchor="_Toc221521357" w:history="1">
            <w:r w:rsidRPr="001E0842">
              <w:rPr>
                <w:rStyle w:val="Hyperlink"/>
                <w:noProof/>
              </w:rPr>
              <w:t>4.4.1 Mandatory Sessions</w:t>
            </w:r>
            <w:r>
              <w:rPr>
                <w:noProof/>
                <w:webHidden/>
              </w:rPr>
              <w:tab/>
            </w:r>
            <w:r>
              <w:rPr>
                <w:noProof/>
                <w:webHidden/>
              </w:rPr>
              <w:fldChar w:fldCharType="begin"/>
            </w:r>
            <w:r>
              <w:rPr>
                <w:noProof/>
                <w:webHidden/>
              </w:rPr>
              <w:instrText xml:space="preserve"> PAGEREF _Toc221521357 \h </w:instrText>
            </w:r>
            <w:r>
              <w:rPr>
                <w:noProof/>
                <w:webHidden/>
              </w:rPr>
            </w:r>
            <w:r>
              <w:rPr>
                <w:noProof/>
                <w:webHidden/>
              </w:rPr>
              <w:fldChar w:fldCharType="separate"/>
            </w:r>
            <w:r>
              <w:rPr>
                <w:noProof/>
                <w:webHidden/>
              </w:rPr>
              <w:t>63</w:t>
            </w:r>
            <w:r>
              <w:rPr>
                <w:noProof/>
                <w:webHidden/>
              </w:rPr>
              <w:fldChar w:fldCharType="end"/>
            </w:r>
          </w:hyperlink>
        </w:p>
        <w:p w14:paraId="08988152" w14:textId="678A77C1" w:rsidR="00E9691F" w:rsidRDefault="00E9691F">
          <w:pPr>
            <w:pStyle w:val="TOC2"/>
            <w:tabs>
              <w:tab w:val="right" w:leader="dot" w:pos="9350"/>
            </w:tabs>
            <w:rPr>
              <w:rFonts w:eastAsiaTheme="minorEastAsia"/>
              <w:smallCaps w:val="0"/>
              <w:noProof/>
              <w:sz w:val="24"/>
              <w:szCs w:val="24"/>
            </w:rPr>
          </w:pPr>
          <w:hyperlink w:anchor="_Toc221521358" w:history="1">
            <w:r w:rsidRPr="001E0842">
              <w:rPr>
                <w:rStyle w:val="Hyperlink"/>
                <w:noProof/>
              </w:rPr>
              <w:t>4.4.2 First Session and Day After Holiday Breaks</w:t>
            </w:r>
            <w:r>
              <w:rPr>
                <w:noProof/>
                <w:webHidden/>
              </w:rPr>
              <w:tab/>
            </w:r>
            <w:r>
              <w:rPr>
                <w:noProof/>
                <w:webHidden/>
              </w:rPr>
              <w:fldChar w:fldCharType="begin"/>
            </w:r>
            <w:r>
              <w:rPr>
                <w:noProof/>
                <w:webHidden/>
              </w:rPr>
              <w:instrText xml:space="preserve"> PAGEREF _Toc221521358 \h </w:instrText>
            </w:r>
            <w:r>
              <w:rPr>
                <w:noProof/>
                <w:webHidden/>
              </w:rPr>
            </w:r>
            <w:r>
              <w:rPr>
                <w:noProof/>
                <w:webHidden/>
              </w:rPr>
              <w:fldChar w:fldCharType="separate"/>
            </w:r>
            <w:r>
              <w:rPr>
                <w:noProof/>
                <w:webHidden/>
              </w:rPr>
              <w:t>63</w:t>
            </w:r>
            <w:r>
              <w:rPr>
                <w:noProof/>
                <w:webHidden/>
              </w:rPr>
              <w:fldChar w:fldCharType="end"/>
            </w:r>
          </w:hyperlink>
        </w:p>
        <w:p w14:paraId="5DA5EA5F" w14:textId="7CF76DBF" w:rsidR="00E9691F" w:rsidRDefault="00E9691F">
          <w:pPr>
            <w:pStyle w:val="TOC2"/>
            <w:tabs>
              <w:tab w:val="right" w:leader="dot" w:pos="9350"/>
            </w:tabs>
            <w:rPr>
              <w:rFonts w:eastAsiaTheme="minorEastAsia"/>
              <w:smallCaps w:val="0"/>
              <w:noProof/>
              <w:sz w:val="24"/>
              <w:szCs w:val="24"/>
            </w:rPr>
          </w:pPr>
          <w:hyperlink w:anchor="_Toc221521359" w:history="1">
            <w:r w:rsidRPr="001E0842">
              <w:rPr>
                <w:rStyle w:val="Hyperlink"/>
                <w:noProof/>
              </w:rPr>
              <w:t>4.4.3 Day Prior to NBME Shelf Exam</w:t>
            </w:r>
            <w:r>
              <w:rPr>
                <w:noProof/>
                <w:webHidden/>
              </w:rPr>
              <w:tab/>
            </w:r>
            <w:r>
              <w:rPr>
                <w:noProof/>
                <w:webHidden/>
              </w:rPr>
              <w:fldChar w:fldCharType="begin"/>
            </w:r>
            <w:r>
              <w:rPr>
                <w:noProof/>
                <w:webHidden/>
              </w:rPr>
              <w:instrText xml:space="preserve"> PAGEREF _Toc221521359 \h </w:instrText>
            </w:r>
            <w:r>
              <w:rPr>
                <w:noProof/>
                <w:webHidden/>
              </w:rPr>
            </w:r>
            <w:r>
              <w:rPr>
                <w:noProof/>
                <w:webHidden/>
              </w:rPr>
              <w:fldChar w:fldCharType="separate"/>
            </w:r>
            <w:r>
              <w:rPr>
                <w:noProof/>
                <w:webHidden/>
              </w:rPr>
              <w:t>63</w:t>
            </w:r>
            <w:r>
              <w:rPr>
                <w:noProof/>
                <w:webHidden/>
              </w:rPr>
              <w:fldChar w:fldCharType="end"/>
            </w:r>
          </w:hyperlink>
        </w:p>
        <w:p w14:paraId="411D3892" w14:textId="4312B09B" w:rsidR="00E9691F" w:rsidRDefault="00E9691F">
          <w:pPr>
            <w:pStyle w:val="TOC2"/>
            <w:tabs>
              <w:tab w:val="right" w:leader="dot" w:pos="9350"/>
            </w:tabs>
            <w:rPr>
              <w:rFonts w:eastAsiaTheme="minorEastAsia"/>
              <w:smallCaps w:val="0"/>
              <w:noProof/>
              <w:sz w:val="24"/>
              <w:szCs w:val="24"/>
            </w:rPr>
          </w:pPr>
          <w:hyperlink w:anchor="_Toc221521360" w:history="1">
            <w:r w:rsidRPr="001E0842">
              <w:rPr>
                <w:rStyle w:val="Hyperlink"/>
                <w:noProof/>
              </w:rPr>
              <w:t>4.4.4 Phase II Objective Structured Clinical Examinations (OSCEs) Scheduling and Attendance</w:t>
            </w:r>
            <w:r>
              <w:rPr>
                <w:noProof/>
                <w:webHidden/>
              </w:rPr>
              <w:tab/>
            </w:r>
            <w:r>
              <w:rPr>
                <w:noProof/>
                <w:webHidden/>
              </w:rPr>
              <w:fldChar w:fldCharType="begin"/>
            </w:r>
            <w:r>
              <w:rPr>
                <w:noProof/>
                <w:webHidden/>
              </w:rPr>
              <w:instrText xml:space="preserve"> PAGEREF _Toc221521360 \h </w:instrText>
            </w:r>
            <w:r>
              <w:rPr>
                <w:noProof/>
                <w:webHidden/>
              </w:rPr>
            </w:r>
            <w:r>
              <w:rPr>
                <w:noProof/>
                <w:webHidden/>
              </w:rPr>
              <w:fldChar w:fldCharType="separate"/>
            </w:r>
            <w:r>
              <w:rPr>
                <w:noProof/>
                <w:webHidden/>
              </w:rPr>
              <w:t>63</w:t>
            </w:r>
            <w:r>
              <w:rPr>
                <w:noProof/>
                <w:webHidden/>
              </w:rPr>
              <w:fldChar w:fldCharType="end"/>
            </w:r>
          </w:hyperlink>
        </w:p>
        <w:p w14:paraId="19100EC2" w14:textId="17F89506" w:rsidR="00E9691F" w:rsidRDefault="00E9691F">
          <w:pPr>
            <w:pStyle w:val="TOC1"/>
            <w:tabs>
              <w:tab w:val="right" w:leader="dot" w:pos="9350"/>
            </w:tabs>
            <w:rPr>
              <w:rFonts w:eastAsiaTheme="minorEastAsia"/>
              <w:b w:val="0"/>
              <w:bCs w:val="0"/>
              <w:caps w:val="0"/>
              <w:noProof/>
              <w:sz w:val="24"/>
              <w:szCs w:val="24"/>
            </w:rPr>
          </w:pPr>
          <w:hyperlink w:anchor="_Toc221521361" w:history="1">
            <w:r w:rsidRPr="001E0842">
              <w:rPr>
                <w:rStyle w:val="Hyperlink"/>
                <w:noProof/>
              </w:rPr>
              <w:t>4.5 Work Hours</w:t>
            </w:r>
            <w:r>
              <w:rPr>
                <w:noProof/>
                <w:webHidden/>
              </w:rPr>
              <w:tab/>
            </w:r>
            <w:r>
              <w:rPr>
                <w:noProof/>
                <w:webHidden/>
              </w:rPr>
              <w:fldChar w:fldCharType="begin"/>
            </w:r>
            <w:r>
              <w:rPr>
                <w:noProof/>
                <w:webHidden/>
              </w:rPr>
              <w:instrText xml:space="preserve"> PAGEREF _Toc221521361 \h </w:instrText>
            </w:r>
            <w:r>
              <w:rPr>
                <w:noProof/>
                <w:webHidden/>
              </w:rPr>
            </w:r>
            <w:r>
              <w:rPr>
                <w:noProof/>
                <w:webHidden/>
              </w:rPr>
              <w:fldChar w:fldCharType="separate"/>
            </w:r>
            <w:r>
              <w:rPr>
                <w:noProof/>
                <w:webHidden/>
              </w:rPr>
              <w:t>66</w:t>
            </w:r>
            <w:r>
              <w:rPr>
                <w:noProof/>
                <w:webHidden/>
              </w:rPr>
              <w:fldChar w:fldCharType="end"/>
            </w:r>
          </w:hyperlink>
        </w:p>
        <w:p w14:paraId="1812FA87" w14:textId="76ACF431" w:rsidR="00E9691F" w:rsidRDefault="00E9691F">
          <w:pPr>
            <w:pStyle w:val="TOC2"/>
            <w:tabs>
              <w:tab w:val="right" w:leader="dot" w:pos="9350"/>
            </w:tabs>
            <w:rPr>
              <w:rFonts w:eastAsiaTheme="minorEastAsia"/>
              <w:smallCaps w:val="0"/>
              <w:noProof/>
              <w:sz w:val="24"/>
              <w:szCs w:val="24"/>
            </w:rPr>
          </w:pPr>
          <w:hyperlink w:anchor="_Toc221521362" w:history="1">
            <w:r w:rsidRPr="001E0842">
              <w:rPr>
                <w:rStyle w:val="Hyperlink"/>
                <w:noProof/>
              </w:rPr>
              <w:t>4.5.1 Phase I Work Hours</w:t>
            </w:r>
            <w:r>
              <w:rPr>
                <w:noProof/>
                <w:webHidden/>
              </w:rPr>
              <w:tab/>
            </w:r>
            <w:r>
              <w:rPr>
                <w:noProof/>
                <w:webHidden/>
              </w:rPr>
              <w:fldChar w:fldCharType="begin"/>
            </w:r>
            <w:r>
              <w:rPr>
                <w:noProof/>
                <w:webHidden/>
              </w:rPr>
              <w:instrText xml:space="preserve"> PAGEREF _Toc221521362 \h </w:instrText>
            </w:r>
            <w:r>
              <w:rPr>
                <w:noProof/>
                <w:webHidden/>
              </w:rPr>
            </w:r>
            <w:r>
              <w:rPr>
                <w:noProof/>
                <w:webHidden/>
              </w:rPr>
              <w:fldChar w:fldCharType="separate"/>
            </w:r>
            <w:r>
              <w:rPr>
                <w:noProof/>
                <w:webHidden/>
              </w:rPr>
              <w:t>66</w:t>
            </w:r>
            <w:r>
              <w:rPr>
                <w:noProof/>
                <w:webHidden/>
              </w:rPr>
              <w:fldChar w:fldCharType="end"/>
            </w:r>
          </w:hyperlink>
        </w:p>
        <w:p w14:paraId="2B21BC8D" w14:textId="5FCCAB8E" w:rsidR="00E9691F" w:rsidRDefault="00E9691F">
          <w:pPr>
            <w:pStyle w:val="TOC2"/>
            <w:tabs>
              <w:tab w:val="right" w:leader="dot" w:pos="9350"/>
            </w:tabs>
            <w:rPr>
              <w:rFonts w:eastAsiaTheme="minorEastAsia"/>
              <w:smallCaps w:val="0"/>
              <w:noProof/>
              <w:sz w:val="24"/>
              <w:szCs w:val="24"/>
            </w:rPr>
          </w:pPr>
          <w:hyperlink w:anchor="_Toc221521363" w:history="1">
            <w:r w:rsidRPr="001E0842">
              <w:rPr>
                <w:rStyle w:val="Hyperlink"/>
                <w:noProof/>
              </w:rPr>
              <w:t>4.5.2 Phases II and III Work Hours</w:t>
            </w:r>
            <w:r>
              <w:rPr>
                <w:noProof/>
                <w:webHidden/>
              </w:rPr>
              <w:tab/>
            </w:r>
            <w:r>
              <w:rPr>
                <w:noProof/>
                <w:webHidden/>
              </w:rPr>
              <w:fldChar w:fldCharType="begin"/>
            </w:r>
            <w:r>
              <w:rPr>
                <w:noProof/>
                <w:webHidden/>
              </w:rPr>
              <w:instrText xml:space="preserve"> PAGEREF _Toc221521363 \h </w:instrText>
            </w:r>
            <w:r>
              <w:rPr>
                <w:noProof/>
                <w:webHidden/>
              </w:rPr>
            </w:r>
            <w:r>
              <w:rPr>
                <w:noProof/>
                <w:webHidden/>
              </w:rPr>
              <w:fldChar w:fldCharType="separate"/>
            </w:r>
            <w:r>
              <w:rPr>
                <w:noProof/>
                <w:webHidden/>
              </w:rPr>
              <w:t>66</w:t>
            </w:r>
            <w:r>
              <w:rPr>
                <w:noProof/>
                <w:webHidden/>
              </w:rPr>
              <w:fldChar w:fldCharType="end"/>
            </w:r>
          </w:hyperlink>
        </w:p>
        <w:p w14:paraId="484B26D8" w14:textId="7114E7D7" w:rsidR="00E9691F" w:rsidRDefault="00E9691F">
          <w:pPr>
            <w:pStyle w:val="TOC1"/>
            <w:tabs>
              <w:tab w:val="right" w:leader="dot" w:pos="9350"/>
            </w:tabs>
            <w:rPr>
              <w:rFonts w:eastAsiaTheme="minorEastAsia"/>
              <w:b w:val="0"/>
              <w:bCs w:val="0"/>
              <w:caps w:val="0"/>
              <w:noProof/>
              <w:sz w:val="24"/>
              <w:szCs w:val="24"/>
            </w:rPr>
          </w:pPr>
          <w:hyperlink w:anchor="_Toc221521364" w:history="1">
            <w:r w:rsidRPr="001E0842">
              <w:rPr>
                <w:rStyle w:val="Hyperlink"/>
                <w:noProof/>
              </w:rPr>
              <w:t>4.6 Enrollment</w:t>
            </w:r>
            <w:r>
              <w:rPr>
                <w:noProof/>
                <w:webHidden/>
              </w:rPr>
              <w:tab/>
            </w:r>
            <w:r>
              <w:rPr>
                <w:noProof/>
                <w:webHidden/>
              </w:rPr>
              <w:fldChar w:fldCharType="begin"/>
            </w:r>
            <w:r>
              <w:rPr>
                <w:noProof/>
                <w:webHidden/>
              </w:rPr>
              <w:instrText xml:space="preserve"> PAGEREF _Toc221521364 \h </w:instrText>
            </w:r>
            <w:r>
              <w:rPr>
                <w:noProof/>
                <w:webHidden/>
              </w:rPr>
            </w:r>
            <w:r>
              <w:rPr>
                <w:noProof/>
                <w:webHidden/>
              </w:rPr>
              <w:fldChar w:fldCharType="separate"/>
            </w:r>
            <w:r>
              <w:rPr>
                <w:noProof/>
                <w:webHidden/>
              </w:rPr>
              <w:t>68</w:t>
            </w:r>
            <w:r>
              <w:rPr>
                <w:noProof/>
                <w:webHidden/>
              </w:rPr>
              <w:fldChar w:fldCharType="end"/>
            </w:r>
          </w:hyperlink>
        </w:p>
        <w:p w14:paraId="061DFA19" w14:textId="4120C700" w:rsidR="00E9691F" w:rsidRDefault="00E9691F">
          <w:pPr>
            <w:pStyle w:val="TOC2"/>
            <w:tabs>
              <w:tab w:val="right" w:leader="dot" w:pos="9350"/>
            </w:tabs>
            <w:rPr>
              <w:rFonts w:eastAsiaTheme="minorEastAsia"/>
              <w:smallCaps w:val="0"/>
              <w:noProof/>
              <w:sz w:val="24"/>
              <w:szCs w:val="24"/>
            </w:rPr>
          </w:pPr>
          <w:hyperlink w:anchor="_Toc221521365" w:history="1">
            <w:r w:rsidRPr="001E0842">
              <w:rPr>
                <w:rStyle w:val="Hyperlink"/>
                <w:noProof/>
              </w:rPr>
              <w:t>4.6.1 Enrollment in Combined Degree Programs (MD/PhD, MD/MPH, MD/MSECR, MD/MA, MD/MBA, MD/BMI)</w:t>
            </w:r>
            <w:r>
              <w:rPr>
                <w:noProof/>
                <w:webHidden/>
              </w:rPr>
              <w:tab/>
            </w:r>
            <w:r>
              <w:rPr>
                <w:noProof/>
                <w:webHidden/>
              </w:rPr>
              <w:fldChar w:fldCharType="begin"/>
            </w:r>
            <w:r>
              <w:rPr>
                <w:noProof/>
                <w:webHidden/>
              </w:rPr>
              <w:instrText xml:space="preserve"> PAGEREF _Toc221521365 \h </w:instrText>
            </w:r>
            <w:r>
              <w:rPr>
                <w:noProof/>
                <w:webHidden/>
              </w:rPr>
            </w:r>
            <w:r>
              <w:rPr>
                <w:noProof/>
                <w:webHidden/>
              </w:rPr>
              <w:fldChar w:fldCharType="separate"/>
            </w:r>
            <w:r>
              <w:rPr>
                <w:noProof/>
                <w:webHidden/>
              </w:rPr>
              <w:t>68</w:t>
            </w:r>
            <w:r>
              <w:rPr>
                <w:noProof/>
                <w:webHidden/>
              </w:rPr>
              <w:fldChar w:fldCharType="end"/>
            </w:r>
          </w:hyperlink>
        </w:p>
        <w:p w14:paraId="47104B73" w14:textId="2795282F" w:rsidR="00E9691F" w:rsidRDefault="00E9691F">
          <w:pPr>
            <w:pStyle w:val="TOC1"/>
            <w:tabs>
              <w:tab w:val="right" w:leader="dot" w:pos="9350"/>
            </w:tabs>
            <w:rPr>
              <w:rFonts w:eastAsiaTheme="minorEastAsia"/>
              <w:b w:val="0"/>
              <w:bCs w:val="0"/>
              <w:caps w:val="0"/>
              <w:noProof/>
              <w:sz w:val="24"/>
              <w:szCs w:val="24"/>
            </w:rPr>
          </w:pPr>
          <w:hyperlink w:anchor="_Toc221521366" w:history="1">
            <w:r w:rsidRPr="001E0842">
              <w:rPr>
                <w:rStyle w:val="Hyperlink"/>
                <w:noProof/>
              </w:rPr>
              <w:t>4.7 Absences</w:t>
            </w:r>
            <w:r>
              <w:rPr>
                <w:noProof/>
                <w:webHidden/>
              </w:rPr>
              <w:tab/>
            </w:r>
            <w:r>
              <w:rPr>
                <w:noProof/>
                <w:webHidden/>
              </w:rPr>
              <w:fldChar w:fldCharType="begin"/>
            </w:r>
            <w:r>
              <w:rPr>
                <w:noProof/>
                <w:webHidden/>
              </w:rPr>
              <w:instrText xml:space="preserve"> PAGEREF _Toc221521366 \h </w:instrText>
            </w:r>
            <w:r>
              <w:rPr>
                <w:noProof/>
                <w:webHidden/>
              </w:rPr>
            </w:r>
            <w:r>
              <w:rPr>
                <w:noProof/>
                <w:webHidden/>
              </w:rPr>
              <w:fldChar w:fldCharType="separate"/>
            </w:r>
            <w:r>
              <w:rPr>
                <w:noProof/>
                <w:webHidden/>
              </w:rPr>
              <w:t>69</w:t>
            </w:r>
            <w:r>
              <w:rPr>
                <w:noProof/>
                <w:webHidden/>
              </w:rPr>
              <w:fldChar w:fldCharType="end"/>
            </w:r>
          </w:hyperlink>
        </w:p>
        <w:p w14:paraId="572B67B9" w14:textId="6A6E3DA9" w:rsidR="00E9691F" w:rsidRDefault="00E9691F">
          <w:pPr>
            <w:pStyle w:val="TOC2"/>
            <w:tabs>
              <w:tab w:val="right" w:leader="dot" w:pos="9350"/>
            </w:tabs>
            <w:rPr>
              <w:rFonts w:eastAsiaTheme="minorEastAsia"/>
              <w:smallCaps w:val="0"/>
              <w:noProof/>
              <w:sz w:val="24"/>
              <w:szCs w:val="24"/>
            </w:rPr>
          </w:pPr>
          <w:hyperlink w:anchor="_Toc221521367" w:history="1">
            <w:r w:rsidRPr="001E0842">
              <w:rPr>
                <w:rStyle w:val="Hyperlink"/>
                <w:noProof/>
              </w:rPr>
              <w:t>4.7.1 Excused Absences</w:t>
            </w:r>
            <w:r>
              <w:rPr>
                <w:noProof/>
                <w:webHidden/>
              </w:rPr>
              <w:tab/>
            </w:r>
            <w:r>
              <w:rPr>
                <w:noProof/>
                <w:webHidden/>
              </w:rPr>
              <w:fldChar w:fldCharType="begin"/>
            </w:r>
            <w:r>
              <w:rPr>
                <w:noProof/>
                <w:webHidden/>
              </w:rPr>
              <w:instrText xml:space="preserve"> PAGEREF _Toc221521367 \h </w:instrText>
            </w:r>
            <w:r>
              <w:rPr>
                <w:noProof/>
                <w:webHidden/>
              </w:rPr>
            </w:r>
            <w:r>
              <w:rPr>
                <w:noProof/>
                <w:webHidden/>
              </w:rPr>
              <w:fldChar w:fldCharType="separate"/>
            </w:r>
            <w:r>
              <w:rPr>
                <w:noProof/>
                <w:webHidden/>
              </w:rPr>
              <w:t>69</w:t>
            </w:r>
            <w:r>
              <w:rPr>
                <w:noProof/>
                <w:webHidden/>
              </w:rPr>
              <w:fldChar w:fldCharType="end"/>
            </w:r>
          </w:hyperlink>
        </w:p>
        <w:p w14:paraId="37370218" w14:textId="1AF6996D" w:rsidR="00E9691F" w:rsidRDefault="00E9691F">
          <w:pPr>
            <w:pStyle w:val="TOC3"/>
            <w:tabs>
              <w:tab w:val="right" w:leader="dot" w:pos="9350"/>
            </w:tabs>
            <w:rPr>
              <w:rFonts w:eastAsiaTheme="minorEastAsia"/>
              <w:i w:val="0"/>
              <w:iCs w:val="0"/>
              <w:noProof/>
              <w:sz w:val="24"/>
              <w:szCs w:val="24"/>
            </w:rPr>
          </w:pPr>
          <w:hyperlink w:anchor="_Toc221521368" w:history="1">
            <w:r w:rsidRPr="001E0842">
              <w:rPr>
                <w:rStyle w:val="Hyperlink"/>
                <w:noProof/>
              </w:rPr>
              <w:t>4.7.1.1 Jury Duty</w:t>
            </w:r>
            <w:r>
              <w:rPr>
                <w:noProof/>
                <w:webHidden/>
              </w:rPr>
              <w:tab/>
            </w:r>
            <w:r>
              <w:rPr>
                <w:noProof/>
                <w:webHidden/>
              </w:rPr>
              <w:fldChar w:fldCharType="begin"/>
            </w:r>
            <w:r>
              <w:rPr>
                <w:noProof/>
                <w:webHidden/>
              </w:rPr>
              <w:instrText xml:space="preserve"> PAGEREF _Toc221521368 \h </w:instrText>
            </w:r>
            <w:r>
              <w:rPr>
                <w:noProof/>
                <w:webHidden/>
              </w:rPr>
            </w:r>
            <w:r>
              <w:rPr>
                <w:noProof/>
                <w:webHidden/>
              </w:rPr>
              <w:fldChar w:fldCharType="separate"/>
            </w:r>
            <w:r>
              <w:rPr>
                <w:noProof/>
                <w:webHidden/>
              </w:rPr>
              <w:t>70</w:t>
            </w:r>
            <w:r>
              <w:rPr>
                <w:noProof/>
                <w:webHidden/>
              </w:rPr>
              <w:fldChar w:fldCharType="end"/>
            </w:r>
          </w:hyperlink>
        </w:p>
        <w:p w14:paraId="54581D0C" w14:textId="27765A34" w:rsidR="00E9691F" w:rsidRDefault="00E9691F">
          <w:pPr>
            <w:pStyle w:val="TOC2"/>
            <w:tabs>
              <w:tab w:val="right" w:leader="dot" w:pos="9350"/>
            </w:tabs>
            <w:rPr>
              <w:rFonts w:eastAsiaTheme="minorEastAsia"/>
              <w:smallCaps w:val="0"/>
              <w:noProof/>
              <w:sz w:val="24"/>
              <w:szCs w:val="24"/>
            </w:rPr>
          </w:pPr>
          <w:hyperlink w:anchor="_Toc221521369" w:history="1">
            <w:r w:rsidRPr="001E0842">
              <w:rPr>
                <w:rStyle w:val="Hyperlink"/>
                <w:noProof/>
              </w:rPr>
              <w:t>4.7.2 Unexcused Absences</w:t>
            </w:r>
            <w:r>
              <w:rPr>
                <w:noProof/>
                <w:webHidden/>
              </w:rPr>
              <w:tab/>
            </w:r>
            <w:r>
              <w:rPr>
                <w:noProof/>
                <w:webHidden/>
              </w:rPr>
              <w:fldChar w:fldCharType="begin"/>
            </w:r>
            <w:r>
              <w:rPr>
                <w:noProof/>
                <w:webHidden/>
              </w:rPr>
              <w:instrText xml:space="preserve"> PAGEREF _Toc221521369 \h </w:instrText>
            </w:r>
            <w:r>
              <w:rPr>
                <w:noProof/>
                <w:webHidden/>
              </w:rPr>
            </w:r>
            <w:r>
              <w:rPr>
                <w:noProof/>
                <w:webHidden/>
              </w:rPr>
              <w:fldChar w:fldCharType="separate"/>
            </w:r>
            <w:r>
              <w:rPr>
                <w:noProof/>
                <w:webHidden/>
              </w:rPr>
              <w:t>70</w:t>
            </w:r>
            <w:r>
              <w:rPr>
                <w:noProof/>
                <w:webHidden/>
              </w:rPr>
              <w:fldChar w:fldCharType="end"/>
            </w:r>
          </w:hyperlink>
        </w:p>
        <w:p w14:paraId="535F3664" w14:textId="00F2688E" w:rsidR="00E9691F" w:rsidRDefault="00E9691F">
          <w:pPr>
            <w:pStyle w:val="TOC2"/>
            <w:tabs>
              <w:tab w:val="right" w:leader="dot" w:pos="9350"/>
            </w:tabs>
            <w:rPr>
              <w:rFonts w:eastAsiaTheme="minorEastAsia"/>
              <w:smallCaps w:val="0"/>
              <w:noProof/>
              <w:sz w:val="24"/>
              <w:szCs w:val="24"/>
            </w:rPr>
          </w:pPr>
          <w:hyperlink w:anchor="_Toc221521370" w:history="1">
            <w:r w:rsidRPr="001E0842">
              <w:rPr>
                <w:rStyle w:val="Hyperlink"/>
                <w:noProof/>
              </w:rPr>
              <w:t>4.7.3 Inclement Weather</w:t>
            </w:r>
            <w:r>
              <w:rPr>
                <w:noProof/>
                <w:webHidden/>
              </w:rPr>
              <w:tab/>
            </w:r>
            <w:r>
              <w:rPr>
                <w:noProof/>
                <w:webHidden/>
              </w:rPr>
              <w:fldChar w:fldCharType="begin"/>
            </w:r>
            <w:r>
              <w:rPr>
                <w:noProof/>
                <w:webHidden/>
              </w:rPr>
              <w:instrText xml:space="preserve"> PAGEREF _Toc221521370 \h </w:instrText>
            </w:r>
            <w:r>
              <w:rPr>
                <w:noProof/>
                <w:webHidden/>
              </w:rPr>
            </w:r>
            <w:r>
              <w:rPr>
                <w:noProof/>
                <w:webHidden/>
              </w:rPr>
              <w:fldChar w:fldCharType="separate"/>
            </w:r>
            <w:r>
              <w:rPr>
                <w:noProof/>
                <w:webHidden/>
              </w:rPr>
              <w:t>70</w:t>
            </w:r>
            <w:r>
              <w:rPr>
                <w:noProof/>
                <w:webHidden/>
              </w:rPr>
              <w:fldChar w:fldCharType="end"/>
            </w:r>
          </w:hyperlink>
        </w:p>
        <w:p w14:paraId="06B67CCA" w14:textId="4F8A0C9F" w:rsidR="00E9691F" w:rsidRDefault="00E9691F">
          <w:pPr>
            <w:pStyle w:val="TOC3"/>
            <w:tabs>
              <w:tab w:val="right" w:leader="dot" w:pos="9350"/>
            </w:tabs>
            <w:rPr>
              <w:rFonts w:eastAsiaTheme="minorEastAsia"/>
              <w:i w:val="0"/>
              <w:iCs w:val="0"/>
              <w:noProof/>
              <w:sz w:val="24"/>
              <w:szCs w:val="24"/>
            </w:rPr>
          </w:pPr>
          <w:hyperlink w:anchor="_Toc221521371" w:history="1">
            <w:r w:rsidRPr="001E0842">
              <w:rPr>
                <w:rStyle w:val="Hyperlink"/>
                <w:noProof/>
              </w:rPr>
              <w:t>4.7.3.1 Phase I Students</w:t>
            </w:r>
            <w:r>
              <w:rPr>
                <w:noProof/>
                <w:webHidden/>
              </w:rPr>
              <w:tab/>
            </w:r>
            <w:r>
              <w:rPr>
                <w:noProof/>
                <w:webHidden/>
              </w:rPr>
              <w:fldChar w:fldCharType="begin"/>
            </w:r>
            <w:r>
              <w:rPr>
                <w:noProof/>
                <w:webHidden/>
              </w:rPr>
              <w:instrText xml:space="preserve"> PAGEREF _Toc221521371 \h </w:instrText>
            </w:r>
            <w:r>
              <w:rPr>
                <w:noProof/>
                <w:webHidden/>
              </w:rPr>
            </w:r>
            <w:r>
              <w:rPr>
                <w:noProof/>
                <w:webHidden/>
              </w:rPr>
              <w:fldChar w:fldCharType="separate"/>
            </w:r>
            <w:r>
              <w:rPr>
                <w:noProof/>
                <w:webHidden/>
              </w:rPr>
              <w:t>70</w:t>
            </w:r>
            <w:r>
              <w:rPr>
                <w:noProof/>
                <w:webHidden/>
              </w:rPr>
              <w:fldChar w:fldCharType="end"/>
            </w:r>
          </w:hyperlink>
        </w:p>
        <w:p w14:paraId="21DDF86C" w14:textId="3DAE903C" w:rsidR="00E9691F" w:rsidRDefault="00E9691F">
          <w:pPr>
            <w:pStyle w:val="TOC3"/>
            <w:tabs>
              <w:tab w:val="right" w:leader="dot" w:pos="9350"/>
            </w:tabs>
            <w:rPr>
              <w:rFonts w:eastAsiaTheme="minorEastAsia"/>
              <w:i w:val="0"/>
              <w:iCs w:val="0"/>
              <w:noProof/>
              <w:sz w:val="24"/>
              <w:szCs w:val="24"/>
            </w:rPr>
          </w:pPr>
          <w:hyperlink w:anchor="_Toc221521372" w:history="1">
            <w:r w:rsidRPr="001E0842">
              <w:rPr>
                <w:rStyle w:val="Hyperlink"/>
                <w:noProof/>
              </w:rPr>
              <w:t>4.7.3.2 Phase II Students</w:t>
            </w:r>
            <w:r>
              <w:rPr>
                <w:noProof/>
                <w:webHidden/>
              </w:rPr>
              <w:tab/>
            </w:r>
            <w:r>
              <w:rPr>
                <w:noProof/>
                <w:webHidden/>
              </w:rPr>
              <w:fldChar w:fldCharType="begin"/>
            </w:r>
            <w:r>
              <w:rPr>
                <w:noProof/>
                <w:webHidden/>
              </w:rPr>
              <w:instrText xml:space="preserve"> PAGEREF _Toc221521372 \h </w:instrText>
            </w:r>
            <w:r>
              <w:rPr>
                <w:noProof/>
                <w:webHidden/>
              </w:rPr>
            </w:r>
            <w:r>
              <w:rPr>
                <w:noProof/>
                <w:webHidden/>
              </w:rPr>
              <w:fldChar w:fldCharType="separate"/>
            </w:r>
            <w:r>
              <w:rPr>
                <w:noProof/>
                <w:webHidden/>
              </w:rPr>
              <w:t>71</w:t>
            </w:r>
            <w:r>
              <w:rPr>
                <w:noProof/>
                <w:webHidden/>
              </w:rPr>
              <w:fldChar w:fldCharType="end"/>
            </w:r>
          </w:hyperlink>
        </w:p>
        <w:p w14:paraId="5B90130F" w14:textId="6ED064B6" w:rsidR="00E9691F" w:rsidRDefault="00E9691F">
          <w:pPr>
            <w:pStyle w:val="TOC3"/>
            <w:tabs>
              <w:tab w:val="right" w:leader="dot" w:pos="9350"/>
            </w:tabs>
            <w:rPr>
              <w:rFonts w:eastAsiaTheme="minorEastAsia"/>
              <w:i w:val="0"/>
              <w:iCs w:val="0"/>
              <w:noProof/>
              <w:sz w:val="24"/>
              <w:szCs w:val="24"/>
            </w:rPr>
          </w:pPr>
          <w:hyperlink w:anchor="_Toc221521373" w:history="1">
            <w:r w:rsidRPr="001E0842">
              <w:rPr>
                <w:rStyle w:val="Hyperlink"/>
                <w:noProof/>
              </w:rPr>
              <w:t>4.7.3.3 Phase III Students</w:t>
            </w:r>
            <w:r>
              <w:rPr>
                <w:noProof/>
                <w:webHidden/>
              </w:rPr>
              <w:tab/>
            </w:r>
            <w:r>
              <w:rPr>
                <w:noProof/>
                <w:webHidden/>
              </w:rPr>
              <w:fldChar w:fldCharType="begin"/>
            </w:r>
            <w:r>
              <w:rPr>
                <w:noProof/>
                <w:webHidden/>
              </w:rPr>
              <w:instrText xml:space="preserve"> PAGEREF _Toc221521373 \h </w:instrText>
            </w:r>
            <w:r>
              <w:rPr>
                <w:noProof/>
                <w:webHidden/>
              </w:rPr>
            </w:r>
            <w:r>
              <w:rPr>
                <w:noProof/>
                <w:webHidden/>
              </w:rPr>
              <w:fldChar w:fldCharType="separate"/>
            </w:r>
            <w:r>
              <w:rPr>
                <w:noProof/>
                <w:webHidden/>
              </w:rPr>
              <w:t>71</w:t>
            </w:r>
            <w:r>
              <w:rPr>
                <w:noProof/>
                <w:webHidden/>
              </w:rPr>
              <w:fldChar w:fldCharType="end"/>
            </w:r>
          </w:hyperlink>
        </w:p>
        <w:p w14:paraId="41381FC2" w14:textId="68D0A1B5" w:rsidR="00E9691F" w:rsidRDefault="00E9691F">
          <w:pPr>
            <w:pStyle w:val="TOC2"/>
            <w:tabs>
              <w:tab w:val="right" w:leader="dot" w:pos="9350"/>
            </w:tabs>
            <w:rPr>
              <w:rFonts w:eastAsiaTheme="minorEastAsia"/>
              <w:smallCaps w:val="0"/>
              <w:noProof/>
              <w:sz w:val="24"/>
              <w:szCs w:val="24"/>
            </w:rPr>
          </w:pPr>
          <w:hyperlink w:anchor="_Toc221521374" w:history="1">
            <w:r w:rsidRPr="001E0842">
              <w:rPr>
                <w:rStyle w:val="Hyperlink"/>
                <w:noProof/>
              </w:rPr>
              <w:t>4.7.4 Phase II Absence Policy</w:t>
            </w:r>
            <w:r>
              <w:rPr>
                <w:noProof/>
                <w:webHidden/>
              </w:rPr>
              <w:tab/>
            </w:r>
            <w:r>
              <w:rPr>
                <w:noProof/>
                <w:webHidden/>
              </w:rPr>
              <w:fldChar w:fldCharType="begin"/>
            </w:r>
            <w:r>
              <w:rPr>
                <w:noProof/>
                <w:webHidden/>
              </w:rPr>
              <w:instrText xml:space="preserve"> PAGEREF _Toc221521374 \h </w:instrText>
            </w:r>
            <w:r>
              <w:rPr>
                <w:noProof/>
                <w:webHidden/>
              </w:rPr>
            </w:r>
            <w:r>
              <w:rPr>
                <w:noProof/>
                <w:webHidden/>
              </w:rPr>
              <w:fldChar w:fldCharType="separate"/>
            </w:r>
            <w:r>
              <w:rPr>
                <w:noProof/>
                <w:webHidden/>
              </w:rPr>
              <w:t>71</w:t>
            </w:r>
            <w:r>
              <w:rPr>
                <w:noProof/>
                <w:webHidden/>
              </w:rPr>
              <w:fldChar w:fldCharType="end"/>
            </w:r>
          </w:hyperlink>
        </w:p>
        <w:p w14:paraId="2127323D" w14:textId="5E9FD976" w:rsidR="00E9691F" w:rsidRDefault="00E9691F">
          <w:pPr>
            <w:pStyle w:val="TOC3"/>
            <w:tabs>
              <w:tab w:val="right" w:leader="dot" w:pos="9350"/>
            </w:tabs>
            <w:rPr>
              <w:rFonts w:eastAsiaTheme="minorEastAsia"/>
              <w:i w:val="0"/>
              <w:iCs w:val="0"/>
              <w:noProof/>
              <w:sz w:val="24"/>
              <w:szCs w:val="24"/>
            </w:rPr>
          </w:pPr>
          <w:hyperlink w:anchor="_Toc221521375" w:history="1">
            <w:r w:rsidRPr="001E0842">
              <w:rPr>
                <w:rStyle w:val="Hyperlink"/>
                <w:noProof/>
              </w:rPr>
              <w:t>4.7.4.1 General Absence Guidelines</w:t>
            </w:r>
            <w:r>
              <w:rPr>
                <w:noProof/>
                <w:webHidden/>
              </w:rPr>
              <w:tab/>
            </w:r>
            <w:r>
              <w:rPr>
                <w:noProof/>
                <w:webHidden/>
              </w:rPr>
              <w:fldChar w:fldCharType="begin"/>
            </w:r>
            <w:r>
              <w:rPr>
                <w:noProof/>
                <w:webHidden/>
              </w:rPr>
              <w:instrText xml:space="preserve"> PAGEREF _Toc221521375 \h </w:instrText>
            </w:r>
            <w:r>
              <w:rPr>
                <w:noProof/>
                <w:webHidden/>
              </w:rPr>
            </w:r>
            <w:r>
              <w:rPr>
                <w:noProof/>
                <w:webHidden/>
              </w:rPr>
              <w:fldChar w:fldCharType="separate"/>
            </w:r>
            <w:r>
              <w:rPr>
                <w:noProof/>
                <w:webHidden/>
              </w:rPr>
              <w:t>71</w:t>
            </w:r>
            <w:r>
              <w:rPr>
                <w:noProof/>
                <w:webHidden/>
              </w:rPr>
              <w:fldChar w:fldCharType="end"/>
            </w:r>
          </w:hyperlink>
        </w:p>
        <w:p w14:paraId="77BF230D" w14:textId="32EF1CE2" w:rsidR="00E9691F" w:rsidRDefault="00E9691F">
          <w:pPr>
            <w:pStyle w:val="TOC3"/>
            <w:tabs>
              <w:tab w:val="right" w:leader="dot" w:pos="9350"/>
            </w:tabs>
            <w:rPr>
              <w:rFonts w:eastAsiaTheme="minorEastAsia"/>
              <w:i w:val="0"/>
              <w:iCs w:val="0"/>
              <w:noProof/>
              <w:sz w:val="24"/>
              <w:szCs w:val="24"/>
            </w:rPr>
          </w:pPr>
          <w:hyperlink w:anchor="_Toc221521376" w:history="1">
            <w:r w:rsidRPr="001E0842">
              <w:rPr>
                <w:rStyle w:val="Hyperlink"/>
                <w:noProof/>
              </w:rPr>
              <w:t>4.7.4.2 Planned Absences</w:t>
            </w:r>
            <w:r>
              <w:rPr>
                <w:noProof/>
                <w:webHidden/>
              </w:rPr>
              <w:tab/>
            </w:r>
            <w:r>
              <w:rPr>
                <w:noProof/>
                <w:webHidden/>
              </w:rPr>
              <w:fldChar w:fldCharType="begin"/>
            </w:r>
            <w:r>
              <w:rPr>
                <w:noProof/>
                <w:webHidden/>
              </w:rPr>
              <w:instrText xml:space="preserve"> PAGEREF _Toc221521376 \h </w:instrText>
            </w:r>
            <w:r>
              <w:rPr>
                <w:noProof/>
                <w:webHidden/>
              </w:rPr>
            </w:r>
            <w:r>
              <w:rPr>
                <w:noProof/>
                <w:webHidden/>
              </w:rPr>
              <w:fldChar w:fldCharType="separate"/>
            </w:r>
            <w:r>
              <w:rPr>
                <w:noProof/>
                <w:webHidden/>
              </w:rPr>
              <w:t>72</w:t>
            </w:r>
            <w:r>
              <w:rPr>
                <w:noProof/>
                <w:webHidden/>
              </w:rPr>
              <w:fldChar w:fldCharType="end"/>
            </w:r>
          </w:hyperlink>
        </w:p>
        <w:p w14:paraId="7AB0A234" w14:textId="53E78448" w:rsidR="00E9691F" w:rsidRDefault="00E9691F">
          <w:pPr>
            <w:pStyle w:val="TOC3"/>
            <w:tabs>
              <w:tab w:val="right" w:leader="dot" w:pos="9350"/>
            </w:tabs>
            <w:rPr>
              <w:rFonts w:eastAsiaTheme="minorEastAsia"/>
              <w:i w:val="0"/>
              <w:iCs w:val="0"/>
              <w:noProof/>
              <w:sz w:val="24"/>
              <w:szCs w:val="24"/>
            </w:rPr>
          </w:pPr>
          <w:hyperlink w:anchor="_Toc221521377" w:history="1">
            <w:r w:rsidRPr="001E0842">
              <w:rPr>
                <w:rStyle w:val="Hyperlink"/>
                <w:noProof/>
              </w:rPr>
              <w:t>4.7.4.3 Unplanned Absences</w:t>
            </w:r>
            <w:r>
              <w:rPr>
                <w:noProof/>
                <w:webHidden/>
              </w:rPr>
              <w:tab/>
            </w:r>
            <w:r>
              <w:rPr>
                <w:noProof/>
                <w:webHidden/>
              </w:rPr>
              <w:fldChar w:fldCharType="begin"/>
            </w:r>
            <w:r>
              <w:rPr>
                <w:noProof/>
                <w:webHidden/>
              </w:rPr>
              <w:instrText xml:space="preserve"> PAGEREF _Toc221521377 \h </w:instrText>
            </w:r>
            <w:r>
              <w:rPr>
                <w:noProof/>
                <w:webHidden/>
              </w:rPr>
            </w:r>
            <w:r>
              <w:rPr>
                <w:noProof/>
                <w:webHidden/>
              </w:rPr>
              <w:fldChar w:fldCharType="separate"/>
            </w:r>
            <w:r>
              <w:rPr>
                <w:noProof/>
                <w:webHidden/>
              </w:rPr>
              <w:t>72</w:t>
            </w:r>
            <w:r>
              <w:rPr>
                <w:noProof/>
                <w:webHidden/>
              </w:rPr>
              <w:fldChar w:fldCharType="end"/>
            </w:r>
          </w:hyperlink>
        </w:p>
        <w:p w14:paraId="654BA817" w14:textId="4060AA59" w:rsidR="00E9691F" w:rsidRDefault="00E9691F">
          <w:pPr>
            <w:pStyle w:val="TOC3"/>
            <w:tabs>
              <w:tab w:val="right" w:leader="dot" w:pos="9350"/>
            </w:tabs>
            <w:rPr>
              <w:rFonts w:eastAsiaTheme="minorEastAsia"/>
              <w:i w:val="0"/>
              <w:iCs w:val="0"/>
              <w:noProof/>
              <w:sz w:val="24"/>
              <w:szCs w:val="24"/>
            </w:rPr>
          </w:pPr>
          <w:hyperlink w:anchor="_Toc221521378" w:history="1">
            <w:r w:rsidRPr="001E0842">
              <w:rPr>
                <w:rStyle w:val="Hyperlink"/>
                <w:noProof/>
              </w:rPr>
              <w:t>4.7.4.4 Unexcused Absences</w:t>
            </w:r>
            <w:r>
              <w:rPr>
                <w:noProof/>
                <w:webHidden/>
              </w:rPr>
              <w:tab/>
            </w:r>
            <w:r>
              <w:rPr>
                <w:noProof/>
                <w:webHidden/>
              </w:rPr>
              <w:fldChar w:fldCharType="begin"/>
            </w:r>
            <w:r>
              <w:rPr>
                <w:noProof/>
                <w:webHidden/>
              </w:rPr>
              <w:instrText xml:space="preserve"> PAGEREF _Toc221521378 \h </w:instrText>
            </w:r>
            <w:r>
              <w:rPr>
                <w:noProof/>
                <w:webHidden/>
              </w:rPr>
            </w:r>
            <w:r>
              <w:rPr>
                <w:noProof/>
                <w:webHidden/>
              </w:rPr>
              <w:fldChar w:fldCharType="separate"/>
            </w:r>
            <w:r>
              <w:rPr>
                <w:noProof/>
                <w:webHidden/>
              </w:rPr>
              <w:t>72</w:t>
            </w:r>
            <w:r>
              <w:rPr>
                <w:noProof/>
                <w:webHidden/>
              </w:rPr>
              <w:fldChar w:fldCharType="end"/>
            </w:r>
          </w:hyperlink>
        </w:p>
        <w:p w14:paraId="227C564B" w14:textId="1799C297" w:rsidR="00E9691F" w:rsidRDefault="00E9691F">
          <w:pPr>
            <w:pStyle w:val="TOC3"/>
            <w:tabs>
              <w:tab w:val="right" w:leader="dot" w:pos="9350"/>
            </w:tabs>
            <w:rPr>
              <w:rFonts w:eastAsiaTheme="minorEastAsia"/>
              <w:i w:val="0"/>
              <w:iCs w:val="0"/>
              <w:noProof/>
              <w:sz w:val="24"/>
              <w:szCs w:val="24"/>
            </w:rPr>
          </w:pPr>
          <w:hyperlink w:anchor="_Toc221521379" w:history="1">
            <w:r w:rsidRPr="001E0842">
              <w:rPr>
                <w:rStyle w:val="Hyperlink"/>
                <w:noProof/>
              </w:rPr>
              <w:t>4.7.4.5 Clerkship-specific Absence Limits</w:t>
            </w:r>
            <w:r>
              <w:rPr>
                <w:noProof/>
                <w:webHidden/>
              </w:rPr>
              <w:tab/>
            </w:r>
            <w:r>
              <w:rPr>
                <w:noProof/>
                <w:webHidden/>
              </w:rPr>
              <w:fldChar w:fldCharType="begin"/>
            </w:r>
            <w:r>
              <w:rPr>
                <w:noProof/>
                <w:webHidden/>
              </w:rPr>
              <w:instrText xml:space="preserve"> PAGEREF _Toc221521379 \h </w:instrText>
            </w:r>
            <w:r>
              <w:rPr>
                <w:noProof/>
                <w:webHidden/>
              </w:rPr>
            </w:r>
            <w:r>
              <w:rPr>
                <w:noProof/>
                <w:webHidden/>
              </w:rPr>
              <w:fldChar w:fldCharType="separate"/>
            </w:r>
            <w:r>
              <w:rPr>
                <w:noProof/>
                <w:webHidden/>
              </w:rPr>
              <w:t>72</w:t>
            </w:r>
            <w:r>
              <w:rPr>
                <w:noProof/>
                <w:webHidden/>
              </w:rPr>
              <w:fldChar w:fldCharType="end"/>
            </w:r>
          </w:hyperlink>
        </w:p>
        <w:p w14:paraId="17075038" w14:textId="7E40B139" w:rsidR="00E9691F" w:rsidRDefault="00E9691F">
          <w:pPr>
            <w:pStyle w:val="TOC1"/>
            <w:tabs>
              <w:tab w:val="right" w:leader="dot" w:pos="9350"/>
            </w:tabs>
            <w:rPr>
              <w:rFonts w:eastAsiaTheme="minorEastAsia"/>
              <w:b w:val="0"/>
              <w:bCs w:val="0"/>
              <w:caps w:val="0"/>
              <w:noProof/>
              <w:sz w:val="24"/>
              <w:szCs w:val="24"/>
            </w:rPr>
          </w:pPr>
          <w:hyperlink w:anchor="_Toc221521380" w:history="1">
            <w:r w:rsidRPr="001E0842">
              <w:rPr>
                <w:rStyle w:val="Hyperlink"/>
                <w:noProof/>
              </w:rPr>
              <w:t>4.8 National and New York State Holidays, Vacations, and Religious Observances</w:t>
            </w:r>
            <w:r>
              <w:rPr>
                <w:noProof/>
                <w:webHidden/>
              </w:rPr>
              <w:tab/>
            </w:r>
            <w:r>
              <w:rPr>
                <w:noProof/>
                <w:webHidden/>
              </w:rPr>
              <w:fldChar w:fldCharType="begin"/>
            </w:r>
            <w:r>
              <w:rPr>
                <w:noProof/>
                <w:webHidden/>
              </w:rPr>
              <w:instrText xml:space="preserve"> PAGEREF _Toc221521380 \h </w:instrText>
            </w:r>
            <w:r>
              <w:rPr>
                <w:noProof/>
                <w:webHidden/>
              </w:rPr>
            </w:r>
            <w:r>
              <w:rPr>
                <w:noProof/>
                <w:webHidden/>
              </w:rPr>
              <w:fldChar w:fldCharType="separate"/>
            </w:r>
            <w:r>
              <w:rPr>
                <w:noProof/>
                <w:webHidden/>
              </w:rPr>
              <w:t>74</w:t>
            </w:r>
            <w:r>
              <w:rPr>
                <w:noProof/>
                <w:webHidden/>
              </w:rPr>
              <w:fldChar w:fldCharType="end"/>
            </w:r>
          </w:hyperlink>
        </w:p>
        <w:p w14:paraId="0E9D2713" w14:textId="142E0302" w:rsidR="00E9691F" w:rsidRDefault="00E9691F">
          <w:pPr>
            <w:pStyle w:val="TOC2"/>
            <w:tabs>
              <w:tab w:val="right" w:leader="dot" w:pos="9350"/>
            </w:tabs>
            <w:rPr>
              <w:rFonts w:eastAsiaTheme="minorEastAsia"/>
              <w:smallCaps w:val="0"/>
              <w:noProof/>
              <w:sz w:val="24"/>
              <w:szCs w:val="24"/>
            </w:rPr>
          </w:pPr>
          <w:hyperlink w:anchor="_Toc221521381" w:history="1">
            <w:r w:rsidRPr="001E0842">
              <w:rPr>
                <w:rStyle w:val="Hyperlink"/>
                <w:noProof/>
              </w:rPr>
              <w:t>4.8.1 SBU Fully Observed National and New York State Holidays</w:t>
            </w:r>
            <w:r>
              <w:rPr>
                <w:noProof/>
                <w:webHidden/>
              </w:rPr>
              <w:tab/>
            </w:r>
            <w:r>
              <w:rPr>
                <w:noProof/>
                <w:webHidden/>
              </w:rPr>
              <w:fldChar w:fldCharType="begin"/>
            </w:r>
            <w:r>
              <w:rPr>
                <w:noProof/>
                <w:webHidden/>
              </w:rPr>
              <w:instrText xml:space="preserve"> PAGEREF _Toc221521381 \h </w:instrText>
            </w:r>
            <w:r>
              <w:rPr>
                <w:noProof/>
                <w:webHidden/>
              </w:rPr>
            </w:r>
            <w:r>
              <w:rPr>
                <w:noProof/>
                <w:webHidden/>
              </w:rPr>
              <w:fldChar w:fldCharType="separate"/>
            </w:r>
            <w:r>
              <w:rPr>
                <w:noProof/>
                <w:webHidden/>
              </w:rPr>
              <w:t>74</w:t>
            </w:r>
            <w:r>
              <w:rPr>
                <w:noProof/>
                <w:webHidden/>
              </w:rPr>
              <w:fldChar w:fldCharType="end"/>
            </w:r>
          </w:hyperlink>
        </w:p>
        <w:p w14:paraId="3DF0B641" w14:textId="68E5E5EA" w:rsidR="00E9691F" w:rsidRDefault="00E9691F">
          <w:pPr>
            <w:pStyle w:val="TOC3"/>
            <w:tabs>
              <w:tab w:val="right" w:leader="dot" w:pos="9350"/>
            </w:tabs>
            <w:rPr>
              <w:rFonts w:eastAsiaTheme="minorEastAsia"/>
              <w:i w:val="0"/>
              <w:iCs w:val="0"/>
              <w:noProof/>
              <w:sz w:val="24"/>
              <w:szCs w:val="24"/>
            </w:rPr>
          </w:pPr>
          <w:hyperlink w:anchor="_Toc221521382" w:history="1">
            <w:r w:rsidRPr="001E0842">
              <w:rPr>
                <w:rStyle w:val="Hyperlink"/>
                <w:noProof/>
              </w:rPr>
              <w:t>4.8.1.1 Phase III Students</w:t>
            </w:r>
            <w:r>
              <w:rPr>
                <w:noProof/>
                <w:webHidden/>
              </w:rPr>
              <w:tab/>
            </w:r>
            <w:r>
              <w:rPr>
                <w:noProof/>
                <w:webHidden/>
              </w:rPr>
              <w:fldChar w:fldCharType="begin"/>
            </w:r>
            <w:r>
              <w:rPr>
                <w:noProof/>
                <w:webHidden/>
              </w:rPr>
              <w:instrText xml:space="preserve"> PAGEREF _Toc221521382 \h </w:instrText>
            </w:r>
            <w:r>
              <w:rPr>
                <w:noProof/>
                <w:webHidden/>
              </w:rPr>
            </w:r>
            <w:r>
              <w:rPr>
                <w:noProof/>
                <w:webHidden/>
              </w:rPr>
              <w:fldChar w:fldCharType="separate"/>
            </w:r>
            <w:r>
              <w:rPr>
                <w:noProof/>
                <w:webHidden/>
              </w:rPr>
              <w:t>74</w:t>
            </w:r>
            <w:r>
              <w:rPr>
                <w:noProof/>
                <w:webHidden/>
              </w:rPr>
              <w:fldChar w:fldCharType="end"/>
            </w:r>
          </w:hyperlink>
        </w:p>
        <w:p w14:paraId="568CB7D9" w14:textId="0F21891D" w:rsidR="00E9691F" w:rsidRDefault="00E9691F">
          <w:pPr>
            <w:pStyle w:val="TOC2"/>
            <w:tabs>
              <w:tab w:val="right" w:leader="dot" w:pos="9350"/>
            </w:tabs>
            <w:rPr>
              <w:rFonts w:eastAsiaTheme="minorEastAsia"/>
              <w:smallCaps w:val="0"/>
              <w:noProof/>
              <w:sz w:val="24"/>
              <w:szCs w:val="24"/>
            </w:rPr>
          </w:pPr>
          <w:hyperlink w:anchor="_Toc221521383" w:history="1">
            <w:r w:rsidRPr="001E0842">
              <w:rPr>
                <w:rStyle w:val="Hyperlink"/>
                <w:noProof/>
              </w:rPr>
              <w:t>4.8.2 Religious Observances</w:t>
            </w:r>
            <w:r>
              <w:rPr>
                <w:noProof/>
                <w:webHidden/>
              </w:rPr>
              <w:tab/>
            </w:r>
            <w:r>
              <w:rPr>
                <w:noProof/>
                <w:webHidden/>
              </w:rPr>
              <w:fldChar w:fldCharType="begin"/>
            </w:r>
            <w:r>
              <w:rPr>
                <w:noProof/>
                <w:webHidden/>
              </w:rPr>
              <w:instrText xml:space="preserve"> PAGEREF _Toc221521383 \h </w:instrText>
            </w:r>
            <w:r>
              <w:rPr>
                <w:noProof/>
                <w:webHidden/>
              </w:rPr>
            </w:r>
            <w:r>
              <w:rPr>
                <w:noProof/>
                <w:webHidden/>
              </w:rPr>
              <w:fldChar w:fldCharType="separate"/>
            </w:r>
            <w:r>
              <w:rPr>
                <w:noProof/>
                <w:webHidden/>
              </w:rPr>
              <w:t>75</w:t>
            </w:r>
            <w:r>
              <w:rPr>
                <w:noProof/>
                <w:webHidden/>
              </w:rPr>
              <w:fldChar w:fldCharType="end"/>
            </w:r>
          </w:hyperlink>
        </w:p>
        <w:p w14:paraId="6F75F0AC" w14:textId="517A9D88" w:rsidR="00E9691F" w:rsidRDefault="00E9691F">
          <w:pPr>
            <w:pStyle w:val="TOC1"/>
            <w:tabs>
              <w:tab w:val="right" w:leader="dot" w:pos="9350"/>
            </w:tabs>
            <w:rPr>
              <w:rFonts w:eastAsiaTheme="minorEastAsia"/>
              <w:b w:val="0"/>
              <w:bCs w:val="0"/>
              <w:caps w:val="0"/>
              <w:noProof/>
              <w:sz w:val="24"/>
              <w:szCs w:val="24"/>
            </w:rPr>
          </w:pPr>
          <w:hyperlink w:anchor="_Toc221521384" w:history="1">
            <w:r w:rsidRPr="001E0842">
              <w:rPr>
                <w:rStyle w:val="Hyperlink"/>
                <w:noProof/>
              </w:rPr>
              <w:t>4.9 Leaves of Absence (LOA)</w:t>
            </w:r>
            <w:r>
              <w:rPr>
                <w:noProof/>
                <w:webHidden/>
              </w:rPr>
              <w:tab/>
            </w:r>
            <w:r>
              <w:rPr>
                <w:noProof/>
                <w:webHidden/>
              </w:rPr>
              <w:fldChar w:fldCharType="begin"/>
            </w:r>
            <w:r>
              <w:rPr>
                <w:noProof/>
                <w:webHidden/>
              </w:rPr>
              <w:instrText xml:space="preserve"> PAGEREF _Toc221521384 \h </w:instrText>
            </w:r>
            <w:r>
              <w:rPr>
                <w:noProof/>
                <w:webHidden/>
              </w:rPr>
            </w:r>
            <w:r>
              <w:rPr>
                <w:noProof/>
                <w:webHidden/>
              </w:rPr>
              <w:fldChar w:fldCharType="separate"/>
            </w:r>
            <w:r>
              <w:rPr>
                <w:noProof/>
                <w:webHidden/>
              </w:rPr>
              <w:t>76</w:t>
            </w:r>
            <w:r>
              <w:rPr>
                <w:noProof/>
                <w:webHidden/>
              </w:rPr>
              <w:fldChar w:fldCharType="end"/>
            </w:r>
          </w:hyperlink>
        </w:p>
        <w:p w14:paraId="1A9EE575" w14:textId="05BD2636" w:rsidR="00E9691F" w:rsidRDefault="00E9691F">
          <w:pPr>
            <w:pStyle w:val="TOC2"/>
            <w:tabs>
              <w:tab w:val="right" w:leader="dot" w:pos="9350"/>
            </w:tabs>
            <w:rPr>
              <w:rFonts w:eastAsiaTheme="minorEastAsia"/>
              <w:smallCaps w:val="0"/>
              <w:noProof/>
              <w:sz w:val="24"/>
              <w:szCs w:val="24"/>
            </w:rPr>
          </w:pPr>
          <w:hyperlink w:anchor="_Toc221521385" w:history="1">
            <w:r w:rsidRPr="001E0842">
              <w:rPr>
                <w:rStyle w:val="Hyperlink"/>
                <w:noProof/>
              </w:rPr>
              <w:t>4.9.1 Leave of Absence for Personal or Health Reasons</w:t>
            </w:r>
            <w:r>
              <w:rPr>
                <w:noProof/>
                <w:webHidden/>
              </w:rPr>
              <w:tab/>
            </w:r>
            <w:r>
              <w:rPr>
                <w:noProof/>
                <w:webHidden/>
              </w:rPr>
              <w:fldChar w:fldCharType="begin"/>
            </w:r>
            <w:r>
              <w:rPr>
                <w:noProof/>
                <w:webHidden/>
              </w:rPr>
              <w:instrText xml:space="preserve"> PAGEREF _Toc221521385 \h </w:instrText>
            </w:r>
            <w:r>
              <w:rPr>
                <w:noProof/>
                <w:webHidden/>
              </w:rPr>
            </w:r>
            <w:r>
              <w:rPr>
                <w:noProof/>
                <w:webHidden/>
              </w:rPr>
              <w:fldChar w:fldCharType="separate"/>
            </w:r>
            <w:r>
              <w:rPr>
                <w:noProof/>
                <w:webHidden/>
              </w:rPr>
              <w:t>76</w:t>
            </w:r>
            <w:r>
              <w:rPr>
                <w:noProof/>
                <w:webHidden/>
              </w:rPr>
              <w:fldChar w:fldCharType="end"/>
            </w:r>
          </w:hyperlink>
        </w:p>
        <w:p w14:paraId="5CD56D6E" w14:textId="083CE04D" w:rsidR="00E9691F" w:rsidRDefault="00E9691F">
          <w:pPr>
            <w:pStyle w:val="TOC2"/>
            <w:tabs>
              <w:tab w:val="right" w:leader="dot" w:pos="9350"/>
            </w:tabs>
            <w:rPr>
              <w:rFonts w:eastAsiaTheme="minorEastAsia"/>
              <w:smallCaps w:val="0"/>
              <w:noProof/>
              <w:sz w:val="24"/>
              <w:szCs w:val="24"/>
            </w:rPr>
          </w:pPr>
          <w:hyperlink w:anchor="_Toc221521386" w:history="1">
            <w:r w:rsidRPr="001E0842">
              <w:rPr>
                <w:rStyle w:val="Hyperlink"/>
                <w:noProof/>
              </w:rPr>
              <w:t>4.9.2 Leave of Absence for Academic Remediation</w:t>
            </w:r>
            <w:r>
              <w:rPr>
                <w:noProof/>
                <w:webHidden/>
              </w:rPr>
              <w:tab/>
            </w:r>
            <w:r>
              <w:rPr>
                <w:noProof/>
                <w:webHidden/>
              </w:rPr>
              <w:fldChar w:fldCharType="begin"/>
            </w:r>
            <w:r>
              <w:rPr>
                <w:noProof/>
                <w:webHidden/>
              </w:rPr>
              <w:instrText xml:space="preserve"> PAGEREF _Toc221521386 \h </w:instrText>
            </w:r>
            <w:r>
              <w:rPr>
                <w:noProof/>
                <w:webHidden/>
              </w:rPr>
            </w:r>
            <w:r>
              <w:rPr>
                <w:noProof/>
                <w:webHidden/>
              </w:rPr>
              <w:fldChar w:fldCharType="separate"/>
            </w:r>
            <w:r>
              <w:rPr>
                <w:noProof/>
                <w:webHidden/>
              </w:rPr>
              <w:t>76</w:t>
            </w:r>
            <w:r>
              <w:rPr>
                <w:noProof/>
                <w:webHidden/>
              </w:rPr>
              <w:fldChar w:fldCharType="end"/>
            </w:r>
          </w:hyperlink>
        </w:p>
        <w:p w14:paraId="02D3EA15" w14:textId="13A7C7A7" w:rsidR="00E9691F" w:rsidRDefault="00E9691F">
          <w:pPr>
            <w:pStyle w:val="TOC3"/>
            <w:tabs>
              <w:tab w:val="right" w:leader="dot" w:pos="9350"/>
            </w:tabs>
            <w:rPr>
              <w:rFonts w:eastAsiaTheme="minorEastAsia"/>
              <w:i w:val="0"/>
              <w:iCs w:val="0"/>
              <w:noProof/>
              <w:sz w:val="24"/>
              <w:szCs w:val="24"/>
            </w:rPr>
          </w:pPr>
          <w:hyperlink w:anchor="_Toc221521387" w:history="1">
            <w:r w:rsidRPr="001E0842">
              <w:rPr>
                <w:rStyle w:val="Hyperlink"/>
                <w:noProof/>
              </w:rPr>
              <w:t>4.9.2.1 Failure to Meet USMLE Deadlines</w:t>
            </w:r>
            <w:r>
              <w:rPr>
                <w:noProof/>
                <w:webHidden/>
              </w:rPr>
              <w:tab/>
            </w:r>
            <w:r>
              <w:rPr>
                <w:noProof/>
                <w:webHidden/>
              </w:rPr>
              <w:fldChar w:fldCharType="begin"/>
            </w:r>
            <w:r>
              <w:rPr>
                <w:noProof/>
                <w:webHidden/>
              </w:rPr>
              <w:instrText xml:space="preserve"> PAGEREF _Toc221521387 \h </w:instrText>
            </w:r>
            <w:r>
              <w:rPr>
                <w:noProof/>
                <w:webHidden/>
              </w:rPr>
            </w:r>
            <w:r>
              <w:rPr>
                <w:noProof/>
                <w:webHidden/>
              </w:rPr>
              <w:fldChar w:fldCharType="separate"/>
            </w:r>
            <w:r>
              <w:rPr>
                <w:noProof/>
                <w:webHidden/>
              </w:rPr>
              <w:t>76</w:t>
            </w:r>
            <w:r>
              <w:rPr>
                <w:noProof/>
                <w:webHidden/>
              </w:rPr>
              <w:fldChar w:fldCharType="end"/>
            </w:r>
          </w:hyperlink>
        </w:p>
        <w:p w14:paraId="16C7E84B" w14:textId="589E7BE1" w:rsidR="00E9691F" w:rsidRDefault="00E9691F">
          <w:pPr>
            <w:pStyle w:val="TOC2"/>
            <w:tabs>
              <w:tab w:val="right" w:leader="dot" w:pos="9350"/>
            </w:tabs>
            <w:rPr>
              <w:rFonts w:eastAsiaTheme="minorEastAsia"/>
              <w:smallCaps w:val="0"/>
              <w:noProof/>
              <w:sz w:val="24"/>
              <w:szCs w:val="24"/>
            </w:rPr>
          </w:pPr>
          <w:hyperlink w:anchor="_Toc221521388" w:history="1">
            <w:r w:rsidRPr="001E0842">
              <w:rPr>
                <w:rStyle w:val="Hyperlink"/>
                <w:noProof/>
              </w:rPr>
              <w:t>4.9.3 Leave of Absence to Participate in an Educational Program or Research</w:t>
            </w:r>
            <w:r>
              <w:rPr>
                <w:noProof/>
                <w:webHidden/>
              </w:rPr>
              <w:tab/>
            </w:r>
            <w:r>
              <w:rPr>
                <w:noProof/>
                <w:webHidden/>
              </w:rPr>
              <w:fldChar w:fldCharType="begin"/>
            </w:r>
            <w:r>
              <w:rPr>
                <w:noProof/>
                <w:webHidden/>
              </w:rPr>
              <w:instrText xml:space="preserve"> PAGEREF _Toc221521388 \h </w:instrText>
            </w:r>
            <w:r>
              <w:rPr>
                <w:noProof/>
                <w:webHidden/>
              </w:rPr>
            </w:r>
            <w:r>
              <w:rPr>
                <w:noProof/>
                <w:webHidden/>
              </w:rPr>
              <w:fldChar w:fldCharType="separate"/>
            </w:r>
            <w:r>
              <w:rPr>
                <w:noProof/>
                <w:webHidden/>
              </w:rPr>
              <w:t>77</w:t>
            </w:r>
            <w:r>
              <w:rPr>
                <w:noProof/>
                <w:webHidden/>
              </w:rPr>
              <w:fldChar w:fldCharType="end"/>
            </w:r>
          </w:hyperlink>
        </w:p>
        <w:p w14:paraId="0E2755BA" w14:textId="3DE869EA" w:rsidR="00E9691F" w:rsidRDefault="00E9691F">
          <w:pPr>
            <w:pStyle w:val="TOC2"/>
            <w:tabs>
              <w:tab w:val="right" w:leader="dot" w:pos="9350"/>
            </w:tabs>
            <w:rPr>
              <w:rFonts w:eastAsiaTheme="minorEastAsia"/>
              <w:smallCaps w:val="0"/>
              <w:noProof/>
              <w:sz w:val="24"/>
              <w:szCs w:val="24"/>
            </w:rPr>
          </w:pPr>
          <w:hyperlink w:anchor="_Toc221521389" w:history="1">
            <w:r w:rsidRPr="001E0842">
              <w:rPr>
                <w:rStyle w:val="Hyperlink"/>
                <w:noProof/>
              </w:rPr>
              <w:t>4.9.4 Leave of Absence After Completion of Phase II</w:t>
            </w:r>
            <w:r>
              <w:rPr>
                <w:noProof/>
                <w:webHidden/>
              </w:rPr>
              <w:tab/>
            </w:r>
            <w:r>
              <w:rPr>
                <w:noProof/>
                <w:webHidden/>
              </w:rPr>
              <w:fldChar w:fldCharType="begin"/>
            </w:r>
            <w:r>
              <w:rPr>
                <w:noProof/>
                <w:webHidden/>
              </w:rPr>
              <w:instrText xml:space="preserve"> PAGEREF _Toc221521389 \h </w:instrText>
            </w:r>
            <w:r>
              <w:rPr>
                <w:noProof/>
                <w:webHidden/>
              </w:rPr>
            </w:r>
            <w:r>
              <w:rPr>
                <w:noProof/>
                <w:webHidden/>
              </w:rPr>
              <w:fldChar w:fldCharType="separate"/>
            </w:r>
            <w:r>
              <w:rPr>
                <w:noProof/>
                <w:webHidden/>
              </w:rPr>
              <w:t>77</w:t>
            </w:r>
            <w:r>
              <w:rPr>
                <w:noProof/>
                <w:webHidden/>
              </w:rPr>
              <w:fldChar w:fldCharType="end"/>
            </w:r>
          </w:hyperlink>
        </w:p>
        <w:p w14:paraId="161067D6" w14:textId="1E87BE12" w:rsidR="00E9691F" w:rsidRDefault="00E9691F">
          <w:pPr>
            <w:pStyle w:val="TOC2"/>
            <w:tabs>
              <w:tab w:val="right" w:leader="dot" w:pos="9350"/>
            </w:tabs>
            <w:rPr>
              <w:rFonts w:eastAsiaTheme="minorEastAsia"/>
              <w:smallCaps w:val="0"/>
              <w:noProof/>
              <w:sz w:val="24"/>
              <w:szCs w:val="24"/>
            </w:rPr>
          </w:pPr>
          <w:hyperlink w:anchor="_Toc221521390" w:history="1">
            <w:r w:rsidRPr="001E0842">
              <w:rPr>
                <w:rStyle w:val="Hyperlink"/>
                <w:noProof/>
              </w:rPr>
              <w:t>4.9.5 Returning from a Leave of Absence</w:t>
            </w:r>
            <w:r>
              <w:rPr>
                <w:noProof/>
                <w:webHidden/>
              </w:rPr>
              <w:tab/>
            </w:r>
            <w:r>
              <w:rPr>
                <w:noProof/>
                <w:webHidden/>
              </w:rPr>
              <w:fldChar w:fldCharType="begin"/>
            </w:r>
            <w:r>
              <w:rPr>
                <w:noProof/>
                <w:webHidden/>
              </w:rPr>
              <w:instrText xml:space="preserve"> PAGEREF _Toc221521390 \h </w:instrText>
            </w:r>
            <w:r>
              <w:rPr>
                <w:noProof/>
                <w:webHidden/>
              </w:rPr>
            </w:r>
            <w:r>
              <w:rPr>
                <w:noProof/>
                <w:webHidden/>
              </w:rPr>
              <w:fldChar w:fldCharType="separate"/>
            </w:r>
            <w:r>
              <w:rPr>
                <w:noProof/>
                <w:webHidden/>
              </w:rPr>
              <w:t>78</w:t>
            </w:r>
            <w:r>
              <w:rPr>
                <w:noProof/>
                <w:webHidden/>
              </w:rPr>
              <w:fldChar w:fldCharType="end"/>
            </w:r>
          </w:hyperlink>
        </w:p>
        <w:p w14:paraId="0E6C371D" w14:textId="2B08429A" w:rsidR="00E9691F" w:rsidRDefault="00E9691F">
          <w:pPr>
            <w:pStyle w:val="TOC1"/>
            <w:tabs>
              <w:tab w:val="right" w:leader="dot" w:pos="9350"/>
            </w:tabs>
            <w:rPr>
              <w:rFonts w:eastAsiaTheme="minorEastAsia"/>
              <w:b w:val="0"/>
              <w:bCs w:val="0"/>
              <w:caps w:val="0"/>
              <w:noProof/>
              <w:sz w:val="24"/>
              <w:szCs w:val="24"/>
            </w:rPr>
          </w:pPr>
          <w:hyperlink w:anchor="_Toc221521391" w:history="1">
            <w:r w:rsidRPr="001E0842">
              <w:rPr>
                <w:rStyle w:val="Hyperlink"/>
                <w:noProof/>
              </w:rPr>
              <w:t>4.10 Withdrawal from the School of Medicine</w:t>
            </w:r>
            <w:r>
              <w:rPr>
                <w:noProof/>
                <w:webHidden/>
              </w:rPr>
              <w:tab/>
            </w:r>
            <w:r>
              <w:rPr>
                <w:noProof/>
                <w:webHidden/>
              </w:rPr>
              <w:fldChar w:fldCharType="begin"/>
            </w:r>
            <w:r>
              <w:rPr>
                <w:noProof/>
                <w:webHidden/>
              </w:rPr>
              <w:instrText xml:space="preserve"> PAGEREF _Toc221521391 \h </w:instrText>
            </w:r>
            <w:r>
              <w:rPr>
                <w:noProof/>
                <w:webHidden/>
              </w:rPr>
            </w:r>
            <w:r>
              <w:rPr>
                <w:noProof/>
                <w:webHidden/>
              </w:rPr>
              <w:fldChar w:fldCharType="separate"/>
            </w:r>
            <w:r>
              <w:rPr>
                <w:noProof/>
                <w:webHidden/>
              </w:rPr>
              <w:t>79</w:t>
            </w:r>
            <w:r>
              <w:rPr>
                <w:noProof/>
                <w:webHidden/>
              </w:rPr>
              <w:fldChar w:fldCharType="end"/>
            </w:r>
          </w:hyperlink>
        </w:p>
        <w:p w14:paraId="688B1A1E" w14:textId="682C6EC6" w:rsidR="00E9691F" w:rsidRDefault="00E9691F">
          <w:pPr>
            <w:pStyle w:val="TOC1"/>
            <w:tabs>
              <w:tab w:val="right" w:leader="dot" w:pos="9350"/>
            </w:tabs>
            <w:rPr>
              <w:rFonts w:eastAsiaTheme="minorEastAsia"/>
              <w:b w:val="0"/>
              <w:bCs w:val="0"/>
              <w:caps w:val="0"/>
              <w:noProof/>
              <w:sz w:val="24"/>
              <w:szCs w:val="24"/>
            </w:rPr>
          </w:pPr>
          <w:hyperlink w:anchor="_Toc221521392" w:history="1">
            <w:r w:rsidRPr="001E0842">
              <w:rPr>
                <w:rStyle w:val="Hyperlink"/>
                <w:noProof/>
              </w:rPr>
              <w:t>4.11 Supervision of Students</w:t>
            </w:r>
            <w:r>
              <w:rPr>
                <w:noProof/>
                <w:webHidden/>
              </w:rPr>
              <w:tab/>
            </w:r>
            <w:r>
              <w:rPr>
                <w:noProof/>
                <w:webHidden/>
              </w:rPr>
              <w:fldChar w:fldCharType="begin"/>
            </w:r>
            <w:r>
              <w:rPr>
                <w:noProof/>
                <w:webHidden/>
              </w:rPr>
              <w:instrText xml:space="preserve"> PAGEREF _Toc221521392 \h </w:instrText>
            </w:r>
            <w:r>
              <w:rPr>
                <w:noProof/>
                <w:webHidden/>
              </w:rPr>
            </w:r>
            <w:r>
              <w:rPr>
                <w:noProof/>
                <w:webHidden/>
              </w:rPr>
              <w:fldChar w:fldCharType="separate"/>
            </w:r>
            <w:r>
              <w:rPr>
                <w:noProof/>
                <w:webHidden/>
              </w:rPr>
              <w:t>80</w:t>
            </w:r>
            <w:r>
              <w:rPr>
                <w:noProof/>
                <w:webHidden/>
              </w:rPr>
              <w:fldChar w:fldCharType="end"/>
            </w:r>
          </w:hyperlink>
        </w:p>
        <w:p w14:paraId="3B75CEC9" w14:textId="75DFEA4D" w:rsidR="00E9691F" w:rsidRDefault="00E9691F">
          <w:pPr>
            <w:pStyle w:val="TOC2"/>
            <w:tabs>
              <w:tab w:val="right" w:leader="dot" w:pos="9350"/>
            </w:tabs>
            <w:rPr>
              <w:rFonts w:eastAsiaTheme="minorEastAsia"/>
              <w:smallCaps w:val="0"/>
              <w:noProof/>
              <w:sz w:val="24"/>
              <w:szCs w:val="24"/>
            </w:rPr>
          </w:pPr>
          <w:hyperlink w:anchor="_Toc221521393" w:history="1">
            <w:r w:rsidRPr="001E0842">
              <w:rPr>
                <w:rStyle w:val="Hyperlink"/>
                <w:noProof/>
              </w:rPr>
              <w:t>4.11.1 Supervision by RSOM Faculty</w:t>
            </w:r>
            <w:r>
              <w:rPr>
                <w:noProof/>
                <w:webHidden/>
              </w:rPr>
              <w:tab/>
            </w:r>
            <w:r>
              <w:rPr>
                <w:noProof/>
                <w:webHidden/>
              </w:rPr>
              <w:fldChar w:fldCharType="begin"/>
            </w:r>
            <w:r>
              <w:rPr>
                <w:noProof/>
                <w:webHidden/>
              </w:rPr>
              <w:instrText xml:space="preserve"> PAGEREF _Toc221521393 \h </w:instrText>
            </w:r>
            <w:r>
              <w:rPr>
                <w:noProof/>
                <w:webHidden/>
              </w:rPr>
            </w:r>
            <w:r>
              <w:rPr>
                <w:noProof/>
                <w:webHidden/>
              </w:rPr>
              <w:fldChar w:fldCharType="separate"/>
            </w:r>
            <w:r>
              <w:rPr>
                <w:noProof/>
                <w:webHidden/>
              </w:rPr>
              <w:t>80</w:t>
            </w:r>
            <w:r>
              <w:rPr>
                <w:noProof/>
                <w:webHidden/>
              </w:rPr>
              <w:fldChar w:fldCharType="end"/>
            </w:r>
          </w:hyperlink>
        </w:p>
        <w:p w14:paraId="318ABF59" w14:textId="08CE3A53" w:rsidR="00E9691F" w:rsidRDefault="00E9691F">
          <w:pPr>
            <w:pStyle w:val="TOC1"/>
            <w:tabs>
              <w:tab w:val="right" w:leader="dot" w:pos="9350"/>
            </w:tabs>
            <w:rPr>
              <w:rFonts w:eastAsiaTheme="minorEastAsia"/>
              <w:b w:val="0"/>
              <w:bCs w:val="0"/>
              <w:caps w:val="0"/>
              <w:noProof/>
              <w:sz w:val="24"/>
              <w:szCs w:val="24"/>
            </w:rPr>
          </w:pPr>
          <w:hyperlink w:anchor="_Toc221521394" w:history="1">
            <w:r w:rsidRPr="001E0842">
              <w:rPr>
                <w:rStyle w:val="Hyperlink"/>
                <w:noProof/>
              </w:rPr>
              <w:t>4.12 Evaluation of the Faculty, Curriculum, and Learning Environment by Students</w:t>
            </w:r>
            <w:r>
              <w:rPr>
                <w:noProof/>
                <w:webHidden/>
              </w:rPr>
              <w:tab/>
            </w:r>
            <w:r>
              <w:rPr>
                <w:noProof/>
                <w:webHidden/>
              </w:rPr>
              <w:fldChar w:fldCharType="begin"/>
            </w:r>
            <w:r>
              <w:rPr>
                <w:noProof/>
                <w:webHidden/>
              </w:rPr>
              <w:instrText xml:space="preserve"> PAGEREF _Toc221521394 \h </w:instrText>
            </w:r>
            <w:r>
              <w:rPr>
                <w:noProof/>
                <w:webHidden/>
              </w:rPr>
            </w:r>
            <w:r>
              <w:rPr>
                <w:noProof/>
                <w:webHidden/>
              </w:rPr>
              <w:fldChar w:fldCharType="separate"/>
            </w:r>
            <w:r>
              <w:rPr>
                <w:noProof/>
                <w:webHidden/>
              </w:rPr>
              <w:t>81</w:t>
            </w:r>
            <w:r>
              <w:rPr>
                <w:noProof/>
                <w:webHidden/>
              </w:rPr>
              <w:fldChar w:fldCharType="end"/>
            </w:r>
          </w:hyperlink>
        </w:p>
        <w:p w14:paraId="32DB9A5E" w14:textId="1F221411" w:rsidR="00E9691F" w:rsidRDefault="00E9691F">
          <w:pPr>
            <w:pStyle w:val="TOC1"/>
            <w:tabs>
              <w:tab w:val="right" w:leader="dot" w:pos="9350"/>
            </w:tabs>
            <w:rPr>
              <w:rFonts w:eastAsiaTheme="minorEastAsia"/>
              <w:b w:val="0"/>
              <w:bCs w:val="0"/>
              <w:caps w:val="0"/>
              <w:noProof/>
              <w:sz w:val="24"/>
              <w:szCs w:val="24"/>
            </w:rPr>
          </w:pPr>
          <w:hyperlink w:anchor="_Toc221521395" w:history="1">
            <w:r w:rsidRPr="001E0842">
              <w:rPr>
                <w:rStyle w:val="Hyperlink"/>
                <w:noProof/>
              </w:rPr>
              <w:t>4.13 Student Records</w:t>
            </w:r>
            <w:r>
              <w:rPr>
                <w:noProof/>
                <w:webHidden/>
              </w:rPr>
              <w:tab/>
            </w:r>
            <w:r>
              <w:rPr>
                <w:noProof/>
                <w:webHidden/>
              </w:rPr>
              <w:fldChar w:fldCharType="begin"/>
            </w:r>
            <w:r>
              <w:rPr>
                <w:noProof/>
                <w:webHidden/>
              </w:rPr>
              <w:instrText xml:space="preserve"> PAGEREF _Toc221521395 \h </w:instrText>
            </w:r>
            <w:r>
              <w:rPr>
                <w:noProof/>
                <w:webHidden/>
              </w:rPr>
            </w:r>
            <w:r>
              <w:rPr>
                <w:noProof/>
                <w:webHidden/>
              </w:rPr>
              <w:fldChar w:fldCharType="separate"/>
            </w:r>
            <w:r>
              <w:rPr>
                <w:noProof/>
                <w:webHidden/>
              </w:rPr>
              <w:t>82</w:t>
            </w:r>
            <w:r>
              <w:rPr>
                <w:noProof/>
                <w:webHidden/>
              </w:rPr>
              <w:fldChar w:fldCharType="end"/>
            </w:r>
          </w:hyperlink>
        </w:p>
        <w:p w14:paraId="2DBDC43E" w14:textId="3DD0DE53" w:rsidR="00E9691F" w:rsidRDefault="00E9691F">
          <w:pPr>
            <w:pStyle w:val="TOC1"/>
            <w:tabs>
              <w:tab w:val="right" w:leader="dot" w:pos="9350"/>
            </w:tabs>
            <w:rPr>
              <w:rFonts w:eastAsiaTheme="minorEastAsia"/>
              <w:b w:val="0"/>
              <w:bCs w:val="0"/>
              <w:caps w:val="0"/>
              <w:noProof/>
              <w:sz w:val="24"/>
              <w:szCs w:val="24"/>
            </w:rPr>
          </w:pPr>
          <w:hyperlink w:anchor="_Toc221521396" w:history="1">
            <w:r w:rsidRPr="001E0842">
              <w:rPr>
                <w:rStyle w:val="Hyperlink"/>
                <w:noProof/>
              </w:rPr>
              <w:t>4.14 Students and FERPA Guidelines</w:t>
            </w:r>
            <w:r>
              <w:rPr>
                <w:noProof/>
                <w:webHidden/>
              </w:rPr>
              <w:tab/>
            </w:r>
            <w:r>
              <w:rPr>
                <w:noProof/>
                <w:webHidden/>
              </w:rPr>
              <w:fldChar w:fldCharType="begin"/>
            </w:r>
            <w:r>
              <w:rPr>
                <w:noProof/>
                <w:webHidden/>
              </w:rPr>
              <w:instrText xml:space="preserve"> PAGEREF _Toc221521396 \h </w:instrText>
            </w:r>
            <w:r>
              <w:rPr>
                <w:noProof/>
                <w:webHidden/>
              </w:rPr>
            </w:r>
            <w:r>
              <w:rPr>
                <w:noProof/>
                <w:webHidden/>
              </w:rPr>
              <w:fldChar w:fldCharType="separate"/>
            </w:r>
            <w:r>
              <w:rPr>
                <w:noProof/>
                <w:webHidden/>
              </w:rPr>
              <w:t>83</w:t>
            </w:r>
            <w:r>
              <w:rPr>
                <w:noProof/>
                <w:webHidden/>
              </w:rPr>
              <w:fldChar w:fldCharType="end"/>
            </w:r>
          </w:hyperlink>
        </w:p>
        <w:p w14:paraId="641E4BEC" w14:textId="14B4E295" w:rsidR="00E9691F" w:rsidRDefault="00E9691F">
          <w:pPr>
            <w:pStyle w:val="TOC1"/>
            <w:tabs>
              <w:tab w:val="right" w:leader="dot" w:pos="9350"/>
            </w:tabs>
            <w:rPr>
              <w:rFonts w:eastAsiaTheme="minorEastAsia"/>
              <w:b w:val="0"/>
              <w:bCs w:val="0"/>
              <w:caps w:val="0"/>
              <w:noProof/>
              <w:sz w:val="24"/>
              <w:szCs w:val="24"/>
            </w:rPr>
          </w:pPr>
          <w:hyperlink w:anchor="_Toc221521397" w:history="1">
            <w:r w:rsidRPr="001E0842">
              <w:rPr>
                <w:rStyle w:val="Hyperlink"/>
                <w:noProof/>
              </w:rPr>
              <w:t>4.15 Student Travel to Affiliate Sites</w:t>
            </w:r>
            <w:r>
              <w:rPr>
                <w:noProof/>
                <w:webHidden/>
              </w:rPr>
              <w:tab/>
            </w:r>
            <w:r>
              <w:rPr>
                <w:noProof/>
                <w:webHidden/>
              </w:rPr>
              <w:fldChar w:fldCharType="begin"/>
            </w:r>
            <w:r>
              <w:rPr>
                <w:noProof/>
                <w:webHidden/>
              </w:rPr>
              <w:instrText xml:space="preserve"> PAGEREF _Toc221521397 \h </w:instrText>
            </w:r>
            <w:r>
              <w:rPr>
                <w:noProof/>
                <w:webHidden/>
              </w:rPr>
            </w:r>
            <w:r>
              <w:rPr>
                <w:noProof/>
                <w:webHidden/>
              </w:rPr>
              <w:fldChar w:fldCharType="separate"/>
            </w:r>
            <w:r>
              <w:rPr>
                <w:noProof/>
                <w:webHidden/>
              </w:rPr>
              <w:t>84</w:t>
            </w:r>
            <w:r>
              <w:rPr>
                <w:noProof/>
                <w:webHidden/>
              </w:rPr>
              <w:fldChar w:fldCharType="end"/>
            </w:r>
          </w:hyperlink>
        </w:p>
        <w:p w14:paraId="79538EEC" w14:textId="18FFD85B" w:rsidR="00E9691F" w:rsidRDefault="00E9691F">
          <w:pPr>
            <w:pStyle w:val="TOC2"/>
            <w:tabs>
              <w:tab w:val="right" w:leader="dot" w:pos="9350"/>
            </w:tabs>
            <w:rPr>
              <w:rFonts w:eastAsiaTheme="minorEastAsia"/>
              <w:smallCaps w:val="0"/>
              <w:noProof/>
              <w:sz w:val="24"/>
              <w:szCs w:val="24"/>
            </w:rPr>
          </w:pPr>
          <w:hyperlink w:anchor="_Toc221521398" w:history="1">
            <w:r w:rsidRPr="001E0842">
              <w:rPr>
                <w:rStyle w:val="Hyperlink"/>
                <w:noProof/>
              </w:rPr>
              <w:t>4.15.1 Student Responsibilities</w:t>
            </w:r>
            <w:r>
              <w:rPr>
                <w:noProof/>
                <w:webHidden/>
              </w:rPr>
              <w:tab/>
            </w:r>
            <w:r>
              <w:rPr>
                <w:noProof/>
                <w:webHidden/>
              </w:rPr>
              <w:fldChar w:fldCharType="begin"/>
            </w:r>
            <w:r>
              <w:rPr>
                <w:noProof/>
                <w:webHidden/>
              </w:rPr>
              <w:instrText xml:space="preserve"> PAGEREF _Toc221521398 \h </w:instrText>
            </w:r>
            <w:r>
              <w:rPr>
                <w:noProof/>
                <w:webHidden/>
              </w:rPr>
            </w:r>
            <w:r>
              <w:rPr>
                <w:noProof/>
                <w:webHidden/>
              </w:rPr>
              <w:fldChar w:fldCharType="separate"/>
            </w:r>
            <w:r>
              <w:rPr>
                <w:noProof/>
                <w:webHidden/>
              </w:rPr>
              <w:t>84</w:t>
            </w:r>
            <w:r>
              <w:rPr>
                <w:noProof/>
                <w:webHidden/>
              </w:rPr>
              <w:fldChar w:fldCharType="end"/>
            </w:r>
          </w:hyperlink>
        </w:p>
        <w:p w14:paraId="159EED0C" w14:textId="0B44879D" w:rsidR="00E9691F" w:rsidRDefault="00E9691F">
          <w:pPr>
            <w:pStyle w:val="TOC1"/>
            <w:tabs>
              <w:tab w:val="right" w:leader="dot" w:pos="9350"/>
            </w:tabs>
            <w:rPr>
              <w:rFonts w:eastAsiaTheme="minorEastAsia"/>
              <w:b w:val="0"/>
              <w:bCs w:val="0"/>
              <w:caps w:val="0"/>
              <w:noProof/>
              <w:sz w:val="24"/>
              <w:szCs w:val="24"/>
            </w:rPr>
          </w:pPr>
          <w:hyperlink w:anchor="_Toc221521399" w:history="1">
            <w:r w:rsidRPr="001E0842">
              <w:rPr>
                <w:rStyle w:val="Hyperlink"/>
                <w:noProof/>
              </w:rPr>
              <w:t>5.1 General Grading and Evaluative Comments</w:t>
            </w:r>
            <w:r>
              <w:rPr>
                <w:noProof/>
                <w:webHidden/>
              </w:rPr>
              <w:tab/>
            </w:r>
            <w:r>
              <w:rPr>
                <w:noProof/>
                <w:webHidden/>
              </w:rPr>
              <w:fldChar w:fldCharType="begin"/>
            </w:r>
            <w:r>
              <w:rPr>
                <w:noProof/>
                <w:webHidden/>
              </w:rPr>
              <w:instrText xml:space="preserve"> PAGEREF _Toc221521399 \h </w:instrText>
            </w:r>
            <w:r>
              <w:rPr>
                <w:noProof/>
                <w:webHidden/>
              </w:rPr>
            </w:r>
            <w:r>
              <w:rPr>
                <w:noProof/>
                <w:webHidden/>
              </w:rPr>
              <w:fldChar w:fldCharType="separate"/>
            </w:r>
            <w:r>
              <w:rPr>
                <w:noProof/>
                <w:webHidden/>
              </w:rPr>
              <w:t>86</w:t>
            </w:r>
            <w:r>
              <w:rPr>
                <w:noProof/>
                <w:webHidden/>
              </w:rPr>
              <w:fldChar w:fldCharType="end"/>
            </w:r>
          </w:hyperlink>
        </w:p>
        <w:p w14:paraId="0CF89BD6" w14:textId="00CECABB" w:rsidR="00E9691F" w:rsidRDefault="00E9691F">
          <w:pPr>
            <w:pStyle w:val="TOC1"/>
            <w:tabs>
              <w:tab w:val="right" w:leader="dot" w:pos="9350"/>
            </w:tabs>
            <w:rPr>
              <w:rFonts w:eastAsiaTheme="minorEastAsia"/>
              <w:b w:val="0"/>
              <w:bCs w:val="0"/>
              <w:caps w:val="0"/>
              <w:noProof/>
              <w:sz w:val="24"/>
              <w:szCs w:val="24"/>
            </w:rPr>
          </w:pPr>
          <w:hyperlink w:anchor="_Toc221521400" w:history="1">
            <w:r w:rsidRPr="001E0842">
              <w:rPr>
                <w:rStyle w:val="Hyperlink"/>
                <w:noProof/>
              </w:rPr>
              <w:t>5.2 Grade Definitions</w:t>
            </w:r>
            <w:r>
              <w:rPr>
                <w:noProof/>
                <w:webHidden/>
              </w:rPr>
              <w:tab/>
            </w:r>
            <w:r>
              <w:rPr>
                <w:noProof/>
                <w:webHidden/>
              </w:rPr>
              <w:fldChar w:fldCharType="begin"/>
            </w:r>
            <w:r>
              <w:rPr>
                <w:noProof/>
                <w:webHidden/>
              </w:rPr>
              <w:instrText xml:space="preserve"> PAGEREF _Toc221521400 \h </w:instrText>
            </w:r>
            <w:r>
              <w:rPr>
                <w:noProof/>
                <w:webHidden/>
              </w:rPr>
            </w:r>
            <w:r>
              <w:rPr>
                <w:noProof/>
                <w:webHidden/>
              </w:rPr>
              <w:fldChar w:fldCharType="separate"/>
            </w:r>
            <w:r>
              <w:rPr>
                <w:noProof/>
                <w:webHidden/>
              </w:rPr>
              <w:t>87</w:t>
            </w:r>
            <w:r>
              <w:rPr>
                <w:noProof/>
                <w:webHidden/>
              </w:rPr>
              <w:fldChar w:fldCharType="end"/>
            </w:r>
          </w:hyperlink>
        </w:p>
        <w:p w14:paraId="387F163E" w14:textId="09ED4506" w:rsidR="00E9691F" w:rsidRDefault="00E9691F">
          <w:pPr>
            <w:pStyle w:val="TOC2"/>
            <w:tabs>
              <w:tab w:val="right" w:leader="dot" w:pos="9350"/>
            </w:tabs>
            <w:rPr>
              <w:rFonts w:eastAsiaTheme="minorEastAsia"/>
              <w:smallCaps w:val="0"/>
              <w:noProof/>
              <w:sz w:val="24"/>
              <w:szCs w:val="24"/>
            </w:rPr>
          </w:pPr>
          <w:hyperlink w:anchor="_Toc221521401" w:history="1">
            <w:r w:rsidRPr="001E0842">
              <w:rPr>
                <w:rStyle w:val="Hyperlink"/>
                <w:noProof/>
              </w:rPr>
              <w:t>5.2.1 Other Grades</w:t>
            </w:r>
            <w:r>
              <w:rPr>
                <w:noProof/>
                <w:webHidden/>
              </w:rPr>
              <w:tab/>
            </w:r>
            <w:r>
              <w:rPr>
                <w:noProof/>
                <w:webHidden/>
              </w:rPr>
              <w:fldChar w:fldCharType="begin"/>
            </w:r>
            <w:r>
              <w:rPr>
                <w:noProof/>
                <w:webHidden/>
              </w:rPr>
              <w:instrText xml:space="preserve"> PAGEREF _Toc221521401 \h </w:instrText>
            </w:r>
            <w:r>
              <w:rPr>
                <w:noProof/>
                <w:webHidden/>
              </w:rPr>
            </w:r>
            <w:r>
              <w:rPr>
                <w:noProof/>
                <w:webHidden/>
              </w:rPr>
              <w:fldChar w:fldCharType="separate"/>
            </w:r>
            <w:r>
              <w:rPr>
                <w:noProof/>
                <w:webHidden/>
              </w:rPr>
              <w:t>87</w:t>
            </w:r>
            <w:r>
              <w:rPr>
                <w:noProof/>
                <w:webHidden/>
              </w:rPr>
              <w:fldChar w:fldCharType="end"/>
            </w:r>
          </w:hyperlink>
        </w:p>
        <w:p w14:paraId="7E851685" w14:textId="6909AE1B" w:rsidR="00E9691F" w:rsidRDefault="00E9691F">
          <w:pPr>
            <w:pStyle w:val="TOC1"/>
            <w:tabs>
              <w:tab w:val="right" w:leader="dot" w:pos="9350"/>
            </w:tabs>
            <w:rPr>
              <w:rFonts w:eastAsiaTheme="minorEastAsia"/>
              <w:b w:val="0"/>
              <w:bCs w:val="0"/>
              <w:caps w:val="0"/>
              <w:noProof/>
              <w:sz w:val="24"/>
              <w:szCs w:val="24"/>
            </w:rPr>
          </w:pPr>
          <w:hyperlink w:anchor="_Toc221521402" w:history="1">
            <w:r w:rsidRPr="001E0842">
              <w:rPr>
                <w:rStyle w:val="Hyperlink"/>
                <w:noProof/>
              </w:rPr>
              <w:t>5.3 Evaluation of Academic Performance in Phase I</w:t>
            </w:r>
            <w:r>
              <w:rPr>
                <w:noProof/>
                <w:webHidden/>
              </w:rPr>
              <w:tab/>
            </w:r>
            <w:r>
              <w:rPr>
                <w:noProof/>
                <w:webHidden/>
              </w:rPr>
              <w:fldChar w:fldCharType="begin"/>
            </w:r>
            <w:r>
              <w:rPr>
                <w:noProof/>
                <w:webHidden/>
              </w:rPr>
              <w:instrText xml:space="preserve"> PAGEREF _Toc221521402 \h </w:instrText>
            </w:r>
            <w:r>
              <w:rPr>
                <w:noProof/>
                <w:webHidden/>
              </w:rPr>
            </w:r>
            <w:r>
              <w:rPr>
                <w:noProof/>
                <w:webHidden/>
              </w:rPr>
              <w:fldChar w:fldCharType="separate"/>
            </w:r>
            <w:r>
              <w:rPr>
                <w:noProof/>
                <w:webHidden/>
              </w:rPr>
              <w:t>89</w:t>
            </w:r>
            <w:r>
              <w:rPr>
                <w:noProof/>
                <w:webHidden/>
              </w:rPr>
              <w:fldChar w:fldCharType="end"/>
            </w:r>
          </w:hyperlink>
        </w:p>
        <w:p w14:paraId="52BDEFE4" w14:textId="66AC0F0E" w:rsidR="00E9691F" w:rsidRDefault="00E9691F">
          <w:pPr>
            <w:pStyle w:val="TOC2"/>
            <w:tabs>
              <w:tab w:val="right" w:leader="dot" w:pos="9350"/>
            </w:tabs>
            <w:rPr>
              <w:rFonts w:eastAsiaTheme="minorEastAsia"/>
              <w:smallCaps w:val="0"/>
              <w:noProof/>
              <w:sz w:val="24"/>
              <w:szCs w:val="24"/>
            </w:rPr>
          </w:pPr>
          <w:hyperlink w:anchor="_Toc221521403" w:history="1">
            <w:r w:rsidRPr="001E0842">
              <w:rPr>
                <w:rStyle w:val="Hyperlink"/>
                <w:noProof/>
              </w:rPr>
              <w:t>5.3.1 Phase IA: Biomedical Building Blocks (B3) Courses</w:t>
            </w:r>
            <w:r>
              <w:rPr>
                <w:noProof/>
                <w:webHidden/>
              </w:rPr>
              <w:tab/>
            </w:r>
            <w:r>
              <w:rPr>
                <w:noProof/>
                <w:webHidden/>
              </w:rPr>
              <w:fldChar w:fldCharType="begin"/>
            </w:r>
            <w:r>
              <w:rPr>
                <w:noProof/>
                <w:webHidden/>
              </w:rPr>
              <w:instrText xml:space="preserve"> PAGEREF _Toc221521403 \h </w:instrText>
            </w:r>
            <w:r>
              <w:rPr>
                <w:noProof/>
                <w:webHidden/>
              </w:rPr>
            </w:r>
            <w:r>
              <w:rPr>
                <w:noProof/>
                <w:webHidden/>
              </w:rPr>
              <w:fldChar w:fldCharType="separate"/>
            </w:r>
            <w:r>
              <w:rPr>
                <w:noProof/>
                <w:webHidden/>
              </w:rPr>
              <w:t>89</w:t>
            </w:r>
            <w:r>
              <w:rPr>
                <w:noProof/>
                <w:webHidden/>
              </w:rPr>
              <w:fldChar w:fldCharType="end"/>
            </w:r>
          </w:hyperlink>
        </w:p>
        <w:p w14:paraId="5BA8D62B" w14:textId="7FB7641B" w:rsidR="00E9691F" w:rsidRDefault="00E9691F">
          <w:pPr>
            <w:pStyle w:val="TOC2"/>
            <w:tabs>
              <w:tab w:val="right" w:leader="dot" w:pos="9350"/>
            </w:tabs>
            <w:rPr>
              <w:rFonts w:eastAsiaTheme="minorEastAsia"/>
              <w:smallCaps w:val="0"/>
              <w:noProof/>
              <w:sz w:val="24"/>
              <w:szCs w:val="24"/>
            </w:rPr>
          </w:pPr>
          <w:hyperlink w:anchor="_Toc221521404" w:history="1">
            <w:r w:rsidRPr="001E0842">
              <w:rPr>
                <w:rStyle w:val="Hyperlink"/>
                <w:noProof/>
              </w:rPr>
              <w:t>5.3.2 Phase IB: Integrated Pathophysiology Organ Systems (IPP) Course Sequence</w:t>
            </w:r>
            <w:r>
              <w:rPr>
                <w:noProof/>
                <w:webHidden/>
              </w:rPr>
              <w:tab/>
            </w:r>
            <w:r>
              <w:rPr>
                <w:noProof/>
                <w:webHidden/>
              </w:rPr>
              <w:fldChar w:fldCharType="begin"/>
            </w:r>
            <w:r>
              <w:rPr>
                <w:noProof/>
                <w:webHidden/>
              </w:rPr>
              <w:instrText xml:space="preserve"> PAGEREF _Toc221521404 \h </w:instrText>
            </w:r>
            <w:r>
              <w:rPr>
                <w:noProof/>
                <w:webHidden/>
              </w:rPr>
            </w:r>
            <w:r>
              <w:rPr>
                <w:noProof/>
                <w:webHidden/>
              </w:rPr>
              <w:fldChar w:fldCharType="separate"/>
            </w:r>
            <w:r>
              <w:rPr>
                <w:noProof/>
                <w:webHidden/>
              </w:rPr>
              <w:t>91</w:t>
            </w:r>
            <w:r>
              <w:rPr>
                <w:noProof/>
                <w:webHidden/>
              </w:rPr>
              <w:fldChar w:fldCharType="end"/>
            </w:r>
          </w:hyperlink>
        </w:p>
        <w:p w14:paraId="772D0F60" w14:textId="41031763" w:rsidR="00E9691F" w:rsidRDefault="00E9691F">
          <w:pPr>
            <w:pStyle w:val="TOC2"/>
            <w:tabs>
              <w:tab w:val="right" w:leader="dot" w:pos="9350"/>
            </w:tabs>
            <w:rPr>
              <w:rFonts w:eastAsiaTheme="minorEastAsia"/>
              <w:smallCaps w:val="0"/>
              <w:noProof/>
              <w:sz w:val="24"/>
              <w:szCs w:val="24"/>
            </w:rPr>
          </w:pPr>
          <w:hyperlink w:anchor="_Toc221521405" w:history="1">
            <w:r w:rsidRPr="001E0842">
              <w:rPr>
                <w:rStyle w:val="Hyperlink"/>
                <w:noProof/>
              </w:rPr>
              <w:t>5.3.3 Phase I Transition and Longitudinal Courses</w:t>
            </w:r>
            <w:r>
              <w:rPr>
                <w:noProof/>
                <w:webHidden/>
              </w:rPr>
              <w:tab/>
            </w:r>
            <w:r>
              <w:rPr>
                <w:noProof/>
                <w:webHidden/>
              </w:rPr>
              <w:fldChar w:fldCharType="begin"/>
            </w:r>
            <w:r>
              <w:rPr>
                <w:noProof/>
                <w:webHidden/>
              </w:rPr>
              <w:instrText xml:space="preserve"> PAGEREF _Toc221521405 \h </w:instrText>
            </w:r>
            <w:r>
              <w:rPr>
                <w:noProof/>
                <w:webHidden/>
              </w:rPr>
            </w:r>
            <w:r>
              <w:rPr>
                <w:noProof/>
                <w:webHidden/>
              </w:rPr>
              <w:fldChar w:fldCharType="separate"/>
            </w:r>
            <w:r>
              <w:rPr>
                <w:noProof/>
                <w:webHidden/>
              </w:rPr>
              <w:t>93</w:t>
            </w:r>
            <w:r>
              <w:rPr>
                <w:noProof/>
                <w:webHidden/>
              </w:rPr>
              <w:fldChar w:fldCharType="end"/>
            </w:r>
          </w:hyperlink>
        </w:p>
        <w:p w14:paraId="16B3DB53" w14:textId="0C9972A4" w:rsidR="00E9691F" w:rsidRDefault="00E9691F">
          <w:pPr>
            <w:pStyle w:val="TOC2"/>
            <w:tabs>
              <w:tab w:val="right" w:leader="dot" w:pos="9350"/>
            </w:tabs>
            <w:rPr>
              <w:rFonts w:eastAsiaTheme="minorEastAsia"/>
              <w:smallCaps w:val="0"/>
              <w:noProof/>
              <w:sz w:val="24"/>
              <w:szCs w:val="24"/>
            </w:rPr>
          </w:pPr>
          <w:hyperlink w:anchor="_Toc221521406" w:history="1">
            <w:r w:rsidRPr="001E0842">
              <w:rPr>
                <w:rStyle w:val="Hyperlink"/>
                <w:noProof/>
              </w:rPr>
              <w:t>5.3.4 Phase I Final Course Grades</w:t>
            </w:r>
            <w:r>
              <w:rPr>
                <w:noProof/>
                <w:webHidden/>
              </w:rPr>
              <w:tab/>
            </w:r>
            <w:r>
              <w:rPr>
                <w:noProof/>
                <w:webHidden/>
              </w:rPr>
              <w:fldChar w:fldCharType="begin"/>
            </w:r>
            <w:r>
              <w:rPr>
                <w:noProof/>
                <w:webHidden/>
              </w:rPr>
              <w:instrText xml:space="preserve"> PAGEREF _Toc221521406 \h </w:instrText>
            </w:r>
            <w:r>
              <w:rPr>
                <w:noProof/>
                <w:webHidden/>
              </w:rPr>
            </w:r>
            <w:r>
              <w:rPr>
                <w:noProof/>
                <w:webHidden/>
              </w:rPr>
              <w:fldChar w:fldCharType="separate"/>
            </w:r>
            <w:r>
              <w:rPr>
                <w:noProof/>
                <w:webHidden/>
              </w:rPr>
              <w:t>93</w:t>
            </w:r>
            <w:r>
              <w:rPr>
                <w:noProof/>
                <w:webHidden/>
              </w:rPr>
              <w:fldChar w:fldCharType="end"/>
            </w:r>
          </w:hyperlink>
        </w:p>
        <w:p w14:paraId="0CF1C5F7" w14:textId="3C55116C" w:rsidR="00E9691F" w:rsidRDefault="00E9691F">
          <w:pPr>
            <w:pStyle w:val="TOC1"/>
            <w:tabs>
              <w:tab w:val="right" w:leader="dot" w:pos="9350"/>
            </w:tabs>
            <w:rPr>
              <w:rFonts w:eastAsiaTheme="minorEastAsia"/>
              <w:b w:val="0"/>
              <w:bCs w:val="0"/>
              <w:caps w:val="0"/>
              <w:noProof/>
              <w:sz w:val="24"/>
              <w:szCs w:val="24"/>
            </w:rPr>
          </w:pPr>
          <w:hyperlink w:anchor="_Toc221521407" w:history="1">
            <w:r w:rsidRPr="001E0842">
              <w:rPr>
                <w:rStyle w:val="Hyperlink"/>
                <w:noProof/>
              </w:rPr>
              <w:t>5.4 Evaluation of Academic Performance in Phase II</w:t>
            </w:r>
            <w:r>
              <w:rPr>
                <w:noProof/>
                <w:webHidden/>
              </w:rPr>
              <w:tab/>
            </w:r>
            <w:r>
              <w:rPr>
                <w:noProof/>
                <w:webHidden/>
              </w:rPr>
              <w:fldChar w:fldCharType="begin"/>
            </w:r>
            <w:r>
              <w:rPr>
                <w:noProof/>
                <w:webHidden/>
              </w:rPr>
              <w:instrText xml:space="preserve"> PAGEREF _Toc221521407 \h </w:instrText>
            </w:r>
            <w:r>
              <w:rPr>
                <w:noProof/>
                <w:webHidden/>
              </w:rPr>
            </w:r>
            <w:r>
              <w:rPr>
                <w:noProof/>
                <w:webHidden/>
              </w:rPr>
              <w:fldChar w:fldCharType="separate"/>
            </w:r>
            <w:r>
              <w:rPr>
                <w:noProof/>
                <w:webHidden/>
              </w:rPr>
              <w:t>94</w:t>
            </w:r>
            <w:r>
              <w:rPr>
                <w:noProof/>
                <w:webHidden/>
              </w:rPr>
              <w:fldChar w:fldCharType="end"/>
            </w:r>
          </w:hyperlink>
        </w:p>
        <w:p w14:paraId="32443ACC" w14:textId="1DB6DAAF" w:rsidR="00E9691F" w:rsidRDefault="00E9691F">
          <w:pPr>
            <w:pStyle w:val="TOC2"/>
            <w:tabs>
              <w:tab w:val="right" w:leader="dot" w:pos="9350"/>
            </w:tabs>
            <w:rPr>
              <w:rFonts w:eastAsiaTheme="minorEastAsia"/>
              <w:smallCaps w:val="0"/>
              <w:noProof/>
              <w:sz w:val="24"/>
              <w:szCs w:val="24"/>
            </w:rPr>
          </w:pPr>
          <w:hyperlink w:anchor="_Toc221521408" w:history="1">
            <w:r w:rsidRPr="001E0842">
              <w:rPr>
                <w:rStyle w:val="Hyperlink"/>
                <w:noProof/>
              </w:rPr>
              <w:t>5.4.1 Core Clinical Clerkships</w:t>
            </w:r>
            <w:r>
              <w:rPr>
                <w:noProof/>
                <w:webHidden/>
              </w:rPr>
              <w:tab/>
            </w:r>
            <w:r>
              <w:rPr>
                <w:noProof/>
                <w:webHidden/>
              </w:rPr>
              <w:fldChar w:fldCharType="begin"/>
            </w:r>
            <w:r>
              <w:rPr>
                <w:noProof/>
                <w:webHidden/>
              </w:rPr>
              <w:instrText xml:space="preserve"> PAGEREF _Toc221521408 \h </w:instrText>
            </w:r>
            <w:r>
              <w:rPr>
                <w:noProof/>
                <w:webHidden/>
              </w:rPr>
            </w:r>
            <w:r>
              <w:rPr>
                <w:noProof/>
                <w:webHidden/>
              </w:rPr>
              <w:fldChar w:fldCharType="separate"/>
            </w:r>
            <w:r>
              <w:rPr>
                <w:noProof/>
                <w:webHidden/>
              </w:rPr>
              <w:t>94</w:t>
            </w:r>
            <w:r>
              <w:rPr>
                <w:noProof/>
                <w:webHidden/>
              </w:rPr>
              <w:fldChar w:fldCharType="end"/>
            </w:r>
          </w:hyperlink>
        </w:p>
        <w:p w14:paraId="7E906212" w14:textId="390C4596" w:rsidR="00E9691F" w:rsidRDefault="00E9691F">
          <w:pPr>
            <w:pStyle w:val="TOC2"/>
            <w:tabs>
              <w:tab w:val="right" w:leader="dot" w:pos="9350"/>
            </w:tabs>
            <w:rPr>
              <w:rFonts w:eastAsiaTheme="minorEastAsia"/>
              <w:smallCaps w:val="0"/>
              <w:noProof/>
              <w:sz w:val="24"/>
              <w:szCs w:val="24"/>
            </w:rPr>
          </w:pPr>
          <w:hyperlink w:anchor="_Toc221521409" w:history="1">
            <w:r w:rsidRPr="001E0842">
              <w:rPr>
                <w:rStyle w:val="Hyperlink"/>
                <w:noProof/>
              </w:rPr>
              <w:t>5.4.2 Two-Week Mini-Clerkships</w:t>
            </w:r>
            <w:r>
              <w:rPr>
                <w:noProof/>
                <w:webHidden/>
              </w:rPr>
              <w:tab/>
            </w:r>
            <w:r>
              <w:rPr>
                <w:noProof/>
                <w:webHidden/>
              </w:rPr>
              <w:fldChar w:fldCharType="begin"/>
            </w:r>
            <w:r>
              <w:rPr>
                <w:noProof/>
                <w:webHidden/>
              </w:rPr>
              <w:instrText xml:space="preserve"> PAGEREF _Toc221521409 \h </w:instrText>
            </w:r>
            <w:r>
              <w:rPr>
                <w:noProof/>
                <w:webHidden/>
              </w:rPr>
            </w:r>
            <w:r>
              <w:rPr>
                <w:noProof/>
                <w:webHidden/>
              </w:rPr>
              <w:fldChar w:fldCharType="separate"/>
            </w:r>
            <w:r>
              <w:rPr>
                <w:noProof/>
                <w:webHidden/>
              </w:rPr>
              <w:t>95</w:t>
            </w:r>
            <w:r>
              <w:rPr>
                <w:noProof/>
                <w:webHidden/>
              </w:rPr>
              <w:fldChar w:fldCharType="end"/>
            </w:r>
          </w:hyperlink>
        </w:p>
        <w:p w14:paraId="040F5510" w14:textId="070361B2" w:rsidR="00E9691F" w:rsidRDefault="00E9691F">
          <w:pPr>
            <w:pStyle w:val="TOC2"/>
            <w:tabs>
              <w:tab w:val="right" w:leader="dot" w:pos="9350"/>
            </w:tabs>
            <w:rPr>
              <w:rFonts w:eastAsiaTheme="minorEastAsia"/>
              <w:smallCaps w:val="0"/>
              <w:noProof/>
              <w:sz w:val="24"/>
              <w:szCs w:val="24"/>
            </w:rPr>
          </w:pPr>
          <w:hyperlink w:anchor="_Toc221521410" w:history="1">
            <w:r w:rsidRPr="001E0842">
              <w:rPr>
                <w:rStyle w:val="Hyperlink"/>
                <w:noProof/>
              </w:rPr>
              <w:t>5.3.3 Transition to Clinical Care (TCC)</w:t>
            </w:r>
            <w:r>
              <w:rPr>
                <w:noProof/>
                <w:webHidden/>
              </w:rPr>
              <w:tab/>
            </w:r>
            <w:r>
              <w:rPr>
                <w:noProof/>
                <w:webHidden/>
              </w:rPr>
              <w:fldChar w:fldCharType="begin"/>
            </w:r>
            <w:r>
              <w:rPr>
                <w:noProof/>
                <w:webHidden/>
              </w:rPr>
              <w:instrText xml:space="preserve"> PAGEREF _Toc221521410 \h </w:instrText>
            </w:r>
            <w:r>
              <w:rPr>
                <w:noProof/>
                <w:webHidden/>
              </w:rPr>
            </w:r>
            <w:r>
              <w:rPr>
                <w:noProof/>
                <w:webHidden/>
              </w:rPr>
              <w:fldChar w:fldCharType="separate"/>
            </w:r>
            <w:r>
              <w:rPr>
                <w:noProof/>
                <w:webHidden/>
              </w:rPr>
              <w:t>96</w:t>
            </w:r>
            <w:r>
              <w:rPr>
                <w:noProof/>
                <w:webHidden/>
              </w:rPr>
              <w:fldChar w:fldCharType="end"/>
            </w:r>
          </w:hyperlink>
        </w:p>
        <w:p w14:paraId="5B3EF87D" w14:textId="31E3E8BB" w:rsidR="00E9691F" w:rsidRDefault="00E9691F">
          <w:pPr>
            <w:pStyle w:val="TOC2"/>
            <w:tabs>
              <w:tab w:val="right" w:leader="dot" w:pos="9350"/>
            </w:tabs>
            <w:rPr>
              <w:rFonts w:eastAsiaTheme="minorEastAsia"/>
              <w:smallCaps w:val="0"/>
              <w:noProof/>
              <w:sz w:val="24"/>
              <w:szCs w:val="24"/>
            </w:rPr>
          </w:pPr>
          <w:hyperlink w:anchor="_Toc221521411" w:history="1">
            <w:r w:rsidRPr="001E0842">
              <w:rPr>
                <w:rStyle w:val="Hyperlink"/>
                <w:noProof/>
              </w:rPr>
              <w:t>5.4.4 Final Course and Clerkship Grades</w:t>
            </w:r>
            <w:r>
              <w:rPr>
                <w:noProof/>
                <w:webHidden/>
              </w:rPr>
              <w:tab/>
            </w:r>
            <w:r>
              <w:rPr>
                <w:noProof/>
                <w:webHidden/>
              </w:rPr>
              <w:fldChar w:fldCharType="begin"/>
            </w:r>
            <w:r>
              <w:rPr>
                <w:noProof/>
                <w:webHidden/>
              </w:rPr>
              <w:instrText xml:space="preserve"> PAGEREF _Toc221521411 \h </w:instrText>
            </w:r>
            <w:r>
              <w:rPr>
                <w:noProof/>
                <w:webHidden/>
              </w:rPr>
            </w:r>
            <w:r>
              <w:rPr>
                <w:noProof/>
                <w:webHidden/>
              </w:rPr>
              <w:fldChar w:fldCharType="separate"/>
            </w:r>
            <w:r>
              <w:rPr>
                <w:noProof/>
                <w:webHidden/>
              </w:rPr>
              <w:t>96</w:t>
            </w:r>
            <w:r>
              <w:rPr>
                <w:noProof/>
                <w:webHidden/>
              </w:rPr>
              <w:fldChar w:fldCharType="end"/>
            </w:r>
          </w:hyperlink>
        </w:p>
        <w:p w14:paraId="19CFBDA9" w14:textId="0F933166" w:rsidR="00E9691F" w:rsidRDefault="00E9691F">
          <w:pPr>
            <w:pStyle w:val="TOC1"/>
            <w:tabs>
              <w:tab w:val="right" w:leader="dot" w:pos="9350"/>
            </w:tabs>
            <w:rPr>
              <w:rFonts w:eastAsiaTheme="minorEastAsia"/>
              <w:b w:val="0"/>
              <w:bCs w:val="0"/>
              <w:caps w:val="0"/>
              <w:noProof/>
              <w:sz w:val="24"/>
              <w:szCs w:val="24"/>
            </w:rPr>
          </w:pPr>
          <w:hyperlink w:anchor="_Toc221521412" w:history="1">
            <w:r w:rsidRPr="001E0842">
              <w:rPr>
                <w:rStyle w:val="Hyperlink"/>
                <w:noProof/>
              </w:rPr>
              <w:t>5.5 Evaluation of Academic Performance in Phase III</w:t>
            </w:r>
            <w:r>
              <w:rPr>
                <w:noProof/>
                <w:webHidden/>
              </w:rPr>
              <w:tab/>
            </w:r>
            <w:r>
              <w:rPr>
                <w:noProof/>
                <w:webHidden/>
              </w:rPr>
              <w:fldChar w:fldCharType="begin"/>
            </w:r>
            <w:r>
              <w:rPr>
                <w:noProof/>
                <w:webHidden/>
              </w:rPr>
              <w:instrText xml:space="preserve"> PAGEREF _Toc221521412 \h </w:instrText>
            </w:r>
            <w:r>
              <w:rPr>
                <w:noProof/>
                <w:webHidden/>
              </w:rPr>
            </w:r>
            <w:r>
              <w:rPr>
                <w:noProof/>
                <w:webHidden/>
              </w:rPr>
              <w:fldChar w:fldCharType="separate"/>
            </w:r>
            <w:r>
              <w:rPr>
                <w:noProof/>
                <w:webHidden/>
              </w:rPr>
              <w:t>97</w:t>
            </w:r>
            <w:r>
              <w:rPr>
                <w:noProof/>
                <w:webHidden/>
              </w:rPr>
              <w:fldChar w:fldCharType="end"/>
            </w:r>
          </w:hyperlink>
        </w:p>
        <w:p w14:paraId="51ABC599" w14:textId="122164AF" w:rsidR="00E9691F" w:rsidRDefault="00E9691F">
          <w:pPr>
            <w:pStyle w:val="TOC2"/>
            <w:tabs>
              <w:tab w:val="right" w:leader="dot" w:pos="9350"/>
            </w:tabs>
            <w:rPr>
              <w:rFonts w:eastAsiaTheme="minorEastAsia"/>
              <w:smallCaps w:val="0"/>
              <w:noProof/>
              <w:sz w:val="24"/>
              <w:szCs w:val="24"/>
            </w:rPr>
          </w:pPr>
          <w:hyperlink w:anchor="_Toc221521413" w:history="1">
            <w:r w:rsidRPr="001E0842">
              <w:rPr>
                <w:rStyle w:val="Hyperlink"/>
                <w:noProof/>
              </w:rPr>
              <w:t>5.5.1 Sub-internships and Clinical Elective Rotations</w:t>
            </w:r>
            <w:r>
              <w:rPr>
                <w:noProof/>
                <w:webHidden/>
              </w:rPr>
              <w:tab/>
            </w:r>
            <w:r>
              <w:rPr>
                <w:noProof/>
                <w:webHidden/>
              </w:rPr>
              <w:fldChar w:fldCharType="begin"/>
            </w:r>
            <w:r>
              <w:rPr>
                <w:noProof/>
                <w:webHidden/>
              </w:rPr>
              <w:instrText xml:space="preserve"> PAGEREF _Toc221521413 \h </w:instrText>
            </w:r>
            <w:r>
              <w:rPr>
                <w:noProof/>
                <w:webHidden/>
              </w:rPr>
            </w:r>
            <w:r>
              <w:rPr>
                <w:noProof/>
                <w:webHidden/>
              </w:rPr>
              <w:fldChar w:fldCharType="separate"/>
            </w:r>
            <w:r>
              <w:rPr>
                <w:noProof/>
                <w:webHidden/>
              </w:rPr>
              <w:t>97</w:t>
            </w:r>
            <w:r>
              <w:rPr>
                <w:noProof/>
                <w:webHidden/>
              </w:rPr>
              <w:fldChar w:fldCharType="end"/>
            </w:r>
          </w:hyperlink>
        </w:p>
        <w:p w14:paraId="45C86A2E" w14:textId="3DB469AC" w:rsidR="00E9691F" w:rsidRDefault="00E9691F">
          <w:pPr>
            <w:pStyle w:val="TOC2"/>
            <w:tabs>
              <w:tab w:val="right" w:leader="dot" w:pos="9350"/>
            </w:tabs>
            <w:rPr>
              <w:rFonts w:eastAsiaTheme="minorEastAsia"/>
              <w:smallCaps w:val="0"/>
              <w:noProof/>
              <w:sz w:val="24"/>
              <w:szCs w:val="24"/>
            </w:rPr>
          </w:pPr>
          <w:hyperlink w:anchor="_Toc221521414" w:history="1">
            <w:r w:rsidRPr="001E0842">
              <w:rPr>
                <w:rStyle w:val="Hyperlink"/>
                <w:noProof/>
              </w:rPr>
              <w:t>5.5.2 Selectives and Non-clinical Electives</w:t>
            </w:r>
            <w:r>
              <w:rPr>
                <w:noProof/>
                <w:webHidden/>
              </w:rPr>
              <w:tab/>
            </w:r>
            <w:r>
              <w:rPr>
                <w:noProof/>
                <w:webHidden/>
              </w:rPr>
              <w:fldChar w:fldCharType="begin"/>
            </w:r>
            <w:r>
              <w:rPr>
                <w:noProof/>
                <w:webHidden/>
              </w:rPr>
              <w:instrText xml:space="preserve"> PAGEREF _Toc221521414 \h </w:instrText>
            </w:r>
            <w:r>
              <w:rPr>
                <w:noProof/>
                <w:webHidden/>
              </w:rPr>
            </w:r>
            <w:r>
              <w:rPr>
                <w:noProof/>
                <w:webHidden/>
              </w:rPr>
              <w:fldChar w:fldCharType="separate"/>
            </w:r>
            <w:r>
              <w:rPr>
                <w:noProof/>
                <w:webHidden/>
              </w:rPr>
              <w:t>97</w:t>
            </w:r>
            <w:r>
              <w:rPr>
                <w:noProof/>
                <w:webHidden/>
              </w:rPr>
              <w:fldChar w:fldCharType="end"/>
            </w:r>
          </w:hyperlink>
        </w:p>
        <w:p w14:paraId="349E3A42" w14:textId="2E439BE1" w:rsidR="00E9691F" w:rsidRDefault="00E9691F">
          <w:pPr>
            <w:pStyle w:val="TOC2"/>
            <w:tabs>
              <w:tab w:val="right" w:leader="dot" w:pos="9350"/>
            </w:tabs>
            <w:rPr>
              <w:rFonts w:eastAsiaTheme="minorEastAsia"/>
              <w:smallCaps w:val="0"/>
              <w:noProof/>
              <w:sz w:val="24"/>
              <w:szCs w:val="24"/>
            </w:rPr>
          </w:pPr>
          <w:hyperlink w:anchor="_Toc221521415" w:history="1">
            <w:r w:rsidRPr="001E0842">
              <w:rPr>
                <w:rStyle w:val="Hyperlink"/>
                <w:noProof/>
              </w:rPr>
              <w:t>5.5.3 Transition to Residency (TTR) and Advanced Clinical Experience (ACE)</w:t>
            </w:r>
            <w:r>
              <w:rPr>
                <w:noProof/>
                <w:webHidden/>
              </w:rPr>
              <w:tab/>
            </w:r>
            <w:r>
              <w:rPr>
                <w:noProof/>
                <w:webHidden/>
              </w:rPr>
              <w:fldChar w:fldCharType="begin"/>
            </w:r>
            <w:r>
              <w:rPr>
                <w:noProof/>
                <w:webHidden/>
              </w:rPr>
              <w:instrText xml:space="preserve"> PAGEREF _Toc221521415 \h </w:instrText>
            </w:r>
            <w:r>
              <w:rPr>
                <w:noProof/>
                <w:webHidden/>
              </w:rPr>
            </w:r>
            <w:r>
              <w:rPr>
                <w:noProof/>
                <w:webHidden/>
              </w:rPr>
              <w:fldChar w:fldCharType="separate"/>
            </w:r>
            <w:r>
              <w:rPr>
                <w:noProof/>
                <w:webHidden/>
              </w:rPr>
              <w:t>97</w:t>
            </w:r>
            <w:r>
              <w:rPr>
                <w:noProof/>
                <w:webHidden/>
              </w:rPr>
              <w:fldChar w:fldCharType="end"/>
            </w:r>
          </w:hyperlink>
        </w:p>
        <w:p w14:paraId="352DBDC2" w14:textId="43430007" w:rsidR="00E9691F" w:rsidRDefault="00E9691F">
          <w:pPr>
            <w:pStyle w:val="TOC2"/>
            <w:tabs>
              <w:tab w:val="right" w:leader="dot" w:pos="9350"/>
            </w:tabs>
            <w:rPr>
              <w:rFonts w:eastAsiaTheme="minorEastAsia"/>
              <w:smallCaps w:val="0"/>
              <w:noProof/>
              <w:sz w:val="24"/>
              <w:szCs w:val="24"/>
            </w:rPr>
          </w:pPr>
          <w:hyperlink w:anchor="_Toc221521416" w:history="1">
            <w:r w:rsidRPr="001E0842">
              <w:rPr>
                <w:rStyle w:val="Hyperlink"/>
                <w:noProof/>
              </w:rPr>
              <w:t>5.5.4 Final Course Grades</w:t>
            </w:r>
            <w:r>
              <w:rPr>
                <w:noProof/>
                <w:webHidden/>
              </w:rPr>
              <w:tab/>
            </w:r>
            <w:r>
              <w:rPr>
                <w:noProof/>
                <w:webHidden/>
              </w:rPr>
              <w:fldChar w:fldCharType="begin"/>
            </w:r>
            <w:r>
              <w:rPr>
                <w:noProof/>
                <w:webHidden/>
              </w:rPr>
              <w:instrText xml:space="preserve"> PAGEREF _Toc221521416 \h </w:instrText>
            </w:r>
            <w:r>
              <w:rPr>
                <w:noProof/>
                <w:webHidden/>
              </w:rPr>
            </w:r>
            <w:r>
              <w:rPr>
                <w:noProof/>
                <w:webHidden/>
              </w:rPr>
              <w:fldChar w:fldCharType="separate"/>
            </w:r>
            <w:r>
              <w:rPr>
                <w:noProof/>
                <w:webHidden/>
              </w:rPr>
              <w:t>97</w:t>
            </w:r>
            <w:r>
              <w:rPr>
                <w:noProof/>
                <w:webHidden/>
              </w:rPr>
              <w:fldChar w:fldCharType="end"/>
            </w:r>
          </w:hyperlink>
        </w:p>
        <w:p w14:paraId="36D595C4" w14:textId="46430B23" w:rsidR="00E9691F" w:rsidRDefault="00E9691F">
          <w:pPr>
            <w:pStyle w:val="TOC1"/>
            <w:tabs>
              <w:tab w:val="right" w:leader="dot" w:pos="9350"/>
            </w:tabs>
            <w:rPr>
              <w:rFonts w:eastAsiaTheme="minorEastAsia"/>
              <w:b w:val="0"/>
              <w:bCs w:val="0"/>
              <w:caps w:val="0"/>
              <w:noProof/>
              <w:sz w:val="24"/>
              <w:szCs w:val="24"/>
            </w:rPr>
          </w:pPr>
          <w:hyperlink w:anchor="_Toc221521417" w:history="1">
            <w:r w:rsidRPr="001E0842">
              <w:rPr>
                <w:rStyle w:val="Hyperlink"/>
                <w:noProof/>
              </w:rPr>
              <w:t>5.6 Evaluation of Professionalism and Teamwork</w:t>
            </w:r>
            <w:r>
              <w:rPr>
                <w:noProof/>
                <w:webHidden/>
              </w:rPr>
              <w:tab/>
            </w:r>
            <w:r>
              <w:rPr>
                <w:noProof/>
                <w:webHidden/>
              </w:rPr>
              <w:fldChar w:fldCharType="begin"/>
            </w:r>
            <w:r>
              <w:rPr>
                <w:noProof/>
                <w:webHidden/>
              </w:rPr>
              <w:instrText xml:space="preserve"> PAGEREF _Toc221521417 \h </w:instrText>
            </w:r>
            <w:r>
              <w:rPr>
                <w:noProof/>
                <w:webHidden/>
              </w:rPr>
            </w:r>
            <w:r>
              <w:rPr>
                <w:noProof/>
                <w:webHidden/>
              </w:rPr>
              <w:fldChar w:fldCharType="separate"/>
            </w:r>
            <w:r>
              <w:rPr>
                <w:noProof/>
                <w:webHidden/>
              </w:rPr>
              <w:t>98</w:t>
            </w:r>
            <w:r>
              <w:rPr>
                <w:noProof/>
                <w:webHidden/>
              </w:rPr>
              <w:fldChar w:fldCharType="end"/>
            </w:r>
          </w:hyperlink>
        </w:p>
        <w:p w14:paraId="3ADF5553" w14:textId="7C7811BE" w:rsidR="00E9691F" w:rsidRDefault="00E9691F">
          <w:pPr>
            <w:pStyle w:val="TOC1"/>
            <w:tabs>
              <w:tab w:val="right" w:leader="dot" w:pos="9350"/>
            </w:tabs>
            <w:rPr>
              <w:rFonts w:eastAsiaTheme="minorEastAsia"/>
              <w:b w:val="0"/>
              <w:bCs w:val="0"/>
              <w:caps w:val="0"/>
              <w:noProof/>
              <w:sz w:val="24"/>
              <w:szCs w:val="24"/>
            </w:rPr>
          </w:pPr>
          <w:hyperlink w:anchor="_Toc221521418" w:history="1">
            <w:r w:rsidRPr="001E0842">
              <w:rPr>
                <w:rStyle w:val="Hyperlink"/>
                <w:noProof/>
              </w:rPr>
              <w:t>5.7 Narrative Assessment</w:t>
            </w:r>
            <w:r>
              <w:rPr>
                <w:noProof/>
                <w:webHidden/>
              </w:rPr>
              <w:tab/>
            </w:r>
            <w:r>
              <w:rPr>
                <w:noProof/>
                <w:webHidden/>
              </w:rPr>
              <w:fldChar w:fldCharType="begin"/>
            </w:r>
            <w:r>
              <w:rPr>
                <w:noProof/>
                <w:webHidden/>
              </w:rPr>
              <w:instrText xml:space="preserve"> PAGEREF _Toc221521418 \h </w:instrText>
            </w:r>
            <w:r>
              <w:rPr>
                <w:noProof/>
                <w:webHidden/>
              </w:rPr>
            </w:r>
            <w:r>
              <w:rPr>
                <w:noProof/>
                <w:webHidden/>
              </w:rPr>
              <w:fldChar w:fldCharType="separate"/>
            </w:r>
            <w:r>
              <w:rPr>
                <w:noProof/>
                <w:webHidden/>
              </w:rPr>
              <w:t>99</w:t>
            </w:r>
            <w:r>
              <w:rPr>
                <w:noProof/>
                <w:webHidden/>
              </w:rPr>
              <w:fldChar w:fldCharType="end"/>
            </w:r>
          </w:hyperlink>
        </w:p>
        <w:p w14:paraId="24D911D1" w14:textId="2BF23338" w:rsidR="00E9691F" w:rsidRDefault="00E9691F">
          <w:pPr>
            <w:pStyle w:val="TOC2"/>
            <w:tabs>
              <w:tab w:val="right" w:leader="dot" w:pos="9350"/>
            </w:tabs>
            <w:rPr>
              <w:rFonts w:eastAsiaTheme="minorEastAsia"/>
              <w:smallCaps w:val="0"/>
              <w:noProof/>
              <w:sz w:val="24"/>
              <w:szCs w:val="24"/>
            </w:rPr>
          </w:pPr>
          <w:hyperlink w:anchor="_Toc221521419" w:history="1">
            <w:r w:rsidRPr="001E0842">
              <w:rPr>
                <w:rStyle w:val="Hyperlink"/>
                <w:noProof/>
              </w:rPr>
              <w:t>5.7.1 Narrative Assessment in Phase I</w:t>
            </w:r>
            <w:r>
              <w:rPr>
                <w:noProof/>
                <w:webHidden/>
              </w:rPr>
              <w:tab/>
            </w:r>
            <w:r>
              <w:rPr>
                <w:noProof/>
                <w:webHidden/>
              </w:rPr>
              <w:fldChar w:fldCharType="begin"/>
            </w:r>
            <w:r>
              <w:rPr>
                <w:noProof/>
                <w:webHidden/>
              </w:rPr>
              <w:instrText xml:space="preserve"> PAGEREF _Toc221521419 \h </w:instrText>
            </w:r>
            <w:r>
              <w:rPr>
                <w:noProof/>
                <w:webHidden/>
              </w:rPr>
            </w:r>
            <w:r>
              <w:rPr>
                <w:noProof/>
                <w:webHidden/>
              </w:rPr>
              <w:fldChar w:fldCharType="separate"/>
            </w:r>
            <w:r>
              <w:rPr>
                <w:noProof/>
                <w:webHidden/>
              </w:rPr>
              <w:t>99</w:t>
            </w:r>
            <w:r>
              <w:rPr>
                <w:noProof/>
                <w:webHidden/>
              </w:rPr>
              <w:fldChar w:fldCharType="end"/>
            </w:r>
          </w:hyperlink>
        </w:p>
        <w:p w14:paraId="368D4F66" w14:textId="7557DEAF" w:rsidR="00E9691F" w:rsidRDefault="00E9691F">
          <w:pPr>
            <w:pStyle w:val="TOC2"/>
            <w:tabs>
              <w:tab w:val="right" w:leader="dot" w:pos="9350"/>
            </w:tabs>
            <w:rPr>
              <w:rFonts w:eastAsiaTheme="minorEastAsia"/>
              <w:smallCaps w:val="0"/>
              <w:noProof/>
              <w:sz w:val="24"/>
              <w:szCs w:val="24"/>
            </w:rPr>
          </w:pPr>
          <w:hyperlink w:anchor="_Toc221521420" w:history="1">
            <w:r w:rsidRPr="001E0842">
              <w:rPr>
                <w:rStyle w:val="Hyperlink"/>
                <w:noProof/>
              </w:rPr>
              <w:t>5.7.2 Narrative Assessment in Phases II and III</w:t>
            </w:r>
            <w:r>
              <w:rPr>
                <w:noProof/>
                <w:webHidden/>
              </w:rPr>
              <w:tab/>
            </w:r>
            <w:r>
              <w:rPr>
                <w:noProof/>
                <w:webHidden/>
              </w:rPr>
              <w:fldChar w:fldCharType="begin"/>
            </w:r>
            <w:r>
              <w:rPr>
                <w:noProof/>
                <w:webHidden/>
              </w:rPr>
              <w:instrText xml:space="preserve"> PAGEREF _Toc221521420 \h </w:instrText>
            </w:r>
            <w:r>
              <w:rPr>
                <w:noProof/>
                <w:webHidden/>
              </w:rPr>
            </w:r>
            <w:r>
              <w:rPr>
                <w:noProof/>
                <w:webHidden/>
              </w:rPr>
              <w:fldChar w:fldCharType="separate"/>
            </w:r>
            <w:r>
              <w:rPr>
                <w:noProof/>
                <w:webHidden/>
              </w:rPr>
              <w:t>99</w:t>
            </w:r>
            <w:r>
              <w:rPr>
                <w:noProof/>
                <w:webHidden/>
              </w:rPr>
              <w:fldChar w:fldCharType="end"/>
            </w:r>
          </w:hyperlink>
        </w:p>
        <w:p w14:paraId="662BD90A" w14:textId="6E1CC31A" w:rsidR="00E9691F" w:rsidRDefault="00E9691F">
          <w:pPr>
            <w:pStyle w:val="TOC1"/>
            <w:tabs>
              <w:tab w:val="right" w:leader="dot" w:pos="9350"/>
            </w:tabs>
            <w:rPr>
              <w:rFonts w:eastAsiaTheme="minorEastAsia"/>
              <w:b w:val="0"/>
              <w:bCs w:val="0"/>
              <w:caps w:val="0"/>
              <w:noProof/>
              <w:sz w:val="24"/>
              <w:szCs w:val="24"/>
            </w:rPr>
          </w:pPr>
          <w:hyperlink w:anchor="_Toc221521421" w:history="1">
            <w:r w:rsidRPr="001E0842">
              <w:rPr>
                <w:rStyle w:val="Hyperlink"/>
                <w:noProof/>
              </w:rPr>
              <w:t>5.8 Grade/Comment Reconsideration</w:t>
            </w:r>
            <w:r>
              <w:rPr>
                <w:noProof/>
                <w:webHidden/>
              </w:rPr>
              <w:tab/>
            </w:r>
            <w:r>
              <w:rPr>
                <w:noProof/>
                <w:webHidden/>
              </w:rPr>
              <w:fldChar w:fldCharType="begin"/>
            </w:r>
            <w:r>
              <w:rPr>
                <w:noProof/>
                <w:webHidden/>
              </w:rPr>
              <w:instrText xml:space="preserve"> PAGEREF _Toc221521421 \h </w:instrText>
            </w:r>
            <w:r>
              <w:rPr>
                <w:noProof/>
                <w:webHidden/>
              </w:rPr>
            </w:r>
            <w:r>
              <w:rPr>
                <w:noProof/>
                <w:webHidden/>
              </w:rPr>
              <w:fldChar w:fldCharType="separate"/>
            </w:r>
            <w:r>
              <w:rPr>
                <w:noProof/>
                <w:webHidden/>
              </w:rPr>
              <w:t>101</w:t>
            </w:r>
            <w:r>
              <w:rPr>
                <w:noProof/>
                <w:webHidden/>
              </w:rPr>
              <w:fldChar w:fldCharType="end"/>
            </w:r>
          </w:hyperlink>
        </w:p>
        <w:p w14:paraId="3B323E6F" w14:textId="1FF29CB5" w:rsidR="00E9691F" w:rsidRDefault="00E9691F">
          <w:pPr>
            <w:pStyle w:val="TOC2"/>
            <w:tabs>
              <w:tab w:val="right" w:leader="dot" w:pos="9350"/>
            </w:tabs>
            <w:rPr>
              <w:rFonts w:eastAsiaTheme="minorEastAsia"/>
              <w:smallCaps w:val="0"/>
              <w:noProof/>
              <w:sz w:val="24"/>
              <w:szCs w:val="24"/>
            </w:rPr>
          </w:pPr>
          <w:hyperlink w:anchor="_Toc221521422" w:history="1">
            <w:r w:rsidRPr="001E0842">
              <w:rPr>
                <w:rStyle w:val="Hyperlink"/>
                <w:noProof/>
              </w:rPr>
              <w:t>5.8.1 Revision of Clinical Evaluations</w:t>
            </w:r>
            <w:r>
              <w:rPr>
                <w:noProof/>
                <w:webHidden/>
              </w:rPr>
              <w:tab/>
            </w:r>
            <w:r>
              <w:rPr>
                <w:noProof/>
                <w:webHidden/>
              </w:rPr>
              <w:fldChar w:fldCharType="begin"/>
            </w:r>
            <w:r>
              <w:rPr>
                <w:noProof/>
                <w:webHidden/>
              </w:rPr>
              <w:instrText xml:space="preserve"> PAGEREF _Toc221521422 \h </w:instrText>
            </w:r>
            <w:r>
              <w:rPr>
                <w:noProof/>
                <w:webHidden/>
              </w:rPr>
            </w:r>
            <w:r>
              <w:rPr>
                <w:noProof/>
                <w:webHidden/>
              </w:rPr>
              <w:fldChar w:fldCharType="separate"/>
            </w:r>
            <w:r>
              <w:rPr>
                <w:noProof/>
                <w:webHidden/>
              </w:rPr>
              <w:t>102</w:t>
            </w:r>
            <w:r>
              <w:rPr>
                <w:noProof/>
                <w:webHidden/>
              </w:rPr>
              <w:fldChar w:fldCharType="end"/>
            </w:r>
          </w:hyperlink>
        </w:p>
        <w:p w14:paraId="1191EE16" w14:textId="7981E0DA" w:rsidR="00E9691F" w:rsidRDefault="00E9691F">
          <w:pPr>
            <w:pStyle w:val="TOC1"/>
            <w:tabs>
              <w:tab w:val="right" w:leader="dot" w:pos="9350"/>
            </w:tabs>
            <w:rPr>
              <w:rFonts w:eastAsiaTheme="minorEastAsia"/>
              <w:b w:val="0"/>
              <w:bCs w:val="0"/>
              <w:caps w:val="0"/>
              <w:noProof/>
              <w:sz w:val="24"/>
              <w:szCs w:val="24"/>
            </w:rPr>
          </w:pPr>
          <w:hyperlink w:anchor="_Toc221521423" w:history="1">
            <w:r w:rsidRPr="001E0842">
              <w:rPr>
                <w:rStyle w:val="Hyperlink"/>
                <w:noProof/>
              </w:rPr>
              <w:t>5.9 Non-involvement of Providers of Student Health Services in Student Assessment and Academic Progress</w:t>
            </w:r>
            <w:r>
              <w:rPr>
                <w:noProof/>
                <w:webHidden/>
              </w:rPr>
              <w:tab/>
            </w:r>
            <w:r>
              <w:rPr>
                <w:noProof/>
                <w:webHidden/>
              </w:rPr>
              <w:fldChar w:fldCharType="begin"/>
            </w:r>
            <w:r>
              <w:rPr>
                <w:noProof/>
                <w:webHidden/>
              </w:rPr>
              <w:instrText xml:space="preserve"> PAGEREF _Toc221521423 \h </w:instrText>
            </w:r>
            <w:r>
              <w:rPr>
                <w:noProof/>
                <w:webHidden/>
              </w:rPr>
            </w:r>
            <w:r>
              <w:rPr>
                <w:noProof/>
                <w:webHidden/>
              </w:rPr>
              <w:fldChar w:fldCharType="separate"/>
            </w:r>
            <w:r>
              <w:rPr>
                <w:noProof/>
                <w:webHidden/>
              </w:rPr>
              <w:t>103</w:t>
            </w:r>
            <w:r>
              <w:rPr>
                <w:noProof/>
                <w:webHidden/>
              </w:rPr>
              <w:fldChar w:fldCharType="end"/>
            </w:r>
          </w:hyperlink>
        </w:p>
        <w:p w14:paraId="26677997" w14:textId="29601165" w:rsidR="00E9691F" w:rsidRDefault="00E9691F">
          <w:pPr>
            <w:pStyle w:val="TOC1"/>
            <w:tabs>
              <w:tab w:val="right" w:leader="dot" w:pos="9350"/>
            </w:tabs>
            <w:rPr>
              <w:rFonts w:eastAsiaTheme="minorEastAsia"/>
              <w:b w:val="0"/>
              <w:bCs w:val="0"/>
              <w:caps w:val="0"/>
              <w:noProof/>
              <w:sz w:val="24"/>
              <w:szCs w:val="24"/>
            </w:rPr>
          </w:pPr>
          <w:hyperlink w:anchor="_Toc221521424" w:history="1">
            <w:r w:rsidRPr="001E0842">
              <w:rPr>
                <w:rStyle w:val="Hyperlink"/>
                <w:noProof/>
              </w:rPr>
              <w:t>5.10 Remediation of Failures in Phase I</w:t>
            </w:r>
            <w:r>
              <w:rPr>
                <w:noProof/>
                <w:webHidden/>
              </w:rPr>
              <w:tab/>
            </w:r>
            <w:r>
              <w:rPr>
                <w:noProof/>
                <w:webHidden/>
              </w:rPr>
              <w:fldChar w:fldCharType="begin"/>
            </w:r>
            <w:r>
              <w:rPr>
                <w:noProof/>
                <w:webHidden/>
              </w:rPr>
              <w:instrText xml:space="preserve"> PAGEREF _Toc221521424 \h </w:instrText>
            </w:r>
            <w:r>
              <w:rPr>
                <w:noProof/>
                <w:webHidden/>
              </w:rPr>
            </w:r>
            <w:r>
              <w:rPr>
                <w:noProof/>
                <w:webHidden/>
              </w:rPr>
              <w:fldChar w:fldCharType="separate"/>
            </w:r>
            <w:r>
              <w:rPr>
                <w:noProof/>
                <w:webHidden/>
              </w:rPr>
              <w:t>104</w:t>
            </w:r>
            <w:r>
              <w:rPr>
                <w:noProof/>
                <w:webHidden/>
              </w:rPr>
              <w:fldChar w:fldCharType="end"/>
            </w:r>
          </w:hyperlink>
        </w:p>
        <w:p w14:paraId="6AB06726" w14:textId="31A5CF7D" w:rsidR="00E9691F" w:rsidRDefault="00E9691F">
          <w:pPr>
            <w:pStyle w:val="TOC2"/>
            <w:tabs>
              <w:tab w:val="right" w:leader="dot" w:pos="9350"/>
            </w:tabs>
            <w:rPr>
              <w:rFonts w:eastAsiaTheme="minorEastAsia"/>
              <w:smallCaps w:val="0"/>
              <w:noProof/>
              <w:sz w:val="24"/>
              <w:szCs w:val="24"/>
            </w:rPr>
          </w:pPr>
          <w:hyperlink w:anchor="_Toc221521425" w:history="1">
            <w:r w:rsidRPr="001E0842">
              <w:rPr>
                <w:rStyle w:val="Hyperlink"/>
                <w:noProof/>
              </w:rPr>
              <w:t>5.10.1 Biomedical Building Blocks (B3) Courses</w:t>
            </w:r>
            <w:r>
              <w:rPr>
                <w:noProof/>
                <w:webHidden/>
              </w:rPr>
              <w:tab/>
            </w:r>
            <w:r>
              <w:rPr>
                <w:noProof/>
                <w:webHidden/>
              </w:rPr>
              <w:fldChar w:fldCharType="begin"/>
            </w:r>
            <w:r>
              <w:rPr>
                <w:noProof/>
                <w:webHidden/>
              </w:rPr>
              <w:instrText xml:space="preserve"> PAGEREF _Toc221521425 \h </w:instrText>
            </w:r>
            <w:r>
              <w:rPr>
                <w:noProof/>
                <w:webHidden/>
              </w:rPr>
            </w:r>
            <w:r>
              <w:rPr>
                <w:noProof/>
                <w:webHidden/>
              </w:rPr>
              <w:fldChar w:fldCharType="separate"/>
            </w:r>
            <w:r>
              <w:rPr>
                <w:noProof/>
                <w:webHidden/>
              </w:rPr>
              <w:t>104</w:t>
            </w:r>
            <w:r>
              <w:rPr>
                <w:noProof/>
                <w:webHidden/>
              </w:rPr>
              <w:fldChar w:fldCharType="end"/>
            </w:r>
          </w:hyperlink>
        </w:p>
        <w:p w14:paraId="0C722015" w14:textId="786B968D" w:rsidR="00E9691F" w:rsidRDefault="00E9691F">
          <w:pPr>
            <w:pStyle w:val="TOC2"/>
            <w:tabs>
              <w:tab w:val="right" w:leader="dot" w:pos="9350"/>
            </w:tabs>
            <w:rPr>
              <w:rFonts w:eastAsiaTheme="minorEastAsia"/>
              <w:smallCaps w:val="0"/>
              <w:noProof/>
              <w:sz w:val="24"/>
              <w:szCs w:val="24"/>
            </w:rPr>
          </w:pPr>
          <w:hyperlink w:anchor="_Toc221521426" w:history="1">
            <w:r w:rsidRPr="001E0842">
              <w:rPr>
                <w:rStyle w:val="Hyperlink"/>
                <w:noProof/>
              </w:rPr>
              <w:t>5.10.2 Integrated Pathophysiology Courses</w:t>
            </w:r>
            <w:r>
              <w:rPr>
                <w:noProof/>
                <w:webHidden/>
              </w:rPr>
              <w:tab/>
            </w:r>
            <w:r>
              <w:rPr>
                <w:noProof/>
                <w:webHidden/>
              </w:rPr>
              <w:fldChar w:fldCharType="begin"/>
            </w:r>
            <w:r>
              <w:rPr>
                <w:noProof/>
                <w:webHidden/>
              </w:rPr>
              <w:instrText xml:space="preserve"> PAGEREF _Toc221521426 \h </w:instrText>
            </w:r>
            <w:r>
              <w:rPr>
                <w:noProof/>
                <w:webHidden/>
              </w:rPr>
            </w:r>
            <w:r>
              <w:rPr>
                <w:noProof/>
                <w:webHidden/>
              </w:rPr>
              <w:fldChar w:fldCharType="separate"/>
            </w:r>
            <w:r>
              <w:rPr>
                <w:noProof/>
                <w:webHidden/>
              </w:rPr>
              <w:t>105</w:t>
            </w:r>
            <w:r>
              <w:rPr>
                <w:noProof/>
                <w:webHidden/>
              </w:rPr>
              <w:fldChar w:fldCharType="end"/>
            </w:r>
          </w:hyperlink>
        </w:p>
        <w:p w14:paraId="11458219" w14:textId="6D0CF9FE" w:rsidR="00E9691F" w:rsidRDefault="00E9691F">
          <w:pPr>
            <w:pStyle w:val="TOC2"/>
            <w:tabs>
              <w:tab w:val="right" w:leader="dot" w:pos="9350"/>
            </w:tabs>
            <w:rPr>
              <w:rFonts w:eastAsiaTheme="minorEastAsia"/>
              <w:smallCaps w:val="0"/>
              <w:noProof/>
              <w:sz w:val="24"/>
              <w:szCs w:val="24"/>
            </w:rPr>
          </w:pPr>
          <w:hyperlink w:anchor="_Toc221521427" w:history="1">
            <w:r w:rsidRPr="001E0842">
              <w:rPr>
                <w:rStyle w:val="Hyperlink"/>
                <w:noProof/>
              </w:rPr>
              <w:t>5.10.3 Failure of Two Phase I courses</w:t>
            </w:r>
            <w:r>
              <w:rPr>
                <w:noProof/>
                <w:webHidden/>
              </w:rPr>
              <w:tab/>
            </w:r>
            <w:r>
              <w:rPr>
                <w:noProof/>
                <w:webHidden/>
              </w:rPr>
              <w:fldChar w:fldCharType="begin"/>
            </w:r>
            <w:r>
              <w:rPr>
                <w:noProof/>
                <w:webHidden/>
              </w:rPr>
              <w:instrText xml:space="preserve"> PAGEREF _Toc221521427 \h </w:instrText>
            </w:r>
            <w:r>
              <w:rPr>
                <w:noProof/>
                <w:webHidden/>
              </w:rPr>
            </w:r>
            <w:r>
              <w:rPr>
                <w:noProof/>
                <w:webHidden/>
              </w:rPr>
              <w:fldChar w:fldCharType="separate"/>
            </w:r>
            <w:r>
              <w:rPr>
                <w:noProof/>
                <w:webHidden/>
              </w:rPr>
              <w:t>106</w:t>
            </w:r>
            <w:r>
              <w:rPr>
                <w:noProof/>
                <w:webHidden/>
              </w:rPr>
              <w:fldChar w:fldCharType="end"/>
            </w:r>
          </w:hyperlink>
        </w:p>
        <w:p w14:paraId="329CC2F6" w14:textId="09641E6A" w:rsidR="00E9691F" w:rsidRDefault="00E9691F">
          <w:pPr>
            <w:pStyle w:val="TOC1"/>
            <w:tabs>
              <w:tab w:val="right" w:leader="dot" w:pos="9350"/>
            </w:tabs>
            <w:rPr>
              <w:rFonts w:eastAsiaTheme="minorEastAsia"/>
              <w:b w:val="0"/>
              <w:bCs w:val="0"/>
              <w:caps w:val="0"/>
              <w:noProof/>
              <w:sz w:val="24"/>
              <w:szCs w:val="24"/>
            </w:rPr>
          </w:pPr>
          <w:hyperlink w:anchor="_Toc221521428" w:history="1">
            <w:r w:rsidRPr="001E0842">
              <w:rPr>
                <w:rStyle w:val="Hyperlink"/>
                <w:noProof/>
              </w:rPr>
              <w:t>5.11 Remediation of Failures in Phases II and III</w:t>
            </w:r>
            <w:r>
              <w:rPr>
                <w:noProof/>
                <w:webHidden/>
              </w:rPr>
              <w:tab/>
            </w:r>
            <w:r>
              <w:rPr>
                <w:noProof/>
                <w:webHidden/>
              </w:rPr>
              <w:fldChar w:fldCharType="begin"/>
            </w:r>
            <w:r>
              <w:rPr>
                <w:noProof/>
                <w:webHidden/>
              </w:rPr>
              <w:instrText xml:space="preserve"> PAGEREF _Toc221521428 \h </w:instrText>
            </w:r>
            <w:r>
              <w:rPr>
                <w:noProof/>
                <w:webHidden/>
              </w:rPr>
            </w:r>
            <w:r>
              <w:rPr>
                <w:noProof/>
                <w:webHidden/>
              </w:rPr>
              <w:fldChar w:fldCharType="separate"/>
            </w:r>
            <w:r>
              <w:rPr>
                <w:noProof/>
                <w:webHidden/>
              </w:rPr>
              <w:t>107</w:t>
            </w:r>
            <w:r>
              <w:rPr>
                <w:noProof/>
                <w:webHidden/>
              </w:rPr>
              <w:fldChar w:fldCharType="end"/>
            </w:r>
          </w:hyperlink>
        </w:p>
        <w:p w14:paraId="42F034F4" w14:textId="60824C8D" w:rsidR="00E9691F" w:rsidRDefault="00E9691F">
          <w:pPr>
            <w:pStyle w:val="TOC2"/>
            <w:tabs>
              <w:tab w:val="right" w:leader="dot" w:pos="9350"/>
            </w:tabs>
            <w:rPr>
              <w:rFonts w:eastAsiaTheme="minorEastAsia"/>
              <w:smallCaps w:val="0"/>
              <w:noProof/>
              <w:sz w:val="24"/>
              <w:szCs w:val="24"/>
            </w:rPr>
          </w:pPr>
          <w:hyperlink w:anchor="_Toc221521429" w:history="1">
            <w:r w:rsidRPr="001E0842">
              <w:rPr>
                <w:rStyle w:val="Hyperlink"/>
                <w:noProof/>
              </w:rPr>
              <w:t>5.11.1 Grade of Z</w:t>
            </w:r>
            <w:r>
              <w:rPr>
                <w:noProof/>
                <w:webHidden/>
              </w:rPr>
              <w:tab/>
            </w:r>
            <w:r>
              <w:rPr>
                <w:noProof/>
                <w:webHidden/>
              </w:rPr>
              <w:fldChar w:fldCharType="begin"/>
            </w:r>
            <w:r>
              <w:rPr>
                <w:noProof/>
                <w:webHidden/>
              </w:rPr>
              <w:instrText xml:space="preserve"> PAGEREF _Toc221521429 \h </w:instrText>
            </w:r>
            <w:r>
              <w:rPr>
                <w:noProof/>
                <w:webHidden/>
              </w:rPr>
            </w:r>
            <w:r>
              <w:rPr>
                <w:noProof/>
                <w:webHidden/>
              </w:rPr>
              <w:fldChar w:fldCharType="separate"/>
            </w:r>
            <w:r>
              <w:rPr>
                <w:noProof/>
                <w:webHidden/>
              </w:rPr>
              <w:t>107</w:t>
            </w:r>
            <w:r>
              <w:rPr>
                <w:noProof/>
                <w:webHidden/>
              </w:rPr>
              <w:fldChar w:fldCharType="end"/>
            </w:r>
          </w:hyperlink>
        </w:p>
        <w:p w14:paraId="142C4976" w14:textId="2FF8DCA1" w:rsidR="00E9691F" w:rsidRDefault="00E9691F">
          <w:pPr>
            <w:pStyle w:val="TOC2"/>
            <w:tabs>
              <w:tab w:val="right" w:leader="dot" w:pos="9350"/>
            </w:tabs>
            <w:rPr>
              <w:rFonts w:eastAsiaTheme="minorEastAsia"/>
              <w:smallCaps w:val="0"/>
              <w:noProof/>
              <w:sz w:val="24"/>
              <w:szCs w:val="24"/>
            </w:rPr>
          </w:pPr>
          <w:hyperlink w:anchor="_Toc221521430" w:history="1">
            <w:r w:rsidRPr="001E0842">
              <w:rPr>
                <w:rStyle w:val="Hyperlink"/>
                <w:noProof/>
              </w:rPr>
              <w:t>5.11.2 Probationary Status</w:t>
            </w:r>
            <w:r>
              <w:rPr>
                <w:noProof/>
                <w:webHidden/>
              </w:rPr>
              <w:tab/>
            </w:r>
            <w:r>
              <w:rPr>
                <w:noProof/>
                <w:webHidden/>
              </w:rPr>
              <w:fldChar w:fldCharType="begin"/>
            </w:r>
            <w:r>
              <w:rPr>
                <w:noProof/>
                <w:webHidden/>
              </w:rPr>
              <w:instrText xml:space="preserve"> PAGEREF _Toc221521430 \h </w:instrText>
            </w:r>
            <w:r>
              <w:rPr>
                <w:noProof/>
                <w:webHidden/>
              </w:rPr>
            </w:r>
            <w:r>
              <w:rPr>
                <w:noProof/>
                <w:webHidden/>
              </w:rPr>
              <w:fldChar w:fldCharType="separate"/>
            </w:r>
            <w:r>
              <w:rPr>
                <w:noProof/>
                <w:webHidden/>
              </w:rPr>
              <w:t>107</w:t>
            </w:r>
            <w:r>
              <w:rPr>
                <w:noProof/>
                <w:webHidden/>
              </w:rPr>
              <w:fldChar w:fldCharType="end"/>
            </w:r>
          </w:hyperlink>
        </w:p>
        <w:p w14:paraId="020AFF06" w14:textId="7C80B82E" w:rsidR="00E9691F" w:rsidRDefault="00E9691F">
          <w:pPr>
            <w:pStyle w:val="TOC2"/>
            <w:tabs>
              <w:tab w:val="right" w:leader="dot" w:pos="9350"/>
            </w:tabs>
            <w:rPr>
              <w:rFonts w:eastAsiaTheme="minorEastAsia"/>
              <w:smallCaps w:val="0"/>
              <w:noProof/>
              <w:sz w:val="24"/>
              <w:szCs w:val="24"/>
            </w:rPr>
          </w:pPr>
          <w:hyperlink w:anchor="_Toc221521431" w:history="1">
            <w:r w:rsidRPr="001E0842">
              <w:rPr>
                <w:rStyle w:val="Hyperlink"/>
                <w:noProof/>
              </w:rPr>
              <w:t>5.11.3 Failure of the CPX</w:t>
            </w:r>
            <w:r>
              <w:rPr>
                <w:noProof/>
                <w:webHidden/>
              </w:rPr>
              <w:tab/>
            </w:r>
            <w:r>
              <w:rPr>
                <w:noProof/>
                <w:webHidden/>
              </w:rPr>
              <w:fldChar w:fldCharType="begin"/>
            </w:r>
            <w:r>
              <w:rPr>
                <w:noProof/>
                <w:webHidden/>
              </w:rPr>
              <w:instrText xml:space="preserve"> PAGEREF _Toc221521431 \h </w:instrText>
            </w:r>
            <w:r>
              <w:rPr>
                <w:noProof/>
                <w:webHidden/>
              </w:rPr>
            </w:r>
            <w:r>
              <w:rPr>
                <w:noProof/>
                <w:webHidden/>
              </w:rPr>
              <w:fldChar w:fldCharType="separate"/>
            </w:r>
            <w:r>
              <w:rPr>
                <w:noProof/>
                <w:webHidden/>
              </w:rPr>
              <w:t>108</w:t>
            </w:r>
            <w:r>
              <w:rPr>
                <w:noProof/>
                <w:webHidden/>
              </w:rPr>
              <w:fldChar w:fldCharType="end"/>
            </w:r>
          </w:hyperlink>
        </w:p>
        <w:p w14:paraId="7AE643C5" w14:textId="757DB683" w:rsidR="00E9691F" w:rsidRDefault="00E9691F">
          <w:pPr>
            <w:pStyle w:val="TOC2"/>
            <w:tabs>
              <w:tab w:val="right" w:leader="dot" w:pos="9350"/>
            </w:tabs>
            <w:rPr>
              <w:rFonts w:eastAsiaTheme="minorEastAsia"/>
              <w:smallCaps w:val="0"/>
              <w:noProof/>
              <w:sz w:val="24"/>
              <w:szCs w:val="24"/>
            </w:rPr>
          </w:pPr>
          <w:hyperlink w:anchor="_Toc221521432" w:history="1">
            <w:r w:rsidRPr="001E0842">
              <w:rPr>
                <w:rStyle w:val="Hyperlink"/>
                <w:noProof/>
              </w:rPr>
              <w:t>5.11.4 Scheduling Make-Up and Remediation Exams</w:t>
            </w:r>
            <w:r>
              <w:rPr>
                <w:noProof/>
                <w:webHidden/>
              </w:rPr>
              <w:tab/>
            </w:r>
            <w:r>
              <w:rPr>
                <w:noProof/>
                <w:webHidden/>
              </w:rPr>
              <w:fldChar w:fldCharType="begin"/>
            </w:r>
            <w:r>
              <w:rPr>
                <w:noProof/>
                <w:webHidden/>
              </w:rPr>
              <w:instrText xml:space="preserve"> PAGEREF _Toc221521432 \h </w:instrText>
            </w:r>
            <w:r>
              <w:rPr>
                <w:noProof/>
                <w:webHidden/>
              </w:rPr>
            </w:r>
            <w:r>
              <w:rPr>
                <w:noProof/>
                <w:webHidden/>
              </w:rPr>
              <w:fldChar w:fldCharType="separate"/>
            </w:r>
            <w:r>
              <w:rPr>
                <w:noProof/>
                <w:webHidden/>
              </w:rPr>
              <w:t>108</w:t>
            </w:r>
            <w:r>
              <w:rPr>
                <w:noProof/>
                <w:webHidden/>
              </w:rPr>
              <w:fldChar w:fldCharType="end"/>
            </w:r>
          </w:hyperlink>
        </w:p>
        <w:p w14:paraId="6EC2DE6B" w14:textId="24CA39D8" w:rsidR="00E9691F" w:rsidRDefault="00E9691F">
          <w:pPr>
            <w:pStyle w:val="TOC3"/>
            <w:tabs>
              <w:tab w:val="right" w:leader="dot" w:pos="9350"/>
            </w:tabs>
            <w:rPr>
              <w:rFonts w:eastAsiaTheme="minorEastAsia"/>
              <w:i w:val="0"/>
              <w:iCs w:val="0"/>
              <w:noProof/>
              <w:sz w:val="24"/>
              <w:szCs w:val="24"/>
            </w:rPr>
          </w:pPr>
          <w:hyperlink w:anchor="_Toc221521433" w:history="1">
            <w:r w:rsidRPr="001E0842">
              <w:rPr>
                <w:rStyle w:val="Hyperlink"/>
                <w:noProof/>
              </w:rPr>
              <w:t>5.11.4.1 Time Limit for Makeup Exams</w:t>
            </w:r>
            <w:r>
              <w:rPr>
                <w:noProof/>
                <w:webHidden/>
              </w:rPr>
              <w:tab/>
            </w:r>
            <w:r>
              <w:rPr>
                <w:noProof/>
                <w:webHidden/>
              </w:rPr>
              <w:fldChar w:fldCharType="begin"/>
            </w:r>
            <w:r>
              <w:rPr>
                <w:noProof/>
                <w:webHidden/>
              </w:rPr>
              <w:instrText xml:space="preserve"> PAGEREF _Toc221521433 \h </w:instrText>
            </w:r>
            <w:r>
              <w:rPr>
                <w:noProof/>
                <w:webHidden/>
              </w:rPr>
            </w:r>
            <w:r>
              <w:rPr>
                <w:noProof/>
                <w:webHidden/>
              </w:rPr>
              <w:fldChar w:fldCharType="separate"/>
            </w:r>
            <w:r>
              <w:rPr>
                <w:noProof/>
                <w:webHidden/>
              </w:rPr>
              <w:t>108</w:t>
            </w:r>
            <w:r>
              <w:rPr>
                <w:noProof/>
                <w:webHidden/>
              </w:rPr>
              <w:fldChar w:fldCharType="end"/>
            </w:r>
          </w:hyperlink>
        </w:p>
        <w:p w14:paraId="44DB9765" w14:textId="623F7495" w:rsidR="00E9691F" w:rsidRDefault="00E9691F">
          <w:pPr>
            <w:pStyle w:val="TOC3"/>
            <w:tabs>
              <w:tab w:val="right" w:leader="dot" w:pos="9350"/>
            </w:tabs>
            <w:rPr>
              <w:rFonts w:eastAsiaTheme="minorEastAsia"/>
              <w:i w:val="0"/>
              <w:iCs w:val="0"/>
              <w:noProof/>
              <w:sz w:val="24"/>
              <w:szCs w:val="24"/>
            </w:rPr>
          </w:pPr>
          <w:hyperlink w:anchor="_Toc221521434" w:history="1">
            <w:r w:rsidRPr="001E0842">
              <w:rPr>
                <w:rStyle w:val="Hyperlink"/>
                <w:noProof/>
              </w:rPr>
              <w:t>5.11.4.2 Time Limit for Remediating NBME Shelf Exam Failure</w:t>
            </w:r>
            <w:r>
              <w:rPr>
                <w:noProof/>
                <w:webHidden/>
              </w:rPr>
              <w:tab/>
            </w:r>
            <w:r>
              <w:rPr>
                <w:noProof/>
                <w:webHidden/>
              </w:rPr>
              <w:fldChar w:fldCharType="begin"/>
            </w:r>
            <w:r>
              <w:rPr>
                <w:noProof/>
                <w:webHidden/>
              </w:rPr>
              <w:instrText xml:space="preserve"> PAGEREF _Toc221521434 \h </w:instrText>
            </w:r>
            <w:r>
              <w:rPr>
                <w:noProof/>
                <w:webHidden/>
              </w:rPr>
            </w:r>
            <w:r>
              <w:rPr>
                <w:noProof/>
                <w:webHidden/>
              </w:rPr>
              <w:fldChar w:fldCharType="separate"/>
            </w:r>
            <w:r>
              <w:rPr>
                <w:noProof/>
                <w:webHidden/>
              </w:rPr>
              <w:t>108</w:t>
            </w:r>
            <w:r>
              <w:rPr>
                <w:noProof/>
                <w:webHidden/>
              </w:rPr>
              <w:fldChar w:fldCharType="end"/>
            </w:r>
          </w:hyperlink>
        </w:p>
        <w:p w14:paraId="374BE684" w14:textId="3B2B4597" w:rsidR="00E9691F" w:rsidRDefault="00E9691F">
          <w:pPr>
            <w:pStyle w:val="TOC2"/>
            <w:tabs>
              <w:tab w:val="right" w:leader="dot" w:pos="9350"/>
            </w:tabs>
            <w:rPr>
              <w:rFonts w:eastAsiaTheme="minorEastAsia"/>
              <w:smallCaps w:val="0"/>
              <w:noProof/>
              <w:sz w:val="24"/>
              <w:szCs w:val="24"/>
            </w:rPr>
          </w:pPr>
          <w:hyperlink w:anchor="_Toc221521435" w:history="1">
            <w:r w:rsidRPr="001E0842">
              <w:rPr>
                <w:rStyle w:val="Hyperlink"/>
                <w:noProof/>
              </w:rPr>
              <w:t>5.11.5 30-Day Minimum Before Restarting Clerkships</w:t>
            </w:r>
            <w:r>
              <w:rPr>
                <w:noProof/>
                <w:webHidden/>
              </w:rPr>
              <w:tab/>
            </w:r>
            <w:r>
              <w:rPr>
                <w:noProof/>
                <w:webHidden/>
              </w:rPr>
              <w:fldChar w:fldCharType="begin"/>
            </w:r>
            <w:r>
              <w:rPr>
                <w:noProof/>
                <w:webHidden/>
              </w:rPr>
              <w:instrText xml:space="preserve"> PAGEREF _Toc221521435 \h </w:instrText>
            </w:r>
            <w:r>
              <w:rPr>
                <w:noProof/>
                <w:webHidden/>
              </w:rPr>
            </w:r>
            <w:r>
              <w:rPr>
                <w:noProof/>
                <w:webHidden/>
              </w:rPr>
              <w:fldChar w:fldCharType="separate"/>
            </w:r>
            <w:r>
              <w:rPr>
                <w:noProof/>
                <w:webHidden/>
              </w:rPr>
              <w:t>108</w:t>
            </w:r>
            <w:r>
              <w:rPr>
                <w:noProof/>
                <w:webHidden/>
              </w:rPr>
              <w:fldChar w:fldCharType="end"/>
            </w:r>
          </w:hyperlink>
        </w:p>
        <w:p w14:paraId="75D73436" w14:textId="1BBDCC99" w:rsidR="00E9691F" w:rsidRDefault="00E9691F">
          <w:pPr>
            <w:pStyle w:val="TOC1"/>
            <w:tabs>
              <w:tab w:val="right" w:leader="dot" w:pos="9350"/>
            </w:tabs>
            <w:rPr>
              <w:rFonts w:eastAsiaTheme="minorEastAsia"/>
              <w:b w:val="0"/>
              <w:bCs w:val="0"/>
              <w:caps w:val="0"/>
              <w:noProof/>
              <w:sz w:val="24"/>
              <w:szCs w:val="24"/>
            </w:rPr>
          </w:pPr>
          <w:hyperlink w:anchor="_Toc221521436" w:history="1">
            <w:r w:rsidRPr="001E0842">
              <w:rPr>
                <w:rStyle w:val="Hyperlink"/>
                <w:noProof/>
              </w:rPr>
              <w:t>5.12 Academic Status While Repeating a Course, Clerkship, Academic Year, or Phase</w:t>
            </w:r>
            <w:r>
              <w:rPr>
                <w:noProof/>
                <w:webHidden/>
              </w:rPr>
              <w:tab/>
            </w:r>
            <w:r>
              <w:rPr>
                <w:noProof/>
                <w:webHidden/>
              </w:rPr>
              <w:fldChar w:fldCharType="begin"/>
            </w:r>
            <w:r>
              <w:rPr>
                <w:noProof/>
                <w:webHidden/>
              </w:rPr>
              <w:instrText xml:space="preserve"> PAGEREF _Toc221521436 \h </w:instrText>
            </w:r>
            <w:r>
              <w:rPr>
                <w:noProof/>
                <w:webHidden/>
              </w:rPr>
            </w:r>
            <w:r>
              <w:rPr>
                <w:noProof/>
                <w:webHidden/>
              </w:rPr>
              <w:fldChar w:fldCharType="separate"/>
            </w:r>
            <w:r>
              <w:rPr>
                <w:noProof/>
                <w:webHidden/>
              </w:rPr>
              <w:t>109</w:t>
            </w:r>
            <w:r>
              <w:rPr>
                <w:noProof/>
                <w:webHidden/>
              </w:rPr>
              <w:fldChar w:fldCharType="end"/>
            </w:r>
          </w:hyperlink>
        </w:p>
        <w:p w14:paraId="5BFAE8C9" w14:textId="60590E26" w:rsidR="00E9691F" w:rsidRDefault="00E9691F">
          <w:pPr>
            <w:pStyle w:val="TOC1"/>
            <w:tabs>
              <w:tab w:val="right" w:leader="dot" w:pos="9350"/>
            </w:tabs>
            <w:rPr>
              <w:rFonts w:eastAsiaTheme="minorEastAsia"/>
              <w:b w:val="0"/>
              <w:bCs w:val="0"/>
              <w:caps w:val="0"/>
              <w:noProof/>
              <w:sz w:val="24"/>
              <w:szCs w:val="24"/>
            </w:rPr>
          </w:pPr>
          <w:hyperlink w:anchor="_Toc221521437" w:history="1">
            <w:r w:rsidRPr="001E0842">
              <w:rPr>
                <w:rStyle w:val="Hyperlink"/>
                <w:noProof/>
              </w:rPr>
              <w:t>5.13 Academic Success Program</w:t>
            </w:r>
            <w:r>
              <w:rPr>
                <w:noProof/>
                <w:webHidden/>
              </w:rPr>
              <w:tab/>
            </w:r>
            <w:r>
              <w:rPr>
                <w:noProof/>
                <w:webHidden/>
              </w:rPr>
              <w:fldChar w:fldCharType="begin"/>
            </w:r>
            <w:r>
              <w:rPr>
                <w:noProof/>
                <w:webHidden/>
              </w:rPr>
              <w:instrText xml:space="preserve"> PAGEREF _Toc221521437 \h </w:instrText>
            </w:r>
            <w:r>
              <w:rPr>
                <w:noProof/>
                <w:webHidden/>
              </w:rPr>
            </w:r>
            <w:r>
              <w:rPr>
                <w:noProof/>
                <w:webHidden/>
              </w:rPr>
              <w:fldChar w:fldCharType="separate"/>
            </w:r>
            <w:r>
              <w:rPr>
                <w:noProof/>
                <w:webHidden/>
              </w:rPr>
              <w:t>110</w:t>
            </w:r>
            <w:r>
              <w:rPr>
                <w:noProof/>
                <w:webHidden/>
              </w:rPr>
              <w:fldChar w:fldCharType="end"/>
            </w:r>
          </w:hyperlink>
        </w:p>
        <w:p w14:paraId="43C159E2" w14:textId="0B7229D6" w:rsidR="00E9691F" w:rsidRDefault="00E9691F">
          <w:pPr>
            <w:pStyle w:val="TOC2"/>
            <w:tabs>
              <w:tab w:val="right" w:leader="dot" w:pos="9350"/>
            </w:tabs>
            <w:rPr>
              <w:rFonts w:eastAsiaTheme="minorEastAsia"/>
              <w:smallCaps w:val="0"/>
              <w:noProof/>
              <w:sz w:val="24"/>
              <w:szCs w:val="24"/>
            </w:rPr>
          </w:pPr>
          <w:hyperlink w:anchor="_Toc221521438" w:history="1">
            <w:r w:rsidRPr="001E0842">
              <w:rPr>
                <w:rStyle w:val="Hyperlink"/>
                <w:noProof/>
              </w:rPr>
              <w:t>5.13.1 ASP in Academic Year 1</w:t>
            </w:r>
            <w:r>
              <w:rPr>
                <w:noProof/>
                <w:webHidden/>
              </w:rPr>
              <w:tab/>
            </w:r>
            <w:r>
              <w:rPr>
                <w:noProof/>
                <w:webHidden/>
              </w:rPr>
              <w:fldChar w:fldCharType="begin"/>
            </w:r>
            <w:r>
              <w:rPr>
                <w:noProof/>
                <w:webHidden/>
              </w:rPr>
              <w:instrText xml:space="preserve"> PAGEREF _Toc221521438 \h </w:instrText>
            </w:r>
            <w:r>
              <w:rPr>
                <w:noProof/>
                <w:webHidden/>
              </w:rPr>
            </w:r>
            <w:r>
              <w:rPr>
                <w:noProof/>
                <w:webHidden/>
              </w:rPr>
              <w:fldChar w:fldCharType="separate"/>
            </w:r>
            <w:r>
              <w:rPr>
                <w:noProof/>
                <w:webHidden/>
              </w:rPr>
              <w:t>110</w:t>
            </w:r>
            <w:r>
              <w:rPr>
                <w:noProof/>
                <w:webHidden/>
              </w:rPr>
              <w:fldChar w:fldCharType="end"/>
            </w:r>
          </w:hyperlink>
        </w:p>
        <w:p w14:paraId="6BA21E66" w14:textId="7DEADC14" w:rsidR="00E9691F" w:rsidRDefault="00E9691F">
          <w:pPr>
            <w:pStyle w:val="TOC2"/>
            <w:tabs>
              <w:tab w:val="right" w:leader="dot" w:pos="9350"/>
            </w:tabs>
            <w:rPr>
              <w:rFonts w:eastAsiaTheme="minorEastAsia"/>
              <w:smallCaps w:val="0"/>
              <w:noProof/>
              <w:sz w:val="24"/>
              <w:szCs w:val="24"/>
            </w:rPr>
          </w:pPr>
          <w:hyperlink w:anchor="_Toc221521439" w:history="1">
            <w:r w:rsidRPr="001E0842">
              <w:rPr>
                <w:rStyle w:val="Hyperlink"/>
                <w:noProof/>
              </w:rPr>
              <w:t>5.13.2 ASP in Academic Year 2</w:t>
            </w:r>
            <w:r>
              <w:rPr>
                <w:noProof/>
                <w:webHidden/>
              </w:rPr>
              <w:tab/>
            </w:r>
            <w:r>
              <w:rPr>
                <w:noProof/>
                <w:webHidden/>
              </w:rPr>
              <w:fldChar w:fldCharType="begin"/>
            </w:r>
            <w:r>
              <w:rPr>
                <w:noProof/>
                <w:webHidden/>
              </w:rPr>
              <w:instrText xml:space="preserve"> PAGEREF _Toc221521439 \h </w:instrText>
            </w:r>
            <w:r>
              <w:rPr>
                <w:noProof/>
                <w:webHidden/>
              </w:rPr>
            </w:r>
            <w:r>
              <w:rPr>
                <w:noProof/>
                <w:webHidden/>
              </w:rPr>
              <w:fldChar w:fldCharType="separate"/>
            </w:r>
            <w:r>
              <w:rPr>
                <w:noProof/>
                <w:webHidden/>
              </w:rPr>
              <w:t>111</w:t>
            </w:r>
            <w:r>
              <w:rPr>
                <w:noProof/>
                <w:webHidden/>
              </w:rPr>
              <w:fldChar w:fldCharType="end"/>
            </w:r>
          </w:hyperlink>
        </w:p>
        <w:p w14:paraId="45750D17" w14:textId="345EFA91" w:rsidR="00E9691F" w:rsidRDefault="00E9691F">
          <w:pPr>
            <w:pStyle w:val="TOC2"/>
            <w:tabs>
              <w:tab w:val="right" w:leader="dot" w:pos="9350"/>
            </w:tabs>
            <w:rPr>
              <w:rFonts w:eastAsiaTheme="minorEastAsia"/>
              <w:smallCaps w:val="0"/>
              <w:noProof/>
              <w:sz w:val="24"/>
              <w:szCs w:val="24"/>
            </w:rPr>
          </w:pPr>
          <w:hyperlink w:anchor="_Toc221521440" w:history="1">
            <w:r w:rsidRPr="001E0842">
              <w:rPr>
                <w:rStyle w:val="Hyperlink"/>
                <w:noProof/>
              </w:rPr>
              <w:t>5.13.3 Comprehensive Basic Science Examination (CBSE)</w:t>
            </w:r>
            <w:r>
              <w:rPr>
                <w:noProof/>
                <w:webHidden/>
              </w:rPr>
              <w:tab/>
            </w:r>
            <w:r>
              <w:rPr>
                <w:noProof/>
                <w:webHidden/>
              </w:rPr>
              <w:fldChar w:fldCharType="begin"/>
            </w:r>
            <w:r>
              <w:rPr>
                <w:noProof/>
                <w:webHidden/>
              </w:rPr>
              <w:instrText xml:space="preserve"> PAGEREF _Toc221521440 \h </w:instrText>
            </w:r>
            <w:r>
              <w:rPr>
                <w:noProof/>
                <w:webHidden/>
              </w:rPr>
            </w:r>
            <w:r>
              <w:rPr>
                <w:noProof/>
                <w:webHidden/>
              </w:rPr>
              <w:fldChar w:fldCharType="separate"/>
            </w:r>
            <w:r>
              <w:rPr>
                <w:noProof/>
                <w:webHidden/>
              </w:rPr>
              <w:t>111</w:t>
            </w:r>
            <w:r>
              <w:rPr>
                <w:noProof/>
                <w:webHidden/>
              </w:rPr>
              <w:fldChar w:fldCharType="end"/>
            </w:r>
          </w:hyperlink>
        </w:p>
        <w:p w14:paraId="368403B2" w14:textId="5BB88887" w:rsidR="00E9691F" w:rsidRDefault="00E9691F">
          <w:pPr>
            <w:pStyle w:val="TOC2"/>
            <w:tabs>
              <w:tab w:val="right" w:leader="dot" w:pos="9350"/>
            </w:tabs>
            <w:rPr>
              <w:rFonts w:eastAsiaTheme="minorEastAsia"/>
              <w:smallCaps w:val="0"/>
              <w:noProof/>
              <w:sz w:val="24"/>
              <w:szCs w:val="24"/>
            </w:rPr>
          </w:pPr>
          <w:hyperlink w:anchor="_Toc221521441" w:history="1">
            <w:r w:rsidRPr="001E0842">
              <w:rPr>
                <w:rStyle w:val="Hyperlink"/>
                <w:noProof/>
              </w:rPr>
              <w:t>5.13.4 ASP in Phase II and Preparation for NBME Shelf Exams</w:t>
            </w:r>
            <w:r>
              <w:rPr>
                <w:noProof/>
                <w:webHidden/>
              </w:rPr>
              <w:tab/>
            </w:r>
            <w:r>
              <w:rPr>
                <w:noProof/>
                <w:webHidden/>
              </w:rPr>
              <w:fldChar w:fldCharType="begin"/>
            </w:r>
            <w:r>
              <w:rPr>
                <w:noProof/>
                <w:webHidden/>
              </w:rPr>
              <w:instrText xml:space="preserve"> PAGEREF _Toc221521441 \h </w:instrText>
            </w:r>
            <w:r>
              <w:rPr>
                <w:noProof/>
                <w:webHidden/>
              </w:rPr>
            </w:r>
            <w:r>
              <w:rPr>
                <w:noProof/>
                <w:webHidden/>
              </w:rPr>
              <w:fldChar w:fldCharType="separate"/>
            </w:r>
            <w:r>
              <w:rPr>
                <w:noProof/>
                <w:webHidden/>
              </w:rPr>
              <w:t>111</w:t>
            </w:r>
            <w:r>
              <w:rPr>
                <w:noProof/>
                <w:webHidden/>
              </w:rPr>
              <w:fldChar w:fldCharType="end"/>
            </w:r>
          </w:hyperlink>
        </w:p>
        <w:p w14:paraId="018EA36D" w14:textId="1BB72AC3" w:rsidR="00E9691F" w:rsidRDefault="00E9691F">
          <w:pPr>
            <w:pStyle w:val="TOC3"/>
            <w:tabs>
              <w:tab w:val="right" w:leader="dot" w:pos="9350"/>
            </w:tabs>
            <w:rPr>
              <w:rFonts w:eastAsiaTheme="minorEastAsia"/>
              <w:i w:val="0"/>
              <w:iCs w:val="0"/>
              <w:noProof/>
              <w:sz w:val="24"/>
              <w:szCs w:val="24"/>
            </w:rPr>
          </w:pPr>
          <w:hyperlink w:anchor="_Toc221521442" w:history="1">
            <w:r w:rsidRPr="001E0842">
              <w:rPr>
                <w:rStyle w:val="Hyperlink"/>
                <w:noProof/>
              </w:rPr>
              <w:t>Table 5.13</w:t>
            </w:r>
            <w:r>
              <w:rPr>
                <w:noProof/>
                <w:webHidden/>
              </w:rPr>
              <w:tab/>
            </w:r>
            <w:r>
              <w:rPr>
                <w:noProof/>
                <w:webHidden/>
              </w:rPr>
              <w:fldChar w:fldCharType="begin"/>
            </w:r>
            <w:r>
              <w:rPr>
                <w:noProof/>
                <w:webHidden/>
              </w:rPr>
              <w:instrText xml:space="preserve"> PAGEREF _Toc221521442 \h </w:instrText>
            </w:r>
            <w:r>
              <w:rPr>
                <w:noProof/>
                <w:webHidden/>
              </w:rPr>
            </w:r>
            <w:r>
              <w:rPr>
                <w:noProof/>
                <w:webHidden/>
              </w:rPr>
              <w:fldChar w:fldCharType="separate"/>
            </w:r>
            <w:r>
              <w:rPr>
                <w:noProof/>
                <w:webHidden/>
              </w:rPr>
              <w:t>112</w:t>
            </w:r>
            <w:r>
              <w:rPr>
                <w:noProof/>
                <w:webHidden/>
              </w:rPr>
              <w:fldChar w:fldCharType="end"/>
            </w:r>
          </w:hyperlink>
        </w:p>
        <w:p w14:paraId="58204551" w14:textId="06C2F8DE" w:rsidR="00E9691F" w:rsidRDefault="00E9691F">
          <w:pPr>
            <w:pStyle w:val="TOC1"/>
            <w:tabs>
              <w:tab w:val="right" w:leader="dot" w:pos="9350"/>
            </w:tabs>
            <w:rPr>
              <w:rFonts w:eastAsiaTheme="minorEastAsia"/>
              <w:b w:val="0"/>
              <w:bCs w:val="0"/>
              <w:caps w:val="0"/>
              <w:noProof/>
              <w:sz w:val="24"/>
              <w:szCs w:val="24"/>
            </w:rPr>
          </w:pPr>
          <w:hyperlink w:anchor="_Toc221521443" w:history="1">
            <w:r w:rsidRPr="001E0842">
              <w:rPr>
                <w:rStyle w:val="Hyperlink"/>
                <w:noProof/>
              </w:rPr>
              <w:t>5.14 NBME Clinical Science Subject Exams in Phase II</w:t>
            </w:r>
            <w:r>
              <w:rPr>
                <w:noProof/>
                <w:webHidden/>
              </w:rPr>
              <w:tab/>
            </w:r>
            <w:r>
              <w:rPr>
                <w:noProof/>
                <w:webHidden/>
              </w:rPr>
              <w:fldChar w:fldCharType="begin"/>
            </w:r>
            <w:r>
              <w:rPr>
                <w:noProof/>
                <w:webHidden/>
              </w:rPr>
              <w:instrText xml:space="preserve"> PAGEREF _Toc221521443 \h </w:instrText>
            </w:r>
            <w:r>
              <w:rPr>
                <w:noProof/>
                <w:webHidden/>
              </w:rPr>
            </w:r>
            <w:r>
              <w:rPr>
                <w:noProof/>
                <w:webHidden/>
              </w:rPr>
              <w:fldChar w:fldCharType="separate"/>
            </w:r>
            <w:r>
              <w:rPr>
                <w:noProof/>
                <w:webHidden/>
              </w:rPr>
              <w:t>113</w:t>
            </w:r>
            <w:r>
              <w:rPr>
                <w:noProof/>
                <w:webHidden/>
              </w:rPr>
              <w:fldChar w:fldCharType="end"/>
            </w:r>
          </w:hyperlink>
        </w:p>
        <w:p w14:paraId="69102185" w14:textId="14D897C6" w:rsidR="00E9691F" w:rsidRDefault="00E9691F">
          <w:pPr>
            <w:pStyle w:val="TOC2"/>
            <w:tabs>
              <w:tab w:val="right" w:leader="dot" w:pos="9350"/>
            </w:tabs>
            <w:rPr>
              <w:rFonts w:eastAsiaTheme="minorEastAsia"/>
              <w:smallCaps w:val="0"/>
              <w:noProof/>
              <w:sz w:val="24"/>
              <w:szCs w:val="24"/>
            </w:rPr>
          </w:pPr>
          <w:hyperlink w:anchor="_Toc221521444" w:history="1">
            <w:r w:rsidRPr="001E0842">
              <w:rPr>
                <w:rStyle w:val="Hyperlink"/>
                <w:noProof/>
              </w:rPr>
              <w:t>5.14.1 NBME Clinical Science Subject Exam Failure</w:t>
            </w:r>
            <w:r>
              <w:rPr>
                <w:noProof/>
                <w:webHidden/>
              </w:rPr>
              <w:tab/>
            </w:r>
            <w:r>
              <w:rPr>
                <w:noProof/>
                <w:webHidden/>
              </w:rPr>
              <w:fldChar w:fldCharType="begin"/>
            </w:r>
            <w:r>
              <w:rPr>
                <w:noProof/>
                <w:webHidden/>
              </w:rPr>
              <w:instrText xml:space="preserve"> PAGEREF _Toc221521444 \h </w:instrText>
            </w:r>
            <w:r>
              <w:rPr>
                <w:noProof/>
                <w:webHidden/>
              </w:rPr>
            </w:r>
            <w:r>
              <w:rPr>
                <w:noProof/>
                <w:webHidden/>
              </w:rPr>
              <w:fldChar w:fldCharType="separate"/>
            </w:r>
            <w:r>
              <w:rPr>
                <w:noProof/>
                <w:webHidden/>
              </w:rPr>
              <w:t>113</w:t>
            </w:r>
            <w:r>
              <w:rPr>
                <w:noProof/>
                <w:webHidden/>
              </w:rPr>
              <w:fldChar w:fldCharType="end"/>
            </w:r>
          </w:hyperlink>
        </w:p>
        <w:p w14:paraId="2AE2E29B" w14:textId="361B374E" w:rsidR="00E9691F" w:rsidRDefault="00E9691F">
          <w:pPr>
            <w:pStyle w:val="TOC2"/>
            <w:tabs>
              <w:tab w:val="right" w:leader="dot" w:pos="9350"/>
            </w:tabs>
            <w:rPr>
              <w:rFonts w:eastAsiaTheme="minorEastAsia"/>
              <w:smallCaps w:val="0"/>
              <w:noProof/>
              <w:sz w:val="24"/>
              <w:szCs w:val="24"/>
            </w:rPr>
          </w:pPr>
          <w:hyperlink w:anchor="_Toc221521445" w:history="1">
            <w:r w:rsidRPr="001E0842">
              <w:rPr>
                <w:rStyle w:val="Hyperlink"/>
                <w:noProof/>
              </w:rPr>
              <w:t>5.14.2 Time Limit for Retaking a Failed NBME Subject Exam</w:t>
            </w:r>
            <w:r>
              <w:rPr>
                <w:noProof/>
                <w:webHidden/>
              </w:rPr>
              <w:tab/>
            </w:r>
            <w:r>
              <w:rPr>
                <w:noProof/>
                <w:webHidden/>
              </w:rPr>
              <w:fldChar w:fldCharType="begin"/>
            </w:r>
            <w:r>
              <w:rPr>
                <w:noProof/>
                <w:webHidden/>
              </w:rPr>
              <w:instrText xml:space="preserve"> PAGEREF _Toc221521445 \h </w:instrText>
            </w:r>
            <w:r>
              <w:rPr>
                <w:noProof/>
                <w:webHidden/>
              </w:rPr>
            </w:r>
            <w:r>
              <w:rPr>
                <w:noProof/>
                <w:webHidden/>
              </w:rPr>
              <w:fldChar w:fldCharType="separate"/>
            </w:r>
            <w:r>
              <w:rPr>
                <w:noProof/>
                <w:webHidden/>
              </w:rPr>
              <w:t>114</w:t>
            </w:r>
            <w:r>
              <w:rPr>
                <w:noProof/>
                <w:webHidden/>
              </w:rPr>
              <w:fldChar w:fldCharType="end"/>
            </w:r>
          </w:hyperlink>
        </w:p>
        <w:p w14:paraId="5D1C0E60" w14:textId="304B255D" w:rsidR="00E9691F" w:rsidRDefault="00E9691F">
          <w:pPr>
            <w:pStyle w:val="TOC1"/>
            <w:tabs>
              <w:tab w:val="right" w:leader="dot" w:pos="9350"/>
            </w:tabs>
            <w:rPr>
              <w:rFonts w:eastAsiaTheme="minorEastAsia"/>
              <w:b w:val="0"/>
              <w:bCs w:val="0"/>
              <w:caps w:val="0"/>
              <w:noProof/>
              <w:sz w:val="24"/>
              <w:szCs w:val="24"/>
            </w:rPr>
          </w:pPr>
          <w:hyperlink w:anchor="_Toc221521446" w:history="1">
            <w:r w:rsidRPr="001E0842">
              <w:rPr>
                <w:rStyle w:val="Hyperlink"/>
                <w:noProof/>
              </w:rPr>
              <w:t>5.15 Introduction to Clinical Medicine (ICM) Final OSCE and End-of-Phase II Clinical Performance Exam (CPX)</w:t>
            </w:r>
            <w:r>
              <w:rPr>
                <w:noProof/>
                <w:webHidden/>
              </w:rPr>
              <w:tab/>
            </w:r>
            <w:r>
              <w:rPr>
                <w:noProof/>
                <w:webHidden/>
              </w:rPr>
              <w:fldChar w:fldCharType="begin"/>
            </w:r>
            <w:r>
              <w:rPr>
                <w:noProof/>
                <w:webHidden/>
              </w:rPr>
              <w:instrText xml:space="preserve"> PAGEREF _Toc221521446 \h </w:instrText>
            </w:r>
            <w:r>
              <w:rPr>
                <w:noProof/>
                <w:webHidden/>
              </w:rPr>
            </w:r>
            <w:r>
              <w:rPr>
                <w:noProof/>
                <w:webHidden/>
              </w:rPr>
              <w:fldChar w:fldCharType="separate"/>
            </w:r>
            <w:r>
              <w:rPr>
                <w:noProof/>
                <w:webHidden/>
              </w:rPr>
              <w:t>115</w:t>
            </w:r>
            <w:r>
              <w:rPr>
                <w:noProof/>
                <w:webHidden/>
              </w:rPr>
              <w:fldChar w:fldCharType="end"/>
            </w:r>
          </w:hyperlink>
        </w:p>
        <w:p w14:paraId="18607050" w14:textId="6946F480" w:rsidR="00E9691F" w:rsidRDefault="00E9691F">
          <w:pPr>
            <w:pStyle w:val="TOC2"/>
            <w:tabs>
              <w:tab w:val="right" w:leader="dot" w:pos="9350"/>
            </w:tabs>
            <w:rPr>
              <w:rFonts w:eastAsiaTheme="minorEastAsia"/>
              <w:smallCaps w:val="0"/>
              <w:noProof/>
              <w:sz w:val="24"/>
              <w:szCs w:val="24"/>
            </w:rPr>
          </w:pPr>
          <w:hyperlink w:anchor="_Toc221521447" w:history="1">
            <w:r w:rsidRPr="001E0842">
              <w:rPr>
                <w:rStyle w:val="Hyperlink"/>
                <w:noProof/>
              </w:rPr>
              <w:t>5.15.1 ICM Final OSCE</w:t>
            </w:r>
            <w:r>
              <w:rPr>
                <w:noProof/>
                <w:webHidden/>
              </w:rPr>
              <w:tab/>
            </w:r>
            <w:r>
              <w:rPr>
                <w:noProof/>
                <w:webHidden/>
              </w:rPr>
              <w:fldChar w:fldCharType="begin"/>
            </w:r>
            <w:r>
              <w:rPr>
                <w:noProof/>
                <w:webHidden/>
              </w:rPr>
              <w:instrText xml:space="preserve"> PAGEREF _Toc221521447 \h </w:instrText>
            </w:r>
            <w:r>
              <w:rPr>
                <w:noProof/>
                <w:webHidden/>
              </w:rPr>
            </w:r>
            <w:r>
              <w:rPr>
                <w:noProof/>
                <w:webHidden/>
              </w:rPr>
              <w:fldChar w:fldCharType="separate"/>
            </w:r>
            <w:r>
              <w:rPr>
                <w:noProof/>
                <w:webHidden/>
              </w:rPr>
              <w:t>115</w:t>
            </w:r>
            <w:r>
              <w:rPr>
                <w:noProof/>
                <w:webHidden/>
              </w:rPr>
              <w:fldChar w:fldCharType="end"/>
            </w:r>
          </w:hyperlink>
        </w:p>
        <w:p w14:paraId="46C17512" w14:textId="503BDAF4" w:rsidR="00E9691F" w:rsidRDefault="00E9691F">
          <w:pPr>
            <w:pStyle w:val="TOC2"/>
            <w:tabs>
              <w:tab w:val="right" w:leader="dot" w:pos="9350"/>
            </w:tabs>
            <w:rPr>
              <w:rFonts w:eastAsiaTheme="minorEastAsia"/>
              <w:smallCaps w:val="0"/>
              <w:noProof/>
              <w:sz w:val="24"/>
              <w:szCs w:val="24"/>
            </w:rPr>
          </w:pPr>
          <w:hyperlink w:anchor="_Toc221521448" w:history="1">
            <w:r w:rsidRPr="001E0842">
              <w:rPr>
                <w:rStyle w:val="Hyperlink"/>
                <w:noProof/>
              </w:rPr>
              <w:t>5.15.2 End-of-Phase II CPX</w:t>
            </w:r>
            <w:r>
              <w:rPr>
                <w:noProof/>
                <w:webHidden/>
              </w:rPr>
              <w:tab/>
            </w:r>
            <w:r>
              <w:rPr>
                <w:noProof/>
                <w:webHidden/>
              </w:rPr>
              <w:fldChar w:fldCharType="begin"/>
            </w:r>
            <w:r>
              <w:rPr>
                <w:noProof/>
                <w:webHidden/>
              </w:rPr>
              <w:instrText xml:space="preserve"> PAGEREF _Toc221521448 \h </w:instrText>
            </w:r>
            <w:r>
              <w:rPr>
                <w:noProof/>
                <w:webHidden/>
              </w:rPr>
            </w:r>
            <w:r>
              <w:rPr>
                <w:noProof/>
                <w:webHidden/>
              </w:rPr>
              <w:fldChar w:fldCharType="separate"/>
            </w:r>
            <w:r>
              <w:rPr>
                <w:noProof/>
                <w:webHidden/>
              </w:rPr>
              <w:t>115</w:t>
            </w:r>
            <w:r>
              <w:rPr>
                <w:noProof/>
                <w:webHidden/>
              </w:rPr>
              <w:fldChar w:fldCharType="end"/>
            </w:r>
          </w:hyperlink>
        </w:p>
        <w:p w14:paraId="06B4FC60" w14:textId="29682DB5" w:rsidR="00E9691F" w:rsidRDefault="00E9691F">
          <w:pPr>
            <w:pStyle w:val="TOC1"/>
            <w:tabs>
              <w:tab w:val="right" w:leader="dot" w:pos="9350"/>
            </w:tabs>
            <w:rPr>
              <w:rFonts w:eastAsiaTheme="minorEastAsia"/>
              <w:b w:val="0"/>
              <w:bCs w:val="0"/>
              <w:caps w:val="0"/>
              <w:noProof/>
              <w:sz w:val="24"/>
              <w:szCs w:val="24"/>
            </w:rPr>
          </w:pPr>
          <w:hyperlink w:anchor="_Toc221521449" w:history="1">
            <w:r w:rsidRPr="001E0842">
              <w:rPr>
                <w:rStyle w:val="Hyperlink"/>
                <w:noProof/>
              </w:rPr>
              <w:t>5.16 In Good Standing</w:t>
            </w:r>
            <w:r>
              <w:rPr>
                <w:noProof/>
                <w:webHidden/>
              </w:rPr>
              <w:tab/>
            </w:r>
            <w:r>
              <w:rPr>
                <w:noProof/>
                <w:webHidden/>
              </w:rPr>
              <w:fldChar w:fldCharType="begin"/>
            </w:r>
            <w:r>
              <w:rPr>
                <w:noProof/>
                <w:webHidden/>
              </w:rPr>
              <w:instrText xml:space="preserve"> PAGEREF _Toc221521449 \h </w:instrText>
            </w:r>
            <w:r>
              <w:rPr>
                <w:noProof/>
                <w:webHidden/>
              </w:rPr>
            </w:r>
            <w:r>
              <w:rPr>
                <w:noProof/>
                <w:webHidden/>
              </w:rPr>
              <w:fldChar w:fldCharType="separate"/>
            </w:r>
            <w:r>
              <w:rPr>
                <w:noProof/>
                <w:webHidden/>
              </w:rPr>
              <w:t>116</w:t>
            </w:r>
            <w:r>
              <w:rPr>
                <w:noProof/>
                <w:webHidden/>
              </w:rPr>
              <w:fldChar w:fldCharType="end"/>
            </w:r>
          </w:hyperlink>
        </w:p>
        <w:p w14:paraId="68429144" w14:textId="63EEA20E" w:rsidR="00E9691F" w:rsidRDefault="00E9691F">
          <w:pPr>
            <w:pStyle w:val="TOC1"/>
            <w:tabs>
              <w:tab w:val="right" w:leader="dot" w:pos="9350"/>
            </w:tabs>
            <w:rPr>
              <w:rFonts w:eastAsiaTheme="minorEastAsia"/>
              <w:b w:val="0"/>
              <w:bCs w:val="0"/>
              <w:caps w:val="0"/>
              <w:noProof/>
              <w:sz w:val="24"/>
              <w:szCs w:val="24"/>
            </w:rPr>
          </w:pPr>
          <w:hyperlink w:anchor="_Toc221521450" w:history="1">
            <w:r w:rsidRPr="001E0842">
              <w:rPr>
                <w:rStyle w:val="Hyperlink"/>
                <w:noProof/>
              </w:rPr>
              <w:t>5.17 Academic Probation</w:t>
            </w:r>
            <w:r>
              <w:rPr>
                <w:noProof/>
                <w:webHidden/>
              </w:rPr>
              <w:tab/>
            </w:r>
            <w:r>
              <w:rPr>
                <w:noProof/>
                <w:webHidden/>
              </w:rPr>
              <w:fldChar w:fldCharType="begin"/>
            </w:r>
            <w:r>
              <w:rPr>
                <w:noProof/>
                <w:webHidden/>
              </w:rPr>
              <w:instrText xml:space="preserve"> PAGEREF _Toc221521450 \h </w:instrText>
            </w:r>
            <w:r>
              <w:rPr>
                <w:noProof/>
                <w:webHidden/>
              </w:rPr>
            </w:r>
            <w:r>
              <w:rPr>
                <w:noProof/>
                <w:webHidden/>
              </w:rPr>
              <w:fldChar w:fldCharType="separate"/>
            </w:r>
            <w:r>
              <w:rPr>
                <w:noProof/>
                <w:webHidden/>
              </w:rPr>
              <w:t>117</w:t>
            </w:r>
            <w:r>
              <w:rPr>
                <w:noProof/>
                <w:webHidden/>
              </w:rPr>
              <w:fldChar w:fldCharType="end"/>
            </w:r>
          </w:hyperlink>
        </w:p>
        <w:p w14:paraId="5CCBC5DA" w14:textId="2E8C17B4" w:rsidR="00E9691F" w:rsidRDefault="00E9691F">
          <w:pPr>
            <w:pStyle w:val="TOC2"/>
            <w:tabs>
              <w:tab w:val="right" w:leader="dot" w:pos="9350"/>
            </w:tabs>
            <w:rPr>
              <w:rFonts w:eastAsiaTheme="minorEastAsia"/>
              <w:smallCaps w:val="0"/>
              <w:noProof/>
              <w:sz w:val="24"/>
              <w:szCs w:val="24"/>
            </w:rPr>
          </w:pPr>
          <w:hyperlink w:anchor="_Toc221521451" w:history="1">
            <w:r w:rsidRPr="001E0842">
              <w:rPr>
                <w:rStyle w:val="Hyperlink"/>
                <w:noProof/>
              </w:rPr>
              <w:t>5.17.1 Placement on Academic Probation</w:t>
            </w:r>
            <w:r>
              <w:rPr>
                <w:noProof/>
                <w:webHidden/>
              </w:rPr>
              <w:tab/>
            </w:r>
            <w:r>
              <w:rPr>
                <w:noProof/>
                <w:webHidden/>
              </w:rPr>
              <w:fldChar w:fldCharType="begin"/>
            </w:r>
            <w:r>
              <w:rPr>
                <w:noProof/>
                <w:webHidden/>
              </w:rPr>
              <w:instrText xml:space="preserve"> PAGEREF _Toc221521451 \h </w:instrText>
            </w:r>
            <w:r>
              <w:rPr>
                <w:noProof/>
                <w:webHidden/>
              </w:rPr>
            </w:r>
            <w:r>
              <w:rPr>
                <w:noProof/>
                <w:webHidden/>
              </w:rPr>
              <w:fldChar w:fldCharType="separate"/>
            </w:r>
            <w:r>
              <w:rPr>
                <w:noProof/>
                <w:webHidden/>
              </w:rPr>
              <w:t>117</w:t>
            </w:r>
            <w:r>
              <w:rPr>
                <w:noProof/>
                <w:webHidden/>
              </w:rPr>
              <w:fldChar w:fldCharType="end"/>
            </w:r>
          </w:hyperlink>
        </w:p>
        <w:p w14:paraId="10722878" w14:textId="02710F46" w:rsidR="00E9691F" w:rsidRDefault="00E9691F">
          <w:pPr>
            <w:pStyle w:val="TOC3"/>
            <w:tabs>
              <w:tab w:val="right" w:leader="dot" w:pos="9350"/>
            </w:tabs>
            <w:rPr>
              <w:rFonts w:eastAsiaTheme="minorEastAsia"/>
              <w:i w:val="0"/>
              <w:iCs w:val="0"/>
              <w:noProof/>
              <w:sz w:val="24"/>
              <w:szCs w:val="24"/>
            </w:rPr>
          </w:pPr>
          <w:hyperlink w:anchor="_Toc221521452" w:history="1">
            <w:r w:rsidRPr="001E0842">
              <w:rPr>
                <w:rStyle w:val="Hyperlink"/>
                <w:noProof/>
              </w:rPr>
              <w:t>5.17.1.1 Two Incompletes and/or Zs</w:t>
            </w:r>
            <w:r>
              <w:rPr>
                <w:noProof/>
                <w:webHidden/>
              </w:rPr>
              <w:tab/>
            </w:r>
            <w:r>
              <w:rPr>
                <w:noProof/>
                <w:webHidden/>
              </w:rPr>
              <w:fldChar w:fldCharType="begin"/>
            </w:r>
            <w:r>
              <w:rPr>
                <w:noProof/>
                <w:webHidden/>
              </w:rPr>
              <w:instrText xml:space="preserve"> PAGEREF _Toc221521452 \h </w:instrText>
            </w:r>
            <w:r>
              <w:rPr>
                <w:noProof/>
                <w:webHidden/>
              </w:rPr>
            </w:r>
            <w:r>
              <w:rPr>
                <w:noProof/>
                <w:webHidden/>
              </w:rPr>
              <w:fldChar w:fldCharType="separate"/>
            </w:r>
            <w:r>
              <w:rPr>
                <w:noProof/>
                <w:webHidden/>
              </w:rPr>
              <w:t>117</w:t>
            </w:r>
            <w:r>
              <w:rPr>
                <w:noProof/>
                <w:webHidden/>
              </w:rPr>
              <w:fldChar w:fldCharType="end"/>
            </w:r>
          </w:hyperlink>
        </w:p>
        <w:p w14:paraId="06874922" w14:textId="79F81168" w:rsidR="00E9691F" w:rsidRDefault="00E9691F">
          <w:pPr>
            <w:pStyle w:val="TOC2"/>
            <w:tabs>
              <w:tab w:val="right" w:leader="dot" w:pos="9350"/>
            </w:tabs>
            <w:rPr>
              <w:rFonts w:eastAsiaTheme="minorEastAsia"/>
              <w:smallCaps w:val="0"/>
              <w:noProof/>
              <w:sz w:val="24"/>
              <w:szCs w:val="24"/>
            </w:rPr>
          </w:pPr>
          <w:hyperlink w:anchor="_Toc221521453" w:history="1">
            <w:r w:rsidRPr="001E0842">
              <w:rPr>
                <w:rStyle w:val="Hyperlink"/>
                <w:noProof/>
              </w:rPr>
              <w:t>5.17.2 Ending Probation</w:t>
            </w:r>
            <w:r>
              <w:rPr>
                <w:noProof/>
                <w:webHidden/>
              </w:rPr>
              <w:tab/>
            </w:r>
            <w:r>
              <w:rPr>
                <w:noProof/>
                <w:webHidden/>
              </w:rPr>
              <w:fldChar w:fldCharType="begin"/>
            </w:r>
            <w:r>
              <w:rPr>
                <w:noProof/>
                <w:webHidden/>
              </w:rPr>
              <w:instrText xml:space="preserve"> PAGEREF _Toc221521453 \h </w:instrText>
            </w:r>
            <w:r>
              <w:rPr>
                <w:noProof/>
                <w:webHidden/>
              </w:rPr>
            </w:r>
            <w:r>
              <w:rPr>
                <w:noProof/>
                <w:webHidden/>
              </w:rPr>
              <w:fldChar w:fldCharType="separate"/>
            </w:r>
            <w:r>
              <w:rPr>
                <w:noProof/>
                <w:webHidden/>
              </w:rPr>
              <w:t>117</w:t>
            </w:r>
            <w:r>
              <w:rPr>
                <w:noProof/>
                <w:webHidden/>
              </w:rPr>
              <w:fldChar w:fldCharType="end"/>
            </w:r>
          </w:hyperlink>
        </w:p>
        <w:p w14:paraId="0F0D400C" w14:textId="4855E2B1" w:rsidR="00E9691F" w:rsidRDefault="00E9691F">
          <w:pPr>
            <w:pStyle w:val="TOC1"/>
            <w:tabs>
              <w:tab w:val="right" w:leader="dot" w:pos="9350"/>
            </w:tabs>
            <w:rPr>
              <w:rFonts w:eastAsiaTheme="minorEastAsia"/>
              <w:b w:val="0"/>
              <w:bCs w:val="0"/>
              <w:caps w:val="0"/>
              <w:noProof/>
              <w:sz w:val="24"/>
              <w:szCs w:val="24"/>
            </w:rPr>
          </w:pPr>
          <w:hyperlink w:anchor="_Toc221521454" w:history="1">
            <w:r w:rsidRPr="001E0842">
              <w:rPr>
                <w:rStyle w:val="Hyperlink"/>
                <w:noProof/>
              </w:rPr>
              <w:t>5.18 Suspension</w:t>
            </w:r>
            <w:r>
              <w:rPr>
                <w:noProof/>
                <w:webHidden/>
              </w:rPr>
              <w:tab/>
            </w:r>
            <w:r>
              <w:rPr>
                <w:noProof/>
                <w:webHidden/>
              </w:rPr>
              <w:fldChar w:fldCharType="begin"/>
            </w:r>
            <w:r>
              <w:rPr>
                <w:noProof/>
                <w:webHidden/>
              </w:rPr>
              <w:instrText xml:space="preserve"> PAGEREF _Toc221521454 \h </w:instrText>
            </w:r>
            <w:r>
              <w:rPr>
                <w:noProof/>
                <w:webHidden/>
              </w:rPr>
            </w:r>
            <w:r>
              <w:rPr>
                <w:noProof/>
                <w:webHidden/>
              </w:rPr>
              <w:fldChar w:fldCharType="separate"/>
            </w:r>
            <w:r>
              <w:rPr>
                <w:noProof/>
                <w:webHidden/>
              </w:rPr>
              <w:t>118</w:t>
            </w:r>
            <w:r>
              <w:rPr>
                <w:noProof/>
                <w:webHidden/>
              </w:rPr>
              <w:fldChar w:fldCharType="end"/>
            </w:r>
          </w:hyperlink>
        </w:p>
        <w:p w14:paraId="0A5EC3A9" w14:textId="23895600" w:rsidR="00E9691F" w:rsidRDefault="00E9691F">
          <w:pPr>
            <w:pStyle w:val="TOC1"/>
            <w:tabs>
              <w:tab w:val="right" w:leader="dot" w:pos="9350"/>
            </w:tabs>
            <w:rPr>
              <w:rFonts w:eastAsiaTheme="minorEastAsia"/>
              <w:b w:val="0"/>
              <w:bCs w:val="0"/>
              <w:caps w:val="0"/>
              <w:noProof/>
              <w:sz w:val="24"/>
              <w:szCs w:val="24"/>
            </w:rPr>
          </w:pPr>
          <w:hyperlink w:anchor="_Toc221521455" w:history="1">
            <w:r w:rsidRPr="001E0842">
              <w:rPr>
                <w:rStyle w:val="Hyperlink"/>
                <w:noProof/>
              </w:rPr>
              <w:t>5.19 Mandatory Leave of Absence for Academic Remediation</w:t>
            </w:r>
            <w:r>
              <w:rPr>
                <w:noProof/>
                <w:webHidden/>
              </w:rPr>
              <w:tab/>
            </w:r>
            <w:r>
              <w:rPr>
                <w:noProof/>
                <w:webHidden/>
              </w:rPr>
              <w:fldChar w:fldCharType="begin"/>
            </w:r>
            <w:r>
              <w:rPr>
                <w:noProof/>
                <w:webHidden/>
              </w:rPr>
              <w:instrText xml:space="preserve"> PAGEREF _Toc221521455 \h </w:instrText>
            </w:r>
            <w:r>
              <w:rPr>
                <w:noProof/>
                <w:webHidden/>
              </w:rPr>
            </w:r>
            <w:r>
              <w:rPr>
                <w:noProof/>
                <w:webHidden/>
              </w:rPr>
              <w:fldChar w:fldCharType="separate"/>
            </w:r>
            <w:r>
              <w:rPr>
                <w:noProof/>
                <w:webHidden/>
              </w:rPr>
              <w:t>119</w:t>
            </w:r>
            <w:r>
              <w:rPr>
                <w:noProof/>
                <w:webHidden/>
              </w:rPr>
              <w:fldChar w:fldCharType="end"/>
            </w:r>
          </w:hyperlink>
        </w:p>
        <w:p w14:paraId="7084DFD1" w14:textId="48FF2BB4" w:rsidR="00E9691F" w:rsidRDefault="00E9691F">
          <w:pPr>
            <w:pStyle w:val="TOC1"/>
            <w:tabs>
              <w:tab w:val="right" w:leader="dot" w:pos="9350"/>
            </w:tabs>
            <w:rPr>
              <w:rFonts w:eastAsiaTheme="minorEastAsia"/>
              <w:b w:val="0"/>
              <w:bCs w:val="0"/>
              <w:caps w:val="0"/>
              <w:noProof/>
              <w:sz w:val="24"/>
              <w:szCs w:val="24"/>
            </w:rPr>
          </w:pPr>
          <w:hyperlink w:anchor="_Toc221521456" w:history="1">
            <w:r w:rsidRPr="001E0842">
              <w:rPr>
                <w:rStyle w:val="Hyperlink"/>
                <w:noProof/>
              </w:rPr>
              <w:t>5.20 Medical Student Performance Evaluation (MSPE)</w:t>
            </w:r>
            <w:r>
              <w:rPr>
                <w:noProof/>
                <w:webHidden/>
              </w:rPr>
              <w:tab/>
            </w:r>
            <w:r>
              <w:rPr>
                <w:noProof/>
                <w:webHidden/>
              </w:rPr>
              <w:fldChar w:fldCharType="begin"/>
            </w:r>
            <w:r>
              <w:rPr>
                <w:noProof/>
                <w:webHidden/>
              </w:rPr>
              <w:instrText xml:space="preserve"> PAGEREF _Toc221521456 \h </w:instrText>
            </w:r>
            <w:r>
              <w:rPr>
                <w:noProof/>
                <w:webHidden/>
              </w:rPr>
            </w:r>
            <w:r>
              <w:rPr>
                <w:noProof/>
                <w:webHidden/>
              </w:rPr>
              <w:fldChar w:fldCharType="separate"/>
            </w:r>
            <w:r>
              <w:rPr>
                <w:noProof/>
                <w:webHidden/>
              </w:rPr>
              <w:t>120</w:t>
            </w:r>
            <w:r>
              <w:rPr>
                <w:noProof/>
                <w:webHidden/>
              </w:rPr>
              <w:fldChar w:fldCharType="end"/>
            </w:r>
          </w:hyperlink>
        </w:p>
        <w:p w14:paraId="348B4252" w14:textId="2BD15DC5" w:rsidR="00E9691F" w:rsidRDefault="00E9691F">
          <w:pPr>
            <w:pStyle w:val="TOC2"/>
            <w:tabs>
              <w:tab w:val="right" w:leader="dot" w:pos="9350"/>
            </w:tabs>
            <w:rPr>
              <w:rFonts w:eastAsiaTheme="minorEastAsia"/>
              <w:smallCaps w:val="0"/>
              <w:noProof/>
              <w:sz w:val="24"/>
              <w:szCs w:val="24"/>
            </w:rPr>
          </w:pPr>
          <w:hyperlink w:anchor="_Toc221521457" w:history="1">
            <w:r w:rsidRPr="001E0842">
              <w:rPr>
                <w:rStyle w:val="Hyperlink"/>
                <w:noProof/>
              </w:rPr>
              <w:t>5.20.1 MSPE Quartile Determination</w:t>
            </w:r>
            <w:r>
              <w:rPr>
                <w:noProof/>
                <w:webHidden/>
              </w:rPr>
              <w:tab/>
            </w:r>
            <w:r>
              <w:rPr>
                <w:noProof/>
                <w:webHidden/>
              </w:rPr>
              <w:fldChar w:fldCharType="begin"/>
            </w:r>
            <w:r>
              <w:rPr>
                <w:noProof/>
                <w:webHidden/>
              </w:rPr>
              <w:instrText xml:space="preserve"> PAGEREF _Toc221521457 \h </w:instrText>
            </w:r>
            <w:r>
              <w:rPr>
                <w:noProof/>
                <w:webHidden/>
              </w:rPr>
            </w:r>
            <w:r>
              <w:rPr>
                <w:noProof/>
                <w:webHidden/>
              </w:rPr>
              <w:fldChar w:fldCharType="separate"/>
            </w:r>
            <w:r>
              <w:rPr>
                <w:noProof/>
                <w:webHidden/>
              </w:rPr>
              <w:t>120</w:t>
            </w:r>
            <w:r>
              <w:rPr>
                <w:noProof/>
                <w:webHidden/>
              </w:rPr>
              <w:fldChar w:fldCharType="end"/>
            </w:r>
          </w:hyperlink>
        </w:p>
        <w:p w14:paraId="5D7C251F" w14:textId="1B6A4E99" w:rsidR="00E9691F" w:rsidRDefault="00E9691F">
          <w:pPr>
            <w:pStyle w:val="TOC1"/>
            <w:tabs>
              <w:tab w:val="right" w:leader="dot" w:pos="9350"/>
            </w:tabs>
            <w:rPr>
              <w:rFonts w:eastAsiaTheme="minorEastAsia"/>
              <w:b w:val="0"/>
              <w:bCs w:val="0"/>
              <w:caps w:val="0"/>
              <w:noProof/>
              <w:sz w:val="24"/>
              <w:szCs w:val="24"/>
            </w:rPr>
          </w:pPr>
          <w:hyperlink w:anchor="_Toc221521458" w:history="1">
            <w:r w:rsidRPr="001E0842">
              <w:rPr>
                <w:rStyle w:val="Hyperlink"/>
                <w:noProof/>
              </w:rPr>
              <w:t>5.21 Mid-clerkship Feedback in Phase II</w:t>
            </w:r>
            <w:r>
              <w:rPr>
                <w:noProof/>
                <w:webHidden/>
              </w:rPr>
              <w:tab/>
            </w:r>
            <w:r>
              <w:rPr>
                <w:noProof/>
                <w:webHidden/>
              </w:rPr>
              <w:fldChar w:fldCharType="begin"/>
            </w:r>
            <w:r>
              <w:rPr>
                <w:noProof/>
                <w:webHidden/>
              </w:rPr>
              <w:instrText xml:space="preserve"> PAGEREF _Toc221521458 \h </w:instrText>
            </w:r>
            <w:r>
              <w:rPr>
                <w:noProof/>
                <w:webHidden/>
              </w:rPr>
            </w:r>
            <w:r>
              <w:rPr>
                <w:noProof/>
                <w:webHidden/>
              </w:rPr>
              <w:fldChar w:fldCharType="separate"/>
            </w:r>
            <w:r>
              <w:rPr>
                <w:noProof/>
                <w:webHidden/>
              </w:rPr>
              <w:t>121</w:t>
            </w:r>
            <w:r>
              <w:rPr>
                <w:noProof/>
                <w:webHidden/>
              </w:rPr>
              <w:fldChar w:fldCharType="end"/>
            </w:r>
          </w:hyperlink>
        </w:p>
        <w:p w14:paraId="7EA8EE39" w14:textId="77079431" w:rsidR="00E9691F" w:rsidRDefault="00E9691F">
          <w:pPr>
            <w:pStyle w:val="TOC1"/>
            <w:tabs>
              <w:tab w:val="right" w:leader="dot" w:pos="9350"/>
            </w:tabs>
            <w:rPr>
              <w:rFonts w:eastAsiaTheme="minorEastAsia"/>
              <w:b w:val="0"/>
              <w:bCs w:val="0"/>
              <w:caps w:val="0"/>
              <w:noProof/>
              <w:sz w:val="24"/>
              <w:szCs w:val="24"/>
            </w:rPr>
          </w:pPr>
          <w:hyperlink w:anchor="_Toc221521459" w:history="1">
            <w:r w:rsidRPr="001E0842">
              <w:rPr>
                <w:rStyle w:val="Hyperlink"/>
                <w:noProof/>
              </w:rPr>
              <w:t>5.22 Mid-course Feedback in Phase I</w:t>
            </w:r>
            <w:r>
              <w:rPr>
                <w:noProof/>
                <w:webHidden/>
              </w:rPr>
              <w:tab/>
            </w:r>
            <w:r>
              <w:rPr>
                <w:noProof/>
                <w:webHidden/>
              </w:rPr>
              <w:fldChar w:fldCharType="begin"/>
            </w:r>
            <w:r>
              <w:rPr>
                <w:noProof/>
                <w:webHidden/>
              </w:rPr>
              <w:instrText xml:space="preserve"> PAGEREF _Toc221521459 \h </w:instrText>
            </w:r>
            <w:r>
              <w:rPr>
                <w:noProof/>
                <w:webHidden/>
              </w:rPr>
            </w:r>
            <w:r>
              <w:rPr>
                <w:noProof/>
                <w:webHidden/>
              </w:rPr>
              <w:fldChar w:fldCharType="separate"/>
            </w:r>
            <w:r>
              <w:rPr>
                <w:noProof/>
                <w:webHidden/>
              </w:rPr>
              <w:t>122</w:t>
            </w:r>
            <w:r>
              <w:rPr>
                <w:noProof/>
                <w:webHidden/>
              </w:rPr>
              <w:fldChar w:fldCharType="end"/>
            </w:r>
          </w:hyperlink>
        </w:p>
        <w:p w14:paraId="31C80A5A" w14:textId="7061BC8D" w:rsidR="00E9691F" w:rsidRDefault="00E9691F">
          <w:pPr>
            <w:pStyle w:val="TOC1"/>
            <w:tabs>
              <w:tab w:val="right" w:leader="dot" w:pos="9350"/>
            </w:tabs>
            <w:rPr>
              <w:rFonts w:eastAsiaTheme="minorEastAsia"/>
              <w:b w:val="0"/>
              <w:bCs w:val="0"/>
              <w:caps w:val="0"/>
              <w:noProof/>
              <w:sz w:val="24"/>
              <w:szCs w:val="24"/>
            </w:rPr>
          </w:pPr>
          <w:hyperlink w:anchor="_Toc221521460" w:history="1">
            <w:r w:rsidRPr="001E0842">
              <w:rPr>
                <w:rStyle w:val="Hyperlink"/>
                <w:noProof/>
              </w:rPr>
              <w:t>6.1 Procedure for Determination of Disabilities and Accommodations</w:t>
            </w:r>
            <w:r>
              <w:rPr>
                <w:noProof/>
                <w:webHidden/>
              </w:rPr>
              <w:tab/>
            </w:r>
            <w:r>
              <w:rPr>
                <w:noProof/>
                <w:webHidden/>
              </w:rPr>
              <w:fldChar w:fldCharType="begin"/>
            </w:r>
            <w:r>
              <w:rPr>
                <w:noProof/>
                <w:webHidden/>
              </w:rPr>
              <w:instrText xml:space="preserve"> PAGEREF _Toc221521460 \h </w:instrText>
            </w:r>
            <w:r>
              <w:rPr>
                <w:noProof/>
                <w:webHidden/>
              </w:rPr>
            </w:r>
            <w:r>
              <w:rPr>
                <w:noProof/>
                <w:webHidden/>
              </w:rPr>
              <w:fldChar w:fldCharType="separate"/>
            </w:r>
            <w:r>
              <w:rPr>
                <w:noProof/>
                <w:webHidden/>
              </w:rPr>
              <w:t>123</w:t>
            </w:r>
            <w:r>
              <w:rPr>
                <w:noProof/>
                <w:webHidden/>
              </w:rPr>
              <w:fldChar w:fldCharType="end"/>
            </w:r>
          </w:hyperlink>
        </w:p>
        <w:p w14:paraId="6241EC18" w14:textId="3008BF50" w:rsidR="00E9691F" w:rsidRDefault="00E9691F">
          <w:pPr>
            <w:pStyle w:val="TOC2"/>
            <w:tabs>
              <w:tab w:val="right" w:leader="dot" w:pos="9350"/>
            </w:tabs>
            <w:rPr>
              <w:rFonts w:eastAsiaTheme="minorEastAsia"/>
              <w:smallCaps w:val="0"/>
              <w:noProof/>
              <w:sz w:val="24"/>
              <w:szCs w:val="24"/>
            </w:rPr>
          </w:pPr>
          <w:hyperlink w:anchor="_Toc221521461" w:history="1">
            <w:r w:rsidRPr="001E0842">
              <w:rPr>
                <w:rStyle w:val="Hyperlink"/>
                <w:noProof/>
              </w:rPr>
              <w:t>6.1.1 Federal Law and University Policy</w:t>
            </w:r>
            <w:r>
              <w:rPr>
                <w:noProof/>
                <w:webHidden/>
              </w:rPr>
              <w:tab/>
            </w:r>
            <w:r>
              <w:rPr>
                <w:noProof/>
                <w:webHidden/>
              </w:rPr>
              <w:fldChar w:fldCharType="begin"/>
            </w:r>
            <w:r>
              <w:rPr>
                <w:noProof/>
                <w:webHidden/>
              </w:rPr>
              <w:instrText xml:space="preserve"> PAGEREF _Toc221521461 \h </w:instrText>
            </w:r>
            <w:r>
              <w:rPr>
                <w:noProof/>
                <w:webHidden/>
              </w:rPr>
            </w:r>
            <w:r>
              <w:rPr>
                <w:noProof/>
                <w:webHidden/>
              </w:rPr>
              <w:fldChar w:fldCharType="separate"/>
            </w:r>
            <w:r>
              <w:rPr>
                <w:noProof/>
                <w:webHidden/>
              </w:rPr>
              <w:t>123</w:t>
            </w:r>
            <w:r>
              <w:rPr>
                <w:noProof/>
                <w:webHidden/>
              </w:rPr>
              <w:fldChar w:fldCharType="end"/>
            </w:r>
          </w:hyperlink>
        </w:p>
        <w:p w14:paraId="160B46EA" w14:textId="4BE6521D" w:rsidR="00E9691F" w:rsidRDefault="00E9691F">
          <w:pPr>
            <w:pStyle w:val="TOC2"/>
            <w:tabs>
              <w:tab w:val="right" w:leader="dot" w:pos="9350"/>
            </w:tabs>
            <w:rPr>
              <w:rFonts w:eastAsiaTheme="minorEastAsia"/>
              <w:smallCaps w:val="0"/>
              <w:noProof/>
              <w:sz w:val="24"/>
              <w:szCs w:val="24"/>
            </w:rPr>
          </w:pPr>
          <w:hyperlink w:anchor="_Toc221521462" w:history="1">
            <w:r w:rsidRPr="001E0842">
              <w:rPr>
                <w:rStyle w:val="Hyperlink"/>
                <w:noProof/>
              </w:rPr>
              <w:t>6.1.2 Seeking Appropriate Accommodations</w:t>
            </w:r>
            <w:r>
              <w:rPr>
                <w:noProof/>
                <w:webHidden/>
              </w:rPr>
              <w:tab/>
            </w:r>
            <w:r>
              <w:rPr>
                <w:noProof/>
                <w:webHidden/>
              </w:rPr>
              <w:fldChar w:fldCharType="begin"/>
            </w:r>
            <w:r>
              <w:rPr>
                <w:noProof/>
                <w:webHidden/>
              </w:rPr>
              <w:instrText xml:space="preserve"> PAGEREF _Toc221521462 \h </w:instrText>
            </w:r>
            <w:r>
              <w:rPr>
                <w:noProof/>
                <w:webHidden/>
              </w:rPr>
            </w:r>
            <w:r>
              <w:rPr>
                <w:noProof/>
                <w:webHidden/>
              </w:rPr>
              <w:fldChar w:fldCharType="separate"/>
            </w:r>
            <w:r>
              <w:rPr>
                <w:noProof/>
                <w:webHidden/>
              </w:rPr>
              <w:t>123</w:t>
            </w:r>
            <w:r>
              <w:rPr>
                <w:noProof/>
                <w:webHidden/>
              </w:rPr>
              <w:fldChar w:fldCharType="end"/>
            </w:r>
          </w:hyperlink>
        </w:p>
        <w:p w14:paraId="49AC2B97" w14:textId="4D018DBD" w:rsidR="00E9691F" w:rsidRDefault="00E9691F">
          <w:pPr>
            <w:pStyle w:val="TOC2"/>
            <w:tabs>
              <w:tab w:val="right" w:leader="dot" w:pos="9350"/>
            </w:tabs>
            <w:rPr>
              <w:rFonts w:eastAsiaTheme="minorEastAsia"/>
              <w:smallCaps w:val="0"/>
              <w:noProof/>
              <w:sz w:val="24"/>
              <w:szCs w:val="24"/>
            </w:rPr>
          </w:pPr>
          <w:hyperlink w:anchor="_Toc221521463" w:history="1">
            <w:r w:rsidRPr="001E0842">
              <w:rPr>
                <w:rStyle w:val="Hyperlink"/>
                <w:noProof/>
              </w:rPr>
              <w:t>6.1.3 SASC Release Form</w:t>
            </w:r>
            <w:r>
              <w:rPr>
                <w:noProof/>
                <w:webHidden/>
              </w:rPr>
              <w:tab/>
            </w:r>
            <w:r>
              <w:rPr>
                <w:noProof/>
                <w:webHidden/>
              </w:rPr>
              <w:fldChar w:fldCharType="begin"/>
            </w:r>
            <w:r>
              <w:rPr>
                <w:noProof/>
                <w:webHidden/>
              </w:rPr>
              <w:instrText xml:space="preserve"> PAGEREF _Toc221521463 \h </w:instrText>
            </w:r>
            <w:r>
              <w:rPr>
                <w:noProof/>
                <w:webHidden/>
              </w:rPr>
            </w:r>
            <w:r>
              <w:rPr>
                <w:noProof/>
                <w:webHidden/>
              </w:rPr>
              <w:fldChar w:fldCharType="separate"/>
            </w:r>
            <w:r>
              <w:rPr>
                <w:noProof/>
                <w:webHidden/>
              </w:rPr>
              <w:t>125</w:t>
            </w:r>
            <w:r>
              <w:rPr>
                <w:noProof/>
                <w:webHidden/>
              </w:rPr>
              <w:fldChar w:fldCharType="end"/>
            </w:r>
          </w:hyperlink>
        </w:p>
        <w:p w14:paraId="6D111C9D" w14:textId="639D34CB" w:rsidR="00E9691F" w:rsidRDefault="00E9691F">
          <w:pPr>
            <w:pStyle w:val="TOC1"/>
            <w:tabs>
              <w:tab w:val="right" w:leader="dot" w:pos="9350"/>
            </w:tabs>
            <w:rPr>
              <w:rFonts w:eastAsiaTheme="minorEastAsia"/>
              <w:b w:val="0"/>
              <w:bCs w:val="0"/>
              <w:caps w:val="0"/>
              <w:noProof/>
              <w:sz w:val="24"/>
              <w:szCs w:val="24"/>
            </w:rPr>
          </w:pPr>
          <w:hyperlink w:anchor="_Toc221521464" w:history="1">
            <w:r w:rsidRPr="001E0842">
              <w:rPr>
                <w:rStyle w:val="Hyperlink"/>
                <w:noProof/>
              </w:rPr>
              <w:t>6.2 Technical Standards</w:t>
            </w:r>
            <w:r>
              <w:rPr>
                <w:noProof/>
                <w:webHidden/>
              </w:rPr>
              <w:tab/>
            </w:r>
            <w:r>
              <w:rPr>
                <w:noProof/>
                <w:webHidden/>
              </w:rPr>
              <w:fldChar w:fldCharType="begin"/>
            </w:r>
            <w:r>
              <w:rPr>
                <w:noProof/>
                <w:webHidden/>
              </w:rPr>
              <w:instrText xml:space="preserve"> PAGEREF _Toc221521464 \h </w:instrText>
            </w:r>
            <w:r>
              <w:rPr>
                <w:noProof/>
                <w:webHidden/>
              </w:rPr>
            </w:r>
            <w:r>
              <w:rPr>
                <w:noProof/>
                <w:webHidden/>
              </w:rPr>
              <w:fldChar w:fldCharType="separate"/>
            </w:r>
            <w:r>
              <w:rPr>
                <w:noProof/>
                <w:webHidden/>
              </w:rPr>
              <w:t>126</w:t>
            </w:r>
            <w:r>
              <w:rPr>
                <w:noProof/>
                <w:webHidden/>
              </w:rPr>
              <w:fldChar w:fldCharType="end"/>
            </w:r>
          </w:hyperlink>
        </w:p>
        <w:p w14:paraId="4483AE4B" w14:textId="77E5716B" w:rsidR="00E9691F" w:rsidRDefault="00E9691F">
          <w:pPr>
            <w:pStyle w:val="TOC1"/>
            <w:tabs>
              <w:tab w:val="right" w:leader="dot" w:pos="9350"/>
            </w:tabs>
            <w:rPr>
              <w:rFonts w:eastAsiaTheme="minorEastAsia"/>
              <w:b w:val="0"/>
              <w:bCs w:val="0"/>
              <w:caps w:val="0"/>
              <w:noProof/>
              <w:sz w:val="24"/>
              <w:szCs w:val="24"/>
            </w:rPr>
          </w:pPr>
          <w:hyperlink w:anchor="_Toc221521465" w:history="1">
            <w:r w:rsidRPr="001E0842">
              <w:rPr>
                <w:rStyle w:val="Hyperlink"/>
                <w:noProof/>
              </w:rPr>
              <w:t>7.1 Health Requirements and Immunizations</w:t>
            </w:r>
            <w:r>
              <w:rPr>
                <w:noProof/>
                <w:webHidden/>
              </w:rPr>
              <w:tab/>
            </w:r>
            <w:r>
              <w:rPr>
                <w:noProof/>
                <w:webHidden/>
              </w:rPr>
              <w:fldChar w:fldCharType="begin"/>
            </w:r>
            <w:r>
              <w:rPr>
                <w:noProof/>
                <w:webHidden/>
              </w:rPr>
              <w:instrText xml:space="preserve"> PAGEREF _Toc221521465 \h </w:instrText>
            </w:r>
            <w:r>
              <w:rPr>
                <w:noProof/>
                <w:webHidden/>
              </w:rPr>
            </w:r>
            <w:r>
              <w:rPr>
                <w:noProof/>
                <w:webHidden/>
              </w:rPr>
              <w:fldChar w:fldCharType="separate"/>
            </w:r>
            <w:r>
              <w:rPr>
                <w:noProof/>
                <w:webHidden/>
              </w:rPr>
              <w:t>128</w:t>
            </w:r>
            <w:r>
              <w:rPr>
                <w:noProof/>
                <w:webHidden/>
              </w:rPr>
              <w:fldChar w:fldCharType="end"/>
            </w:r>
          </w:hyperlink>
        </w:p>
        <w:p w14:paraId="0AC24572" w14:textId="1BAF9B34" w:rsidR="00E9691F" w:rsidRDefault="00E9691F">
          <w:pPr>
            <w:pStyle w:val="TOC1"/>
            <w:tabs>
              <w:tab w:val="right" w:leader="dot" w:pos="9350"/>
            </w:tabs>
            <w:rPr>
              <w:rFonts w:eastAsiaTheme="minorEastAsia"/>
              <w:b w:val="0"/>
              <w:bCs w:val="0"/>
              <w:caps w:val="0"/>
              <w:noProof/>
              <w:sz w:val="24"/>
              <w:szCs w:val="24"/>
            </w:rPr>
          </w:pPr>
          <w:hyperlink w:anchor="_Toc221521466" w:history="1">
            <w:r w:rsidRPr="001E0842">
              <w:rPr>
                <w:rStyle w:val="Hyperlink"/>
                <w:noProof/>
              </w:rPr>
              <w:t>7.2 HIV</w:t>
            </w:r>
            <w:r>
              <w:rPr>
                <w:noProof/>
                <w:webHidden/>
              </w:rPr>
              <w:tab/>
            </w:r>
            <w:r>
              <w:rPr>
                <w:noProof/>
                <w:webHidden/>
              </w:rPr>
              <w:fldChar w:fldCharType="begin"/>
            </w:r>
            <w:r>
              <w:rPr>
                <w:noProof/>
                <w:webHidden/>
              </w:rPr>
              <w:instrText xml:space="preserve"> PAGEREF _Toc221521466 \h </w:instrText>
            </w:r>
            <w:r>
              <w:rPr>
                <w:noProof/>
                <w:webHidden/>
              </w:rPr>
            </w:r>
            <w:r>
              <w:rPr>
                <w:noProof/>
                <w:webHidden/>
              </w:rPr>
              <w:fldChar w:fldCharType="separate"/>
            </w:r>
            <w:r>
              <w:rPr>
                <w:noProof/>
                <w:webHidden/>
              </w:rPr>
              <w:t>130</w:t>
            </w:r>
            <w:r>
              <w:rPr>
                <w:noProof/>
                <w:webHidden/>
              </w:rPr>
              <w:fldChar w:fldCharType="end"/>
            </w:r>
          </w:hyperlink>
        </w:p>
        <w:p w14:paraId="59EEE3DB" w14:textId="038D80F4" w:rsidR="00E9691F" w:rsidRDefault="00E9691F">
          <w:pPr>
            <w:pStyle w:val="TOC1"/>
            <w:tabs>
              <w:tab w:val="right" w:leader="dot" w:pos="9350"/>
            </w:tabs>
            <w:rPr>
              <w:rFonts w:eastAsiaTheme="minorEastAsia"/>
              <w:b w:val="0"/>
              <w:bCs w:val="0"/>
              <w:caps w:val="0"/>
              <w:noProof/>
              <w:sz w:val="24"/>
              <w:szCs w:val="24"/>
            </w:rPr>
          </w:pPr>
          <w:hyperlink w:anchor="_Toc221521467" w:history="1">
            <w:r w:rsidRPr="001E0842">
              <w:rPr>
                <w:rStyle w:val="Hyperlink"/>
                <w:noProof/>
              </w:rPr>
              <w:t>7.3 Exposure to Infectious and Environmental Hazards</w:t>
            </w:r>
            <w:r>
              <w:rPr>
                <w:noProof/>
                <w:webHidden/>
              </w:rPr>
              <w:tab/>
            </w:r>
            <w:r>
              <w:rPr>
                <w:noProof/>
                <w:webHidden/>
              </w:rPr>
              <w:fldChar w:fldCharType="begin"/>
            </w:r>
            <w:r>
              <w:rPr>
                <w:noProof/>
                <w:webHidden/>
              </w:rPr>
              <w:instrText xml:space="preserve"> PAGEREF _Toc221521467 \h </w:instrText>
            </w:r>
            <w:r>
              <w:rPr>
                <w:noProof/>
                <w:webHidden/>
              </w:rPr>
            </w:r>
            <w:r>
              <w:rPr>
                <w:noProof/>
                <w:webHidden/>
              </w:rPr>
              <w:fldChar w:fldCharType="separate"/>
            </w:r>
            <w:r>
              <w:rPr>
                <w:noProof/>
                <w:webHidden/>
              </w:rPr>
              <w:t>131</w:t>
            </w:r>
            <w:r>
              <w:rPr>
                <w:noProof/>
                <w:webHidden/>
              </w:rPr>
              <w:fldChar w:fldCharType="end"/>
            </w:r>
          </w:hyperlink>
        </w:p>
        <w:p w14:paraId="3CA8204D" w14:textId="0E355E3D" w:rsidR="00E9691F" w:rsidRDefault="00E9691F">
          <w:pPr>
            <w:pStyle w:val="TOC2"/>
            <w:tabs>
              <w:tab w:val="right" w:leader="dot" w:pos="9350"/>
            </w:tabs>
            <w:rPr>
              <w:rFonts w:eastAsiaTheme="minorEastAsia"/>
              <w:smallCaps w:val="0"/>
              <w:noProof/>
              <w:sz w:val="24"/>
              <w:szCs w:val="24"/>
            </w:rPr>
          </w:pPr>
          <w:hyperlink w:anchor="_Toc221521468" w:history="1">
            <w:r w:rsidRPr="001E0842">
              <w:rPr>
                <w:rStyle w:val="Hyperlink"/>
                <w:noProof/>
              </w:rPr>
              <w:t>7.3.1 Procedures for Care and Treatment of Blood-borne Pathogen Exposure</w:t>
            </w:r>
            <w:r>
              <w:rPr>
                <w:noProof/>
                <w:webHidden/>
              </w:rPr>
              <w:tab/>
            </w:r>
            <w:r>
              <w:rPr>
                <w:noProof/>
                <w:webHidden/>
              </w:rPr>
              <w:fldChar w:fldCharType="begin"/>
            </w:r>
            <w:r>
              <w:rPr>
                <w:noProof/>
                <w:webHidden/>
              </w:rPr>
              <w:instrText xml:space="preserve"> PAGEREF _Toc221521468 \h </w:instrText>
            </w:r>
            <w:r>
              <w:rPr>
                <w:noProof/>
                <w:webHidden/>
              </w:rPr>
            </w:r>
            <w:r>
              <w:rPr>
                <w:noProof/>
                <w:webHidden/>
              </w:rPr>
              <w:fldChar w:fldCharType="separate"/>
            </w:r>
            <w:r>
              <w:rPr>
                <w:noProof/>
                <w:webHidden/>
              </w:rPr>
              <w:t>131</w:t>
            </w:r>
            <w:r>
              <w:rPr>
                <w:noProof/>
                <w:webHidden/>
              </w:rPr>
              <w:fldChar w:fldCharType="end"/>
            </w:r>
          </w:hyperlink>
        </w:p>
        <w:p w14:paraId="18EBF85A" w14:textId="5EB5DA1F" w:rsidR="00E9691F" w:rsidRDefault="00E9691F">
          <w:pPr>
            <w:pStyle w:val="TOC2"/>
            <w:tabs>
              <w:tab w:val="right" w:leader="dot" w:pos="9350"/>
            </w:tabs>
            <w:rPr>
              <w:rFonts w:eastAsiaTheme="minorEastAsia"/>
              <w:smallCaps w:val="0"/>
              <w:noProof/>
              <w:sz w:val="24"/>
              <w:szCs w:val="24"/>
            </w:rPr>
          </w:pPr>
          <w:hyperlink w:anchor="_Toc221521469" w:history="1">
            <w:r w:rsidRPr="001E0842">
              <w:rPr>
                <w:rStyle w:val="Hyperlink"/>
                <w:noProof/>
              </w:rPr>
              <w:t>7.3.2 Reimbursement of Medical Costs Associated with Blood-borne Pathogen Exposure</w:t>
            </w:r>
            <w:r>
              <w:rPr>
                <w:noProof/>
                <w:webHidden/>
              </w:rPr>
              <w:tab/>
            </w:r>
            <w:r>
              <w:rPr>
                <w:noProof/>
                <w:webHidden/>
              </w:rPr>
              <w:fldChar w:fldCharType="begin"/>
            </w:r>
            <w:r>
              <w:rPr>
                <w:noProof/>
                <w:webHidden/>
              </w:rPr>
              <w:instrText xml:space="preserve"> PAGEREF _Toc221521469 \h </w:instrText>
            </w:r>
            <w:r>
              <w:rPr>
                <w:noProof/>
                <w:webHidden/>
              </w:rPr>
            </w:r>
            <w:r>
              <w:rPr>
                <w:noProof/>
                <w:webHidden/>
              </w:rPr>
              <w:fldChar w:fldCharType="separate"/>
            </w:r>
            <w:r>
              <w:rPr>
                <w:noProof/>
                <w:webHidden/>
              </w:rPr>
              <w:t>133</w:t>
            </w:r>
            <w:r>
              <w:rPr>
                <w:noProof/>
                <w:webHidden/>
              </w:rPr>
              <w:fldChar w:fldCharType="end"/>
            </w:r>
          </w:hyperlink>
        </w:p>
        <w:p w14:paraId="2FA34806" w14:textId="4EC65B31" w:rsidR="00E9691F" w:rsidRDefault="00E9691F">
          <w:pPr>
            <w:pStyle w:val="TOC2"/>
            <w:tabs>
              <w:tab w:val="right" w:leader="dot" w:pos="9350"/>
            </w:tabs>
            <w:rPr>
              <w:rFonts w:eastAsiaTheme="minorEastAsia"/>
              <w:smallCaps w:val="0"/>
              <w:noProof/>
              <w:sz w:val="24"/>
              <w:szCs w:val="24"/>
            </w:rPr>
          </w:pPr>
          <w:hyperlink w:anchor="_Toc221521470" w:history="1">
            <w:r w:rsidRPr="001E0842">
              <w:rPr>
                <w:rStyle w:val="Hyperlink"/>
                <w:noProof/>
              </w:rPr>
              <w:t>7.3.3 Visiting Students</w:t>
            </w:r>
            <w:r>
              <w:rPr>
                <w:noProof/>
                <w:webHidden/>
              </w:rPr>
              <w:tab/>
            </w:r>
            <w:r>
              <w:rPr>
                <w:noProof/>
                <w:webHidden/>
              </w:rPr>
              <w:fldChar w:fldCharType="begin"/>
            </w:r>
            <w:r>
              <w:rPr>
                <w:noProof/>
                <w:webHidden/>
              </w:rPr>
              <w:instrText xml:space="preserve"> PAGEREF _Toc221521470 \h </w:instrText>
            </w:r>
            <w:r>
              <w:rPr>
                <w:noProof/>
                <w:webHidden/>
              </w:rPr>
            </w:r>
            <w:r>
              <w:rPr>
                <w:noProof/>
                <w:webHidden/>
              </w:rPr>
              <w:fldChar w:fldCharType="separate"/>
            </w:r>
            <w:r>
              <w:rPr>
                <w:noProof/>
                <w:webHidden/>
              </w:rPr>
              <w:t>133</w:t>
            </w:r>
            <w:r>
              <w:rPr>
                <w:noProof/>
                <w:webHidden/>
              </w:rPr>
              <w:fldChar w:fldCharType="end"/>
            </w:r>
          </w:hyperlink>
        </w:p>
        <w:p w14:paraId="260ED1EB" w14:textId="23FDAA91" w:rsidR="00E9691F" w:rsidRDefault="00E9691F">
          <w:pPr>
            <w:pStyle w:val="TOC1"/>
            <w:tabs>
              <w:tab w:val="right" w:leader="dot" w:pos="9350"/>
            </w:tabs>
            <w:rPr>
              <w:rFonts w:eastAsiaTheme="minorEastAsia"/>
              <w:b w:val="0"/>
              <w:bCs w:val="0"/>
              <w:caps w:val="0"/>
              <w:noProof/>
              <w:sz w:val="24"/>
              <w:szCs w:val="24"/>
            </w:rPr>
          </w:pPr>
          <w:hyperlink w:anchor="_Toc221521471" w:history="1">
            <w:r w:rsidRPr="001E0842">
              <w:rPr>
                <w:rStyle w:val="Hyperlink"/>
                <w:noProof/>
              </w:rPr>
              <w:t>7.4 Exposure to Emerging Pathogens</w:t>
            </w:r>
            <w:r>
              <w:rPr>
                <w:noProof/>
                <w:webHidden/>
              </w:rPr>
              <w:tab/>
            </w:r>
            <w:r>
              <w:rPr>
                <w:noProof/>
                <w:webHidden/>
              </w:rPr>
              <w:fldChar w:fldCharType="begin"/>
            </w:r>
            <w:r>
              <w:rPr>
                <w:noProof/>
                <w:webHidden/>
              </w:rPr>
              <w:instrText xml:space="preserve"> PAGEREF _Toc221521471 \h </w:instrText>
            </w:r>
            <w:r>
              <w:rPr>
                <w:noProof/>
                <w:webHidden/>
              </w:rPr>
            </w:r>
            <w:r>
              <w:rPr>
                <w:noProof/>
                <w:webHidden/>
              </w:rPr>
              <w:fldChar w:fldCharType="separate"/>
            </w:r>
            <w:r>
              <w:rPr>
                <w:noProof/>
                <w:webHidden/>
              </w:rPr>
              <w:t>134</w:t>
            </w:r>
            <w:r>
              <w:rPr>
                <w:noProof/>
                <w:webHidden/>
              </w:rPr>
              <w:fldChar w:fldCharType="end"/>
            </w:r>
          </w:hyperlink>
        </w:p>
        <w:p w14:paraId="2197DFA4" w14:textId="721953E3" w:rsidR="00E9691F" w:rsidRDefault="00E9691F">
          <w:pPr>
            <w:pStyle w:val="TOC2"/>
            <w:tabs>
              <w:tab w:val="right" w:leader="dot" w:pos="9350"/>
            </w:tabs>
            <w:rPr>
              <w:rFonts w:eastAsiaTheme="minorEastAsia"/>
              <w:smallCaps w:val="0"/>
              <w:noProof/>
              <w:sz w:val="24"/>
              <w:szCs w:val="24"/>
            </w:rPr>
          </w:pPr>
          <w:hyperlink w:anchor="_Toc221521472" w:history="1">
            <w:r w:rsidRPr="001E0842">
              <w:rPr>
                <w:rStyle w:val="Hyperlink"/>
                <w:noProof/>
              </w:rPr>
              <w:t>7.4.1 COVID</w:t>
            </w:r>
            <w:r>
              <w:rPr>
                <w:noProof/>
                <w:webHidden/>
              </w:rPr>
              <w:tab/>
            </w:r>
            <w:r>
              <w:rPr>
                <w:noProof/>
                <w:webHidden/>
              </w:rPr>
              <w:fldChar w:fldCharType="begin"/>
            </w:r>
            <w:r>
              <w:rPr>
                <w:noProof/>
                <w:webHidden/>
              </w:rPr>
              <w:instrText xml:space="preserve"> PAGEREF _Toc221521472 \h </w:instrText>
            </w:r>
            <w:r>
              <w:rPr>
                <w:noProof/>
                <w:webHidden/>
              </w:rPr>
            </w:r>
            <w:r>
              <w:rPr>
                <w:noProof/>
                <w:webHidden/>
              </w:rPr>
              <w:fldChar w:fldCharType="separate"/>
            </w:r>
            <w:r>
              <w:rPr>
                <w:noProof/>
                <w:webHidden/>
              </w:rPr>
              <w:t>134</w:t>
            </w:r>
            <w:r>
              <w:rPr>
                <w:noProof/>
                <w:webHidden/>
              </w:rPr>
              <w:fldChar w:fldCharType="end"/>
            </w:r>
          </w:hyperlink>
        </w:p>
        <w:p w14:paraId="5A6B640D" w14:textId="2B410DC4" w:rsidR="00E9691F" w:rsidRDefault="00E9691F">
          <w:pPr>
            <w:pStyle w:val="TOC1"/>
            <w:tabs>
              <w:tab w:val="right" w:leader="dot" w:pos="9350"/>
            </w:tabs>
            <w:rPr>
              <w:rFonts w:eastAsiaTheme="minorEastAsia"/>
              <w:b w:val="0"/>
              <w:bCs w:val="0"/>
              <w:caps w:val="0"/>
              <w:noProof/>
              <w:sz w:val="24"/>
              <w:szCs w:val="24"/>
            </w:rPr>
          </w:pPr>
          <w:hyperlink w:anchor="_Toc221521473" w:history="1">
            <w:r w:rsidRPr="001E0842">
              <w:rPr>
                <w:rStyle w:val="Hyperlink"/>
                <w:noProof/>
              </w:rPr>
              <w:t>7.5 Student Health Insurance</w:t>
            </w:r>
            <w:r>
              <w:rPr>
                <w:noProof/>
                <w:webHidden/>
              </w:rPr>
              <w:tab/>
            </w:r>
            <w:r>
              <w:rPr>
                <w:noProof/>
                <w:webHidden/>
              </w:rPr>
              <w:fldChar w:fldCharType="begin"/>
            </w:r>
            <w:r>
              <w:rPr>
                <w:noProof/>
                <w:webHidden/>
              </w:rPr>
              <w:instrText xml:space="preserve"> PAGEREF _Toc221521473 \h </w:instrText>
            </w:r>
            <w:r>
              <w:rPr>
                <w:noProof/>
                <w:webHidden/>
              </w:rPr>
            </w:r>
            <w:r>
              <w:rPr>
                <w:noProof/>
                <w:webHidden/>
              </w:rPr>
              <w:fldChar w:fldCharType="separate"/>
            </w:r>
            <w:r>
              <w:rPr>
                <w:noProof/>
                <w:webHidden/>
              </w:rPr>
              <w:t>135</w:t>
            </w:r>
            <w:r>
              <w:rPr>
                <w:noProof/>
                <w:webHidden/>
              </w:rPr>
              <w:fldChar w:fldCharType="end"/>
            </w:r>
          </w:hyperlink>
        </w:p>
        <w:p w14:paraId="64EA3FE1" w14:textId="6B2E9CB2" w:rsidR="00E9691F" w:rsidRDefault="00E9691F">
          <w:pPr>
            <w:pStyle w:val="TOC1"/>
            <w:tabs>
              <w:tab w:val="right" w:leader="dot" w:pos="9350"/>
            </w:tabs>
            <w:rPr>
              <w:rFonts w:eastAsiaTheme="minorEastAsia"/>
              <w:b w:val="0"/>
              <w:bCs w:val="0"/>
              <w:caps w:val="0"/>
              <w:noProof/>
              <w:sz w:val="24"/>
              <w:szCs w:val="24"/>
            </w:rPr>
          </w:pPr>
          <w:hyperlink w:anchor="_Toc221521474" w:history="1">
            <w:r w:rsidRPr="001E0842">
              <w:rPr>
                <w:rStyle w:val="Hyperlink"/>
                <w:noProof/>
              </w:rPr>
              <w:t>7.6 Medical Student Blood-Borne Pathogen Infection</w:t>
            </w:r>
            <w:r>
              <w:rPr>
                <w:noProof/>
                <w:webHidden/>
              </w:rPr>
              <w:tab/>
            </w:r>
            <w:r>
              <w:rPr>
                <w:noProof/>
                <w:webHidden/>
              </w:rPr>
              <w:fldChar w:fldCharType="begin"/>
            </w:r>
            <w:r>
              <w:rPr>
                <w:noProof/>
                <w:webHidden/>
              </w:rPr>
              <w:instrText xml:space="preserve"> PAGEREF _Toc221521474 \h </w:instrText>
            </w:r>
            <w:r>
              <w:rPr>
                <w:noProof/>
                <w:webHidden/>
              </w:rPr>
            </w:r>
            <w:r>
              <w:rPr>
                <w:noProof/>
                <w:webHidden/>
              </w:rPr>
              <w:fldChar w:fldCharType="separate"/>
            </w:r>
            <w:r>
              <w:rPr>
                <w:noProof/>
                <w:webHidden/>
              </w:rPr>
              <w:t>136</w:t>
            </w:r>
            <w:r>
              <w:rPr>
                <w:noProof/>
                <w:webHidden/>
              </w:rPr>
              <w:fldChar w:fldCharType="end"/>
            </w:r>
          </w:hyperlink>
        </w:p>
        <w:p w14:paraId="09A18FEE" w14:textId="4DADF362" w:rsidR="00E9691F" w:rsidRDefault="00E9691F">
          <w:pPr>
            <w:pStyle w:val="TOC1"/>
            <w:tabs>
              <w:tab w:val="right" w:leader="dot" w:pos="9350"/>
            </w:tabs>
            <w:rPr>
              <w:rFonts w:eastAsiaTheme="minorEastAsia"/>
              <w:b w:val="0"/>
              <w:bCs w:val="0"/>
              <w:caps w:val="0"/>
              <w:noProof/>
              <w:sz w:val="24"/>
              <w:szCs w:val="24"/>
            </w:rPr>
          </w:pPr>
          <w:hyperlink w:anchor="_Toc221521475" w:history="1">
            <w:r w:rsidRPr="001E0842">
              <w:rPr>
                <w:rStyle w:val="Hyperlink"/>
                <w:noProof/>
              </w:rPr>
              <w:t>7.7 Institutional Emergency and Disaster Preparedness</w:t>
            </w:r>
            <w:r>
              <w:rPr>
                <w:noProof/>
                <w:webHidden/>
              </w:rPr>
              <w:tab/>
            </w:r>
            <w:r>
              <w:rPr>
                <w:noProof/>
                <w:webHidden/>
              </w:rPr>
              <w:fldChar w:fldCharType="begin"/>
            </w:r>
            <w:r>
              <w:rPr>
                <w:noProof/>
                <w:webHidden/>
              </w:rPr>
              <w:instrText xml:space="preserve"> PAGEREF _Toc221521475 \h </w:instrText>
            </w:r>
            <w:r>
              <w:rPr>
                <w:noProof/>
                <w:webHidden/>
              </w:rPr>
            </w:r>
            <w:r>
              <w:rPr>
                <w:noProof/>
                <w:webHidden/>
              </w:rPr>
              <w:fldChar w:fldCharType="separate"/>
            </w:r>
            <w:r>
              <w:rPr>
                <w:noProof/>
                <w:webHidden/>
              </w:rPr>
              <w:t>141</w:t>
            </w:r>
            <w:r>
              <w:rPr>
                <w:noProof/>
                <w:webHidden/>
              </w:rPr>
              <w:fldChar w:fldCharType="end"/>
            </w:r>
          </w:hyperlink>
        </w:p>
        <w:p w14:paraId="161B543D" w14:textId="40D417B5" w:rsidR="00E9691F" w:rsidRDefault="00E9691F">
          <w:pPr>
            <w:pStyle w:val="TOC2"/>
            <w:tabs>
              <w:tab w:val="right" w:leader="dot" w:pos="9350"/>
            </w:tabs>
            <w:rPr>
              <w:rFonts w:eastAsiaTheme="minorEastAsia"/>
              <w:smallCaps w:val="0"/>
              <w:noProof/>
              <w:sz w:val="24"/>
              <w:szCs w:val="24"/>
            </w:rPr>
          </w:pPr>
          <w:hyperlink w:anchor="_Toc221521476" w:history="1">
            <w:r w:rsidRPr="001E0842">
              <w:rPr>
                <w:rStyle w:val="Hyperlink"/>
                <w:noProof/>
              </w:rPr>
              <w:t>7.7.1 Key Aspects of Stony Brook's Emergency Preparedness</w:t>
            </w:r>
            <w:r>
              <w:rPr>
                <w:noProof/>
                <w:webHidden/>
              </w:rPr>
              <w:tab/>
            </w:r>
            <w:r>
              <w:rPr>
                <w:noProof/>
                <w:webHidden/>
              </w:rPr>
              <w:fldChar w:fldCharType="begin"/>
            </w:r>
            <w:r>
              <w:rPr>
                <w:noProof/>
                <w:webHidden/>
              </w:rPr>
              <w:instrText xml:space="preserve"> PAGEREF _Toc221521476 \h </w:instrText>
            </w:r>
            <w:r>
              <w:rPr>
                <w:noProof/>
                <w:webHidden/>
              </w:rPr>
            </w:r>
            <w:r>
              <w:rPr>
                <w:noProof/>
                <w:webHidden/>
              </w:rPr>
              <w:fldChar w:fldCharType="separate"/>
            </w:r>
            <w:r>
              <w:rPr>
                <w:noProof/>
                <w:webHidden/>
              </w:rPr>
              <w:t>141</w:t>
            </w:r>
            <w:r>
              <w:rPr>
                <w:noProof/>
                <w:webHidden/>
              </w:rPr>
              <w:fldChar w:fldCharType="end"/>
            </w:r>
          </w:hyperlink>
        </w:p>
        <w:p w14:paraId="317B532C" w14:textId="0AE9AADD" w:rsidR="00E9691F" w:rsidRDefault="00E9691F">
          <w:pPr>
            <w:pStyle w:val="TOC2"/>
            <w:tabs>
              <w:tab w:val="right" w:leader="dot" w:pos="9350"/>
            </w:tabs>
            <w:rPr>
              <w:rFonts w:eastAsiaTheme="minorEastAsia"/>
              <w:smallCaps w:val="0"/>
              <w:noProof/>
              <w:sz w:val="24"/>
              <w:szCs w:val="24"/>
            </w:rPr>
          </w:pPr>
          <w:hyperlink w:anchor="_Toc221521477" w:history="1">
            <w:r w:rsidRPr="001E0842">
              <w:rPr>
                <w:rStyle w:val="Hyperlink"/>
                <w:noProof/>
              </w:rPr>
              <w:t>7.7.2 Notification in Emergency Situations:</w:t>
            </w:r>
            <w:r>
              <w:rPr>
                <w:noProof/>
                <w:webHidden/>
              </w:rPr>
              <w:tab/>
            </w:r>
            <w:r>
              <w:rPr>
                <w:noProof/>
                <w:webHidden/>
              </w:rPr>
              <w:fldChar w:fldCharType="begin"/>
            </w:r>
            <w:r>
              <w:rPr>
                <w:noProof/>
                <w:webHidden/>
              </w:rPr>
              <w:instrText xml:space="preserve"> PAGEREF _Toc221521477 \h </w:instrText>
            </w:r>
            <w:r>
              <w:rPr>
                <w:noProof/>
                <w:webHidden/>
              </w:rPr>
            </w:r>
            <w:r>
              <w:rPr>
                <w:noProof/>
                <w:webHidden/>
              </w:rPr>
              <w:fldChar w:fldCharType="separate"/>
            </w:r>
            <w:r>
              <w:rPr>
                <w:noProof/>
                <w:webHidden/>
              </w:rPr>
              <w:t>141</w:t>
            </w:r>
            <w:r>
              <w:rPr>
                <w:noProof/>
                <w:webHidden/>
              </w:rPr>
              <w:fldChar w:fldCharType="end"/>
            </w:r>
          </w:hyperlink>
        </w:p>
        <w:p w14:paraId="63327C80" w14:textId="2F71CCAC" w:rsidR="00E9691F" w:rsidRDefault="00E9691F">
          <w:pPr>
            <w:pStyle w:val="TOC2"/>
            <w:tabs>
              <w:tab w:val="right" w:leader="dot" w:pos="9350"/>
            </w:tabs>
            <w:rPr>
              <w:rFonts w:eastAsiaTheme="minorEastAsia"/>
              <w:smallCaps w:val="0"/>
              <w:noProof/>
              <w:sz w:val="24"/>
              <w:szCs w:val="24"/>
            </w:rPr>
          </w:pPr>
          <w:hyperlink w:anchor="_Toc221521478" w:history="1">
            <w:r w:rsidRPr="001E0842">
              <w:rPr>
                <w:rStyle w:val="Hyperlink"/>
                <w:noProof/>
              </w:rPr>
              <w:t>7.7.3 Procedures Specific to the School of Medicine</w:t>
            </w:r>
            <w:r>
              <w:rPr>
                <w:noProof/>
                <w:webHidden/>
              </w:rPr>
              <w:tab/>
            </w:r>
            <w:r>
              <w:rPr>
                <w:noProof/>
                <w:webHidden/>
              </w:rPr>
              <w:fldChar w:fldCharType="begin"/>
            </w:r>
            <w:r>
              <w:rPr>
                <w:noProof/>
                <w:webHidden/>
              </w:rPr>
              <w:instrText xml:space="preserve"> PAGEREF _Toc221521478 \h </w:instrText>
            </w:r>
            <w:r>
              <w:rPr>
                <w:noProof/>
                <w:webHidden/>
              </w:rPr>
            </w:r>
            <w:r>
              <w:rPr>
                <w:noProof/>
                <w:webHidden/>
              </w:rPr>
              <w:fldChar w:fldCharType="separate"/>
            </w:r>
            <w:r>
              <w:rPr>
                <w:noProof/>
                <w:webHidden/>
              </w:rPr>
              <w:t>142</w:t>
            </w:r>
            <w:r>
              <w:rPr>
                <w:noProof/>
                <w:webHidden/>
              </w:rPr>
              <w:fldChar w:fldCharType="end"/>
            </w:r>
          </w:hyperlink>
        </w:p>
        <w:p w14:paraId="22DF1936" w14:textId="293BABD4" w:rsidR="00E9691F" w:rsidRDefault="00E9691F">
          <w:pPr>
            <w:pStyle w:val="TOC1"/>
            <w:tabs>
              <w:tab w:val="right" w:leader="dot" w:pos="9350"/>
            </w:tabs>
            <w:rPr>
              <w:rFonts w:eastAsiaTheme="minorEastAsia"/>
              <w:b w:val="0"/>
              <w:bCs w:val="0"/>
              <w:caps w:val="0"/>
              <w:noProof/>
              <w:sz w:val="24"/>
              <w:szCs w:val="24"/>
            </w:rPr>
          </w:pPr>
          <w:hyperlink w:anchor="_Toc221521479" w:history="1">
            <w:r w:rsidRPr="001E0842">
              <w:rPr>
                <w:rStyle w:val="Hyperlink"/>
                <w:noProof/>
              </w:rPr>
              <w:t>8.1 Registration</w:t>
            </w:r>
            <w:r>
              <w:rPr>
                <w:noProof/>
                <w:webHidden/>
              </w:rPr>
              <w:tab/>
            </w:r>
            <w:r>
              <w:rPr>
                <w:noProof/>
                <w:webHidden/>
              </w:rPr>
              <w:fldChar w:fldCharType="begin"/>
            </w:r>
            <w:r>
              <w:rPr>
                <w:noProof/>
                <w:webHidden/>
              </w:rPr>
              <w:instrText xml:space="preserve"> PAGEREF _Toc221521479 \h </w:instrText>
            </w:r>
            <w:r>
              <w:rPr>
                <w:noProof/>
                <w:webHidden/>
              </w:rPr>
            </w:r>
            <w:r>
              <w:rPr>
                <w:noProof/>
                <w:webHidden/>
              </w:rPr>
              <w:fldChar w:fldCharType="separate"/>
            </w:r>
            <w:r>
              <w:rPr>
                <w:noProof/>
                <w:webHidden/>
              </w:rPr>
              <w:t>143</w:t>
            </w:r>
            <w:r>
              <w:rPr>
                <w:noProof/>
                <w:webHidden/>
              </w:rPr>
              <w:fldChar w:fldCharType="end"/>
            </w:r>
          </w:hyperlink>
        </w:p>
        <w:p w14:paraId="63D6F6DF" w14:textId="1B6B122F" w:rsidR="00E9691F" w:rsidRDefault="00E9691F">
          <w:pPr>
            <w:pStyle w:val="TOC1"/>
            <w:tabs>
              <w:tab w:val="right" w:leader="dot" w:pos="9350"/>
            </w:tabs>
            <w:rPr>
              <w:rFonts w:eastAsiaTheme="minorEastAsia"/>
              <w:b w:val="0"/>
              <w:bCs w:val="0"/>
              <w:caps w:val="0"/>
              <w:noProof/>
              <w:sz w:val="24"/>
              <w:szCs w:val="24"/>
            </w:rPr>
          </w:pPr>
          <w:hyperlink w:anchor="_Toc221521480" w:history="1">
            <w:r w:rsidRPr="001E0842">
              <w:rPr>
                <w:rStyle w:val="Hyperlink"/>
                <w:noProof/>
              </w:rPr>
              <w:t>8.2 Academic Fees</w:t>
            </w:r>
            <w:r>
              <w:rPr>
                <w:noProof/>
                <w:webHidden/>
              </w:rPr>
              <w:tab/>
            </w:r>
            <w:r>
              <w:rPr>
                <w:noProof/>
                <w:webHidden/>
              </w:rPr>
              <w:fldChar w:fldCharType="begin"/>
            </w:r>
            <w:r>
              <w:rPr>
                <w:noProof/>
                <w:webHidden/>
              </w:rPr>
              <w:instrText xml:space="preserve"> PAGEREF _Toc221521480 \h </w:instrText>
            </w:r>
            <w:r>
              <w:rPr>
                <w:noProof/>
                <w:webHidden/>
              </w:rPr>
            </w:r>
            <w:r>
              <w:rPr>
                <w:noProof/>
                <w:webHidden/>
              </w:rPr>
              <w:fldChar w:fldCharType="separate"/>
            </w:r>
            <w:r>
              <w:rPr>
                <w:noProof/>
                <w:webHidden/>
              </w:rPr>
              <w:t>144</w:t>
            </w:r>
            <w:r>
              <w:rPr>
                <w:noProof/>
                <w:webHidden/>
              </w:rPr>
              <w:fldChar w:fldCharType="end"/>
            </w:r>
          </w:hyperlink>
        </w:p>
        <w:p w14:paraId="48C9A313" w14:textId="60759F8C" w:rsidR="00E9691F" w:rsidRDefault="00E9691F">
          <w:pPr>
            <w:pStyle w:val="TOC2"/>
            <w:tabs>
              <w:tab w:val="right" w:leader="dot" w:pos="9350"/>
            </w:tabs>
            <w:rPr>
              <w:rFonts w:eastAsiaTheme="minorEastAsia"/>
              <w:smallCaps w:val="0"/>
              <w:noProof/>
              <w:sz w:val="24"/>
              <w:szCs w:val="24"/>
            </w:rPr>
          </w:pPr>
          <w:hyperlink w:anchor="_Toc221521481" w:history="1">
            <w:r w:rsidRPr="001E0842">
              <w:rPr>
                <w:rStyle w:val="Hyperlink"/>
                <w:noProof/>
              </w:rPr>
              <w:t>8.2.1 First- and Second-Year Students</w:t>
            </w:r>
            <w:r>
              <w:rPr>
                <w:noProof/>
                <w:webHidden/>
              </w:rPr>
              <w:tab/>
            </w:r>
            <w:r>
              <w:rPr>
                <w:noProof/>
                <w:webHidden/>
              </w:rPr>
              <w:fldChar w:fldCharType="begin"/>
            </w:r>
            <w:r>
              <w:rPr>
                <w:noProof/>
                <w:webHidden/>
              </w:rPr>
              <w:instrText xml:space="preserve"> PAGEREF _Toc221521481 \h </w:instrText>
            </w:r>
            <w:r>
              <w:rPr>
                <w:noProof/>
                <w:webHidden/>
              </w:rPr>
            </w:r>
            <w:r>
              <w:rPr>
                <w:noProof/>
                <w:webHidden/>
              </w:rPr>
              <w:fldChar w:fldCharType="separate"/>
            </w:r>
            <w:r>
              <w:rPr>
                <w:noProof/>
                <w:webHidden/>
              </w:rPr>
              <w:t>144</w:t>
            </w:r>
            <w:r>
              <w:rPr>
                <w:noProof/>
                <w:webHidden/>
              </w:rPr>
              <w:fldChar w:fldCharType="end"/>
            </w:r>
          </w:hyperlink>
        </w:p>
        <w:p w14:paraId="7A81F67A" w14:textId="349746CC" w:rsidR="00E9691F" w:rsidRDefault="00E9691F">
          <w:pPr>
            <w:pStyle w:val="TOC2"/>
            <w:tabs>
              <w:tab w:val="right" w:leader="dot" w:pos="9350"/>
            </w:tabs>
            <w:rPr>
              <w:rFonts w:eastAsiaTheme="minorEastAsia"/>
              <w:smallCaps w:val="0"/>
              <w:noProof/>
              <w:sz w:val="24"/>
              <w:szCs w:val="24"/>
            </w:rPr>
          </w:pPr>
          <w:hyperlink w:anchor="_Toc221521482" w:history="1">
            <w:r w:rsidRPr="001E0842">
              <w:rPr>
                <w:rStyle w:val="Hyperlink"/>
                <w:noProof/>
              </w:rPr>
              <w:t>8.2.2 Third- and Fourth-Year Students</w:t>
            </w:r>
            <w:r>
              <w:rPr>
                <w:noProof/>
                <w:webHidden/>
              </w:rPr>
              <w:tab/>
            </w:r>
            <w:r>
              <w:rPr>
                <w:noProof/>
                <w:webHidden/>
              </w:rPr>
              <w:fldChar w:fldCharType="begin"/>
            </w:r>
            <w:r>
              <w:rPr>
                <w:noProof/>
                <w:webHidden/>
              </w:rPr>
              <w:instrText xml:space="preserve"> PAGEREF _Toc221521482 \h </w:instrText>
            </w:r>
            <w:r>
              <w:rPr>
                <w:noProof/>
                <w:webHidden/>
              </w:rPr>
            </w:r>
            <w:r>
              <w:rPr>
                <w:noProof/>
                <w:webHidden/>
              </w:rPr>
              <w:fldChar w:fldCharType="separate"/>
            </w:r>
            <w:r>
              <w:rPr>
                <w:noProof/>
                <w:webHidden/>
              </w:rPr>
              <w:t>144</w:t>
            </w:r>
            <w:r>
              <w:rPr>
                <w:noProof/>
                <w:webHidden/>
              </w:rPr>
              <w:fldChar w:fldCharType="end"/>
            </w:r>
          </w:hyperlink>
        </w:p>
        <w:p w14:paraId="66D999B5" w14:textId="1DB4E351" w:rsidR="00E9691F" w:rsidRDefault="00E9691F">
          <w:pPr>
            <w:pStyle w:val="TOC1"/>
            <w:tabs>
              <w:tab w:val="right" w:leader="dot" w:pos="9350"/>
            </w:tabs>
            <w:rPr>
              <w:rFonts w:eastAsiaTheme="minorEastAsia"/>
              <w:b w:val="0"/>
              <w:bCs w:val="0"/>
              <w:caps w:val="0"/>
              <w:noProof/>
              <w:sz w:val="24"/>
              <w:szCs w:val="24"/>
            </w:rPr>
          </w:pPr>
          <w:hyperlink w:anchor="_Toc221521483" w:history="1">
            <w:r w:rsidRPr="001E0842">
              <w:rPr>
                <w:rStyle w:val="Hyperlink"/>
                <w:noProof/>
              </w:rPr>
              <w:t>8.3 Other Fees</w:t>
            </w:r>
            <w:r>
              <w:rPr>
                <w:noProof/>
                <w:webHidden/>
              </w:rPr>
              <w:tab/>
            </w:r>
            <w:r>
              <w:rPr>
                <w:noProof/>
                <w:webHidden/>
              </w:rPr>
              <w:fldChar w:fldCharType="begin"/>
            </w:r>
            <w:r>
              <w:rPr>
                <w:noProof/>
                <w:webHidden/>
              </w:rPr>
              <w:instrText xml:space="preserve"> PAGEREF _Toc221521483 \h </w:instrText>
            </w:r>
            <w:r>
              <w:rPr>
                <w:noProof/>
                <w:webHidden/>
              </w:rPr>
            </w:r>
            <w:r>
              <w:rPr>
                <w:noProof/>
                <w:webHidden/>
              </w:rPr>
              <w:fldChar w:fldCharType="separate"/>
            </w:r>
            <w:r>
              <w:rPr>
                <w:noProof/>
                <w:webHidden/>
              </w:rPr>
              <w:t>145</w:t>
            </w:r>
            <w:r>
              <w:rPr>
                <w:noProof/>
                <w:webHidden/>
              </w:rPr>
              <w:fldChar w:fldCharType="end"/>
            </w:r>
          </w:hyperlink>
        </w:p>
        <w:p w14:paraId="44EAAA77" w14:textId="5FFAD88D" w:rsidR="00E9691F" w:rsidRDefault="00E9691F">
          <w:pPr>
            <w:pStyle w:val="TOC2"/>
            <w:tabs>
              <w:tab w:val="right" w:leader="dot" w:pos="9350"/>
            </w:tabs>
            <w:rPr>
              <w:rFonts w:eastAsiaTheme="minorEastAsia"/>
              <w:smallCaps w:val="0"/>
              <w:noProof/>
              <w:sz w:val="24"/>
              <w:szCs w:val="24"/>
            </w:rPr>
          </w:pPr>
          <w:hyperlink w:anchor="_Toc221521484" w:history="1">
            <w:r w:rsidRPr="001E0842">
              <w:rPr>
                <w:rStyle w:val="Hyperlink"/>
                <w:noProof/>
              </w:rPr>
              <w:t>8.3.1 Other Educational Expenses</w:t>
            </w:r>
            <w:r>
              <w:rPr>
                <w:noProof/>
                <w:webHidden/>
              </w:rPr>
              <w:tab/>
            </w:r>
            <w:r>
              <w:rPr>
                <w:noProof/>
                <w:webHidden/>
              </w:rPr>
              <w:fldChar w:fldCharType="begin"/>
            </w:r>
            <w:r>
              <w:rPr>
                <w:noProof/>
                <w:webHidden/>
              </w:rPr>
              <w:instrText xml:space="preserve"> PAGEREF _Toc221521484 \h </w:instrText>
            </w:r>
            <w:r>
              <w:rPr>
                <w:noProof/>
                <w:webHidden/>
              </w:rPr>
            </w:r>
            <w:r>
              <w:rPr>
                <w:noProof/>
                <w:webHidden/>
              </w:rPr>
              <w:fldChar w:fldCharType="separate"/>
            </w:r>
            <w:r>
              <w:rPr>
                <w:noProof/>
                <w:webHidden/>
              </w:rPr>
              <w:t>145</w:t>
            </w:r>
            <w:r>
              <w:rPr>
                <w:noProof/>
                <w:webHidden/>
              </w:rPr>
              <w:fldChar w:fldCharType="end"/>
            </w:r>
          </w:hyperlink>
        </w:p>
        <w:p w14:paraId="799A7EC7" w14:textId="3AEC1241" w:rsidR="00E9691F" w:rsidRDefault="00E9691F">
          <w:pPr>
            <w:pStyle w:val="TOC1"/>
            <w:tabs>
              <w:tab w:val="right" w:leader="dot" w:pos="9350"/>
            </w:tabs>
            <w:rPr>
              <w:rFonts w:eastAsiaTheme="minorEastAsia"/>
              <w:b w:val="0"/>
              <w:bCs w:val="0"/>
              <w:caps w:val="0"/>
              <w:noProof/>
              <w:sz w:val="24"/>
              <w:szCs w:val="24"/>
            </w:rPr>
          </w:pPr>
          <w:hyperlink w:anchor="_Toc221521485" w:history="1">
            <w:r w:rsidRPr="001E0842">
              <w:rPr>
                <w:rStyle w:val="Hyperlink"/>
                <w:noProof/>
              </w:rPr>
              <w:t>8.4 Refund Policy</w:t>
            </w:r>
            <w:r>
              <w:rPr>
                <w:noProof/>
                <w:webHidden/>
              </w:rPr>
              <w:tab/>
            </w:r>
            <w:r>
              <w:rPr>
                <w:noProof/>
                <w:webHidden/>
              </w:rPr>
              <w:fldChar w:fldCharType="begin"/>
            </w:r>
            <w:r>
              <w:rPr>
                <w:noProof/>
                <w:webHidden/>
              </w:rPr>
              <w:instrText xml:space="preserve"> PAGEREF _Toc221521485 \h </w:instrText>
            </w:r>
            <w:r>
              <w:rPr>
                <w:noProof/>
                <w:webHidden/>
              </w:rPr>
            </w:r>
            <w:r>
              <w:rPr>
                <w:noProof/>
                <w:webHidden/>
              </w:rPr>
              <w:fldChar w:fldCharType="separate"/>
            </w:r>
            <w:r>
              <w:rPr>
                <w:noProof/>
                <w:webHidden/>
              </w:rPr>
              <w:t>146</w:t>
            </w:r>
            <w:r>
              <w:rPr>
                <w:noProof/>
                <w:webHidden/>
              </w:rPr>
              <w:fldChar w:fldCharType="end"/>
            </w:r>
          </w:hyperlink>
        </w:p>
        <w:p w14:paraId="36FE998C" w14:textId="48D12042" w:rsidR="00E9691F" w:rsidRDefault="00E9691F">
          <w:pPr>
            <w:pStyle w:val="TOC2"/>
            <w:tabs>
              <w:tab w:val="right" w:leader="dot" w:pos="9350"/>
            </w:tabs>
            <w:rPr>
              <w:rFonts w:eastAsiaTheme="minorEastAsia"/>
              <w:smallCaps w:val="0"/>
              <w:noProof/>
              <w:sz w:val="24"/>
              <w:szCs w:val="24"/>
            </w:rPr>
          </w:pPr>
          <w:hyperlink w:anchor="_Toc221521486" w:history="1">
            <w:r w:rsidRPr="001E0842">
              <w:rPr>
                <w:rStyle w:val="Hyperlink"/>
                <w:noProof/>
              </w:rPr>
              <w:t>8.4.1 Financial Aid Policy and Procedure in Case of Student Withdrawal, Dismissal, or Leave of Absence During the Academic Semester</w:t>
            </w:r>
            <w:r>
              <w:rPr>
                <w:noProof/>
                <w:webHidden/>
              </w:rPr>
              <w:tab/>
            </w:r>
            <w:r>
              <w:rPr>
                <w:noProof/>
                <w:webHidden/>
              </w:rPr>
              <w:fldChar w:fldCharType="begin"/>
            </w:r>
            <w:r>
              <w:rPr>
                <w:noProof/>
                <w:webHidden/>
              </w:rPr>
              <w:instrText xml:space="preserve"> PAGEREF _Toc221521486 \h </w:instrText>
            </w:r>
            <w:r>
              <w:rPr>
                <w:noProof/>
                <w:webHidden/>
              </w:rPr>
            </w:r>
            <w:r>
              <w:rPr>
                <w:noProof/>
                <w:webHidden/>
              </w:rPr>
              <w:fldChar w:fldCharType="separate"/>
            </w:r>
            <w:r>
              <w:rPr>
                <w:noProof/>
                <w:webHidden/>
              </w:rPr>
              <w:t>146</w:t>
            </w:r>
            <w:r>
              <w:rPr>
                <w:noProof/>
                <w:webHidden/>
              </w:rPr>
              <w:fldChar w:fldCharType="end"/>
            </w:r>
          </w:hyperlink>
        </w:p>
        <w:p w14:paraId="0BE20D3F" w14:textId="60555012" w:rsidR="001420D4" w:rsidRPr="005253CB" w:rsidRDefault="001420D4">
          <w:pPr>
            <w:rPr>
              <w:rFonts w:ascii="Arial" w:hAnsi="Arial" w:cs="Arial"/>
              <w:sz w:val="22"/>
              <w:szCs w:val="22"/>
            </w:rPr>
          </w:pPr>
          <w:r w:rsidRPr="005253CB">
            <w:rPr>
              <w:rFonts w:ascii="Arial" w:hAnsi="Arial" w:cs="Arial"/>
              <w:b/>
              <w:bCs/>
              <w:noProof/>
              <w:sz w:val="22"/>
              <w:szCs w:val="22"/>
            </w:rPr>
            <w:fldChar w:fldCharType="end"/>
          </w:r>
        </w:p>
      </w:sdtContent>
    </w:sdt>
    <w:p w14:paraId="4EAFC35D" w14:textId="1E88BE0B" w:rsidR="001420D4" w:rsidRPr="005253CB" w:rsidRDefault="001420D4">
      <w:pPr>
        <w:rPr>
          <w:rFonts w:ascii="Arial" w:eastAsia="Arial" w:hAnsi="Arial" w:cs="Arial"/>
          <w:sz w:val="22"/>
          <w:szCs w:val="22"/>
        </w:rPr>
      </w:pPr>
    </w:p>
    <w:p w14:paraId="3FCCBB07" w14:textId="77777777" w:rsidR="001420D4" w:rsidRPr="005253CB" w:rsidRDefault="001420D4">
      <w:pPr>
        <w:rPr>
          <w:rFonts w:ascii="Arial" w:eastAsia="Arial" w:hAnsi="Arial" w:cs="Arial"/>
          <w:sz w:val="22"/>
          <w:szCs w:val="22"/>
        </w:rPr>
      </w:pPr>
    </w:p>
    <w:p w14:paraId="30AE01D3" w14:textId="0A4F5E7F" w:rsidR="001420D4" w:rsidRPr="005253CB" w:rsidRDefault="001420D4">
      <w:pPr>
        <w:rPr>
          <w:rFonts w:ascii="Arial" w:eastAsia="Arial" w:hAnsi="Arial" w:cs="Arial"/>
          <w:sz w:val="22"/>
          <w:szCs w:val="22"/>
        </w:rPr>
      </w:pPr>
      <w:r w:rsidRPr="005253CB">
        <w:rPr>
          <w:rFonts w:ascii="Arial" w:eastAsia="Arial" w:hAnsi="Arial" w:cs="Arial"/>
          <w:sz w:val="22"/>
          <w:szCs w:val="22"/>
        </w:rPr>
        <w:br w:type="page"/>
      </w:r>
    </w:p>
    <w:p w14:paraId="21E8E4FD" w14:textId="77777777" w:rsidR="004F7EE9" w:rsidRPr="005253CB" w:rsidRDefault="004F7EE9">
      <w:pPr>
        <w:spacing w:after="0"/>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7793E03C" w14:textId="77777777">
        <w:trPr>
          <w:trHeight w:val="720"/>
          <w:jc w:val="center"/>
        </w:trPr>
        <w:tc>
          <w:tcPr>
            <w:tcW w:w="4320" w:type="dxa"/>
          </w:tcPr>
          <w:p w14:paraId="47E69529"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3F51F95"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Introduction to the RSOM Academic Policies &amp; Procedures</w:t>
            </w:r>
          </w:p>
        </w:tc>
        <w:tc>
          <w:tcPr>
            <w:tcW w:w="2448" w:type="dxa"/>
          </w:tcPr>
          <w:p w14:paraId="1DC9813B"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66F6FB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1.1</w:t>
            </w:r>
          </w:p>
        </w:tc>
        <w:tc>
          <w:tcPr>
            <w:tcW w:w="2448" w:type="dxa"/>
          </w:tcPr>
          <w:p w14:paraId="0C1D19DF"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3762C71" w14:textId="3721F950"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0D325752" w14:textId="77777777">
        <w:trPr>
          <w:trHeight w:val="720"/>
          <w:jc w:val="center"/>
        </w:trPr>
        <w:tc>
          <w:tcPr>
            <w:tcW w:w="4320" w:type="dxa"/>
          </w:tcPr>
          <w:p w14:paraId="7F0E614B"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65B7720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Pr>
          <w:p w14:paraId="499F6E0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044C244A" w14:textId="414F4FE9"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Pr>
          <w:p w14:paraId="7818CB06"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A31A275"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41B974F1" w14:textId="77777777">
        <w:trPr>
          <w:trHeight w:val="720"/>
          <w:jc w:val="center"/>
        </w:trPr>
        <w:tc>
          <w:tcPr>
            <w:tcW w:w="4320" w:type="dxa"/>
          </w:tcPr>
          <w:p w14:paraId="5F4C9F1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97FCE9C"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Pr>
          <w:p w14:paraId="5725F25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65CDD761" w14:textId="4382B59E"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Pr>
          <w:p w14:paraId="24CC88CB" w14:textId="77777777" w:rsidR="004F7EE9" w:rsidRPr="005253CB" w:rsidRDefault="004F7EE9" w:rsidP="005032FC">
            <w:pPr>
              <w:spacing w:after="0" w:line="240" w:lineRule="auto"/>
              <w:rPr>
                <w:rFonts w:ascii="Arial" w:eastAsia="Arial" w:hAnsi="Arial" w:cs="Arial"/>
                <w:b/>
                <w:color w:val="980000"/>
                <w:sz w:val="22"/>
                <w:szCs w:val="22"/>
              </w:rPr>
            </w:pPr>
            <w:r w:rsidRPr="005253CB">
              <w:rPr>
                <w:rFonts w:ascii="Arial" w:eastAsia="Arial" w:hAnsi="Arial" w:cs="Arial"/>
                <w:b/>
                <w:color w:val="C00000"/>
                <w:sz w:val="22"/>
                <w:szCs w:val="22"/>
              </w:rPr>
              <w:t>Applicability</w:t>
            </w:r>
            <w:r w:rsidRPr="005253CB">
              <w:rPr>
                <w:rFonts w:ascii="Arial" w:eastAsia="Arial" w:hAnsi="Arial" w:cs="Arial"/>
                <w:b/>
                <w:color w:val="980000"/>
                <w:sz w:val="22"/>
                <w:szCs w:val="22"/>
              </w:rPr>
              <w:t>:</w:t>
            </w:r>
          </w:p>
          <w:p w14:paraId="55A8A471"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All RSOM community members</w:t>
            </w:r>
          </w:p>
        </w:tc>
      </w:tr>
      <w:tr w:rsidR="004F7EE9" w:rsidRPr="005253CB" w14:paraId="1B37054B" w14:textId="77777777">
        <w:trPr>
          <w:trHeight w:val="720"/>
          <w:jc w:val="center"/>
        </w:trPr>
        <w:tc>
          <w:tcPr>
            <w:tcW w:w="4320" w:type="dxa"/>
          </w:tcPr>
          <w:p w14:paraId="02C81EFE" w14:textId="77777777" w:rsidR="004F7EE9" w:rsidRPr="005253CB" w:rsidRDefault="004F7EE9" w:rsidP="005032FC">
            <w:pPr>
              <w:spacing w:after="0" w:line="240" w:lineRule="auto"/>
              <w:rPr>
                <w:rFonts w:ascii="Arial" w:eastAsia="Arial" w:hAnsi="Arial" w:cs="Arial"/>
                <w:color w:val="C00000"/>
                <w:sz w:val="22"/>
                <w:szCs w:val="22"/>
              </w:rPr>
            </w:pPr>
            <w:r w:rsidRPr="005253CB">
              <w:rPr>
                <w:rFonts w:ascii="Arial" w:eastAsia="Arial" w:hAnsi="Arial" w:cs="Arial"/>
                <w:b/>
                <w:color w:val="C00000"/>
                <w:sz w:val="22"/>
                <w:szCs w:val="22"/>
              </w:rPr>
              <w:t xml:space="preserve">Relevant LCME Standards: </w:t>
            </w:r>
            <w:r w:rsidRPr="005253CB">
              <w:rPr>
                <w:rFonts w:ascii="Arial" w:eastAsia="Arial" w:hAnsi="Arial" w:cs="Arial"/>
                <w:sz w:val="22"/>
                <w:szCs w:val="22"/>
              </w:rPr>
              <w:t>N/A</w:t>
            </w:r>
          </w:p>
        </w:tc>
        <w:tc>
          <w:tcPr>
            <w:tcW w:w="4896" w:type="dxa"/>
            <w:gridSpan w:val="2"/>
          </w:tcPr>
          <w:p w14:paraId="61631E43" w14:textId="77777777" w:rsidR="00894DCA"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51FABD25" w14:textId="639EE279"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Updated annually on UGME website; Presented annually to Curriculum Committee</w:t>
            </w:r>
          </w:p>
        </w:tc>
      </w:tr>
    </w:tbl>
    <w:p w14:paraId="28D2C159" w14:textId="77777777" w:rsidR="004F7EE9" w:rsidRPr="005253CB" w:rsidRDefault="004F7EE9">
      <w:pPr>
        <w:spacing w:after="0"/>
        <w:rPr>
          <w:rFonts w:ascii="Arial" w:eastAsia="Arial" w:hAnsi="Arial" w:cs="Arial"/>
          <w:b/>
          <w:color w:val="C00000"/>
          <w:sz w:val="22"/>
          <w:szCs w:val="22"/>
        </w:rPr>
      </w:pPr>
    </w:p>
    <w:p w14:paraId="38504887"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AFB2AAC" w14:textId="77777777" w:rsidR="004F7EE9" w:rsidRPr="005253CB" w:rsidRDefault="004F7EE9" w:rsidP="005032FC">
      <w:pPr>
        <w:spacing w:after="0" w:line="240" w:lineRule="auto"/>
        <w:rPr>
          <w:rFonts w:ascii="Arial" w:eastAsia="Arial" w:hAnsi="Arial" w:cs="Arial"/>
          <w:b/>
          <w:sz w:val="22"/>
          <w:szCs w:val="22"/>
        </w:rPr>
      </w:pPr>
    </w:p>
    <w:p w14:paraId="10A0FB34" w14:textId="77777777" w:rsidR="004F7EE9" w:rsidRPr="005253CB" w:rsidRDefault="004F7EE9" w:rsidP="005032FC">
      <w:pPr>
        <w:pStyle w:val="Heading1"/>
      </w:pPr>
      <w:bookmarkStart w:id="0" w:name="_Toc221521250"/>
      <w:r w:rsidRPr="005253CB">
        <w:t>1.1 Introduction</w:t>
      </w:r>
      <w:bookmarkEnd w:id="0"/>
    </w:p>
    <w:p w14:paraId="0AD1B0F7" w14:textId="23C4CA0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 xml:space="preserve">The Medical Student Academic Policies and Procedures Manual is the official document on policies, procedures, and regulations for students attending Renaissance School of Medicine at Stony Brook University (RSOM). Any individual who enrolls in the RSOM voluntarily places them self under the rules and regulations of the State University of New York, Stony Brook University, RSOM, and affiliated hospitals, and the individual agrees to abide by these rules and regulations. Therefore, students, faculty, and administrative personnel need to be familiar with these policies and procedures, and they are responsible for remaining familiar with these provisions. The School of Medicine faculty has established these policies and procedures in </w:t>
      </w:r>
      <w:r w:rsidR="009D33A1" w:rsidRPr="005253CB">
        <w:rPr>
          <w:rFonts w:ascii="Arial" w:eastAsia="Arial" w:hAnsi="Arial" w:cs="Arial"/>
          <w:sz w:val="22"/>
          <w:szCs w:val="22"/>
        </w:rPr>
        <w:t>alignment</w:t>
      </w:r>
      <w:r w:rsidRPr="005253CB">
        <w:rPr>
          <w:rFonts w:ascii="Arial" w:eastAsia="Arial" w:hAnsi="Arial" w:cs="Arial"/>
          <w:sz w:val="22"/>
          <w:szCs w:val="22"/>
        </w:rPr>
        <w:t xml:space="preserve"> with the accreditation standards and elements of the Liaison Committee on Medical Education (LCME).</w:t>
      </w:r>
    </w:p>
    <w:p w14:paraId="297EBA9D" w14:textId="77777777" w:rsidR="004F7EE9" w:rsidRPr="005253CB" w:rsidRDefault="004F7EE9" w:rsidP="005032FC">
      <w:pPr>
        <w:spacing w:after="0" w:line="240" w:lineRule="auto"/>
        <w:rPr>
          <w:rFonts w:ascii="Arial" w:eastAsia="Arial" w:hAnsi="Arial" w:cs="Arial"/>
          <w:sz w:val="22"/>
          <w:szCs w:val="22"/>
        </w:rPr>
      </w:pPr>
    </w:p>
    <w:p w14:paraId="78D4BC83" w14:textId="3AC39DC9" w:rsidR="00894DCA" w:rsidRPr="005253CB" w:rsidRDefault="004F7EE9" w:rsidP="005032FC">
      <w:pPr>
        <w:spacing w:after="0" w:line="240" w:lineRule="auto"/>
        <w:rPr>
          <w:rFonts w:ascii="Arial" w:eastAsia="Arial" w:hAnsi="Arial" w:cs="Arial"/>
          <w:color w:val="8496B0"/>
          <w:sz w:val="22"/>
          <w:szCs w:val="22"/>
        </w:rPr>
      </w:pPr>
      <w:r w:rsidRPr="005253CB">
        <w:rPr>
          <w:rFonts w:ascii="Arial" w:eastAsia="Arial" w:hAnsi="Arial" w:cs="Arial"/>
          <w:sz w:val="22"/>
          <w:szCs w:val="22"/>
        </w:rPr>
        <w:t>These policies and procedures were endorsed by the</w:t>
      </w:r>
      <w:r w:rsidR="005E5BFD" w:rsidRPr="005253CB">
        <w:rPr>
          <w:rFonts w:ascii="Arial" w:eastAsia="Arial" w:hAnsi="Arial" w:cs="Arial"/>
          <w:sz w:val="22"/>
          <w:szCs w:val="22"/>
        </w:rPr>
        <w:t xml:space="preserve"> Dean and</w:t>
      </w:r>
      <w:r w:rsidRPr="005253CB">
        <w:rPr>
          <w:rFonts w:ascii="Arial" w:eastAsia="Arial" w:hAnsi="Arial" w:cs="Arial"/>
          <w:sz w:val="22"/>
          <w:szCs w:val="22"/>
        </w:rPr>
        <w:t xml:space="preserve"> School of Medicine faculty to serve as guidelines for actions and decisions regarding academic policies and procedures. The Committee on Academic &amp; Professional Progress (CAPP) is the body the faculty has charged with interpreting and applying the provisions herein. While every effort is made to provide accurate and current information, the School of Medicine reserves the right to change or amend policies, procedures, programs, and other matters without notice when circumstances dictate. Note that some items in this manual have a more detailed explanation included in Section 9 as an Annotation</w:t>
      </w:r>
      <w:r w:rsidRPr="006836E5">
        <w:rPr>
          <w:rFonts w:ascii="Arial" w:eastAsia="Arial" w:hAnsi="Arial" w:cs="Arial"/>
          <w:sz w:val="22"/>
          <w:szCs w:val="22"/>
        </w:rPr>
        <w:t>.</w:t>
      </w:r>
      <w:r w:rsidR="00894DCA" w:rsidRPr="005253CB">
        <w:rPr>
          <w:rFonts w:ascii="Arial" w:eastAsia="Arial" w:hAnsi="Arial" w:cs="Arial"/>
          <w:color w:val="000000"/>
          <w:sz w:val="22"/>
          <w:szCs w:val="22"/>
        </w:rPr>
        <w:br w:type="page"/>
      </w:r>
    </w:p>
    <w:p w14:paraId="595C8783"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77586F0F" w14:textId="77777777">
        <w:trPr>
          <w:trHeight w:val="720"/>
          <w:jc w:val="center"/>
        </w:trPr>
        <w:tc>
          <w:tcPr>
            <w:tcW w:w="4320" w:type="dxa"/>
          </w:tcPr>
          <w:p w14:paraId="1450ECD2"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F99F818"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Administrative Structure of the RSOM</w:t>
            </w:r>
          </w:p>
        </w:tc>
        <w:tc>
          <w:tcPr>
            <w:tcW w:w="2448" w:type="dxa"/>
          </w:tcPr>
          <w:p w14:paraId="50CFBFAE"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CF965E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1.2</w:t>
            </w:r>
          </w:p>
        </w:tc>
        <w:tc>
          <w:tcPr>
            <w:tcW w:w="2448" w:type="dxa"/>
          </w:tcPr>
          <w:p w14:paraId="16C82EA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18B1C828" w14:textId="66DD62EB"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06CB2E06" w14:textId="77777777">
        <w:trPr>
          <w:trHeight w:val="720"/>
          <w:jc w:val="center"/>
        </w:trPr>
        <w:tc>
          <w:tcPr>
            <w:tcW w:w="4320" w:type="dxa"/>
          </w:tcPr>
          <w:p w14:paraId="16A98C1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16EEDC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Faculty Senate</w:t>
            </w:r>
          </w:p>
        </w:tc>
        <w:tc>
          <w:tcPr>
            <w:tcW w:w="2448" w:type="dxa"/>
          </w:tcPr>
          <w:p w14:paraId="17A5767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1BF68E9" w14:textId="74110E70"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Pr>
          <w:p w14:paraId="67288D4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9C07167"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675AE31D" w14:textId="77777777">
        <w:trPr>
          <w:trHeight w:val="720"/>
          <w:jc w:val="center"/>
        </w:trPr>
        <w:tc>
          <w:tcPr>
            <w:tcW w:w="4320" w:type="dxa"/>
          </w:tcPr>
          <w:p w14:paraId="3BB15919"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DB3E169"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Faculty Senate</w:t>
            </w:r>
          </w:p>
        </w:tc>
        <w:tc>
          <w:tcPr>
            <w:tcW w:w="2448" w:type="dxa"/>
          </w:tcPr>
          <w:p w14:paraId="18DB3E0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DE6836E" w14:textId="7C35AC82"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Pr>
          <w:p w14:paraId="7F4CEF58" w14:textId="77777777" w:rsidR="004F7EE9" w:rsidRPr="005253CB" w:rsidRDefault="004F7EE9" w:rsidP="005032FC">
            <w:pPr>
              <w:spacing w:after="0" w:line="240" w:lineRule="auto"/>
              <w:rPr>
                <w:rFonts w:ascii="Arial" w:eastAsia="Arial" w:hAnsi="Arial" w:cs="Arial"/>
                <w:b/>
                <w:color w:val="980000"/>
                <w:sz w:val="22"/>
                <w:szCs w:val="22"/>
              </w:rPr>
            </w:pPr>
            <w:r w:rsidRPr="005253CB">
              <w:rPr>
                <w:rFonts w:ascii="Arial" w:eastAsia="Arial" w:hAnsi="Arial" w:cs="Arial"/>
                <w:b/>
                <w:color w:val="C00000"/>
                <w:sz w:val="22"/>
                <w:szCs w:val="22"/>
              </w:rPr>
              <w:t>Applicability</w:t>
            </w:r>
            <w:r w:rsidRPr="005253CB">
              <w:rPr>
                <w:rFonts w:ascii="Arial" w:eastAsia="Arial" w:hAnsi="Arial" w:cs="Arial"/>
                <w:b/>
                <w:color w:val="980000"/>
                <w:sz w:val="22"/>
                <w:szCs w:val="22"/>
              </w:rPr>
              <w:t>:</w:t>
            </w:r>
          </w:p>
          <w:p w14:paraId="458701B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All RSOM community members</w:t>
            </w:r>
          </w:p>
        </w:tc>
      </w:tr>
      <w:tr w:rsidR="004F7EE9" w:rsidRPr="005253CB" w14:paraId="3BE7D49C" w14:textId="77777777">
        <w:trPr>
          <w:trHeight w:val="720"/>
          <w:jc w:val="center"/>
        </w:trPr>
        <w:tc>
          <w:tcPr>
            <w:tcW w:w="4320" w:type="dxa"/>
          </w:tcPr>
          <w:p w14:paraId="24C7AA80"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b/>
                <w:color w:val="C00000"/>
                <w:sz w:val="22"/>
                <w:szCs w:val="22"/>
              </w:rPr>
              <w:t xml:space="preserve">Relevant LCME Standards: </w:t>
            </w:r>
            <w:r w:rsidRPr="005253CB">
              <w:rPr>
                <w:rFonts w:ascii="Arial" w:eastAsia="Arial" w:hAnsi="Arial" w:cs="Arial"/>
                <w:sz w:val="22"/>
                <w:szCs w:val="22"/>
              </w:rPr>
              <w:t>2.3</w:t>
            </w:r>
          </w:p>
          <w:p w14:paraId="1AE4B79C" w14:textId="77777777" w:rsidR="004F7EE9" w:rsidRPr="005253CB" w:rsidRDefault="004F7EE9" w:rsidP="005032FC">
            <w:pPr>
              <w:spacing w:after="0" w:line="240" w:lineRule="auto"/>
              <w:rPr>
                <w:rFonts w:ascii="Arial" w:eastAsia="Arial" w:hAnsi="Arial" w:cs="Arial"/>
                <w:color w:val="C00000"/>
                <w:sz w:val="22"/>
                <w:szCs w:val="22"/>
              </w:rPr>
            </w:pPr>
            <w:r w:rsidRPr="005253CB">
              <w:rPr>
                <w:rFonts w:ascii="Arial" w:eastAsia="Arial" w:hAnsi="Arial" w:cs="Arial"/>
                <w:sz w:val="22"/>
                <w:szCs w:val="22"/>
              </w:rPr>
              <w:t>Access and Authority of the Dean</w:t>
            </w:r>
          </w:p>
        </w:tc>
        <w:tc>
          <w:tcPr>
            <w:tcW w:w="4896" w:type="dxa"/>
            <w:gridSpan w:val="2"/>
          </w:tcPr>
          <w:p w14:paraId="53649D9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55FF3D8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Updated annually on UGME and Faculty Senate websites; Presented annually to Curriculum Committee and Faculty Senate</w:t>
            </w:r>
          </w:p>
        </w:tc>
      </w:tr>
    </w:tbl>
    <w:p w14:paraId="47D42E7A" w14:textId="77777777" w:rsidR="004F7EE9" w:rsidRPr="005253CB" w:rsidRDefault="004F7EE9" w:rsidP="005032FC">
      <w:pPr>
        <w:spacing w:after="0" w:line="240" w:lineRule="auto"/>
        <w:rPr>
          <w:rFonts w:ascii="Arial" w:eastAsia="Arial" w:hAnsi="Arial" w:cs="Arial"/>
          <w:b/>
          <w:color w:val="C00000"/>
          <w:sz w:val="22"/>
          <w:szCs w:val="22"/>
        </w:rPr>
      </w:pPr>
    </w:p>
    <w:p w14:paraId="3207D4F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180D420" w14:textId="77777777" w:rsidR="004F7EE9" w:rsidRPr="005253CB" w:rsidRDefault="004F7EE9" w:rsidP="005032FC">
      <w:pPr>
        <w:spacing w:after="0" w:line="240" w:lineRule="auto"/>
        <w:rPr>
          <w:rFonts w:ascii="Arial" w:eastAsia="Arial" w:hAnsi="Arial" w:cs="Arial"/>
          <w:b/>
          <w:sz w:val="22"/>
          <w:szCs w:val="22"/>
        </w:rPr>
      </w:pPr>
    </w:p>
    <w:p w14:paraId="7656C0C4" w14:textId="77777777" w:rsidR="004F7EE9" w:rsidRPr="005253CB" w:rsidRDefault="004F7EE9" w:rsidP="005032FC">
      <w:pPr>
        <w:pStyle w:val="Heading1"/>
      </w:pPr>
      <w:bookmarkStart w:id="1" w:name="_Toc221521251"/>
      <w:r w:rsidRPr="005253CB">
        <w:t>1.2 Administrative Structure of the School of Medicine</w:t>
      </w:r>
      <w:bookmarkEnd w:id="1"/>
    </w:p>
    <w:p w14:paraId="792E03AE" w14:textId="01A6F7B3"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The Dean of the School of Medicine is the Chief Academic Officer and has overall responsibility for the school’s educational, research, and clinical missions. The various functions related to medical education are distributed among members of the Office of the Dean.</w:t>
      </w:r>
    </w:p>
    <w:p w14:paraId="75501A60" w14:textId="77777777" w:rsidR="004F7EE9" w:rsidRPr="005253CB" w:rsidRDefault="004F7EE9" w:rsidP="005032FC">
      <w:pPr>
        <w:spacing w:after="0" w:line="240" w:lineRule="auto"/>
        <w:rPr>
          <w:rFonts w:ascii="Arial" w:eastAsia="Arial" w:hAnsi="Arial" w:cs="Arial"/>
          <w:sz w:val="22"/>
          <w:szCs w:val="22"/>
        </w:rPr>
      </w:pPr>
    </w:p>
    <w:p w14:paraId="1D10D1E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The educational mission is the primary focus of the Vice Dean for Undergraduate Medical Education, who works in conjunction with the Vice Dean for Graduate Medical Education. Assistant and associate deans and senior professional staff oversee admissions, student affairs, academic advising, career counseling, curriculum, evaluation and assessment, and instructional technology. Services coordinated by these offices have been designed to assist students in achieving their educational goals and include financial aid counseling and processing; registration and course scheduling; personal, academic and career counseling; residency application assistance; and other services.</w:t>
      </w:r>
    </w:p>
    <w:p w14:paraId="29527772" w14:textId="77777777" w:rsidR="004F7EE9" w:rsidRPr="005253CB" w:rsidRDefault="004F7EE9" w:rsidP="005032FC">
      <w:pPr>
        <w:spacing w:after="0" w:line="240" w:lineRule="auto"/>
        <w:rPr>
          <w:rFonts w:ascii="Arial" w:eastAsia="Arial" w:hAnsi="Arial" w:cs="Arial"/>
          <w:sz w:val="22"/>
          <w:szCs w:val="22"/>
        </w:rPr>
      </w:pPr>
    </w:p>
    <w:p w14:paraId="28336BAE" w14:textId="7EA48BC7" w:rsidR="00894DCA" w:rsidRPr="005253CB" w:rsidRDefault="00894DCA"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09935ACA"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7B43C6E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7B6C6CE"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9F5A97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Committees of the Faculty Senate</w:t>
            </w:r>
          </w:p>
        </w:tc>
        <w:tc>
          <w:tcPr>
            <w:tcW w:w="2448" w:type="dxa"/>
            <w:tcBorders>
              <w:top w:val="single" w:sz="12" w:space="0" w:color="000000"/>
              <w:left w:val="single" w:sz="12" w:space="0" w:color="000000"/>
              <w:bottom w:val="single" w:sz="12" w:space="0" w:color="000000"/>
              <w:right w:val="single" w:sz="12" w:space="0" w:color="000000"/>
            </w:tcBorders>
          </w:tcPr>
          <w:p w14:paraId="007267B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00271A9"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1.3</w:t>
            </w:r>
          </w:p>
        </w:tc>
        <w:tc>
          <w:tcPr>
            <w:tcW w:w="2448" w:type="dxa"/>
            <w:tcBorders>
              <w:top w:val="single" w:sz="12" w:space="0" w:color="000000"/>
              <w:left w:val="single" w:sz="12" w:space="0" w:color="000000"/>
              <w:bottom w:val="single" w:sz="12" w:space="0" w:color="000000"/>
              <w:right w:val="single" w:sz="12" w:space="0" w:color="000000"/>
            </w:tcBorders>
          </w:tcPr>
          <w:p w14:paraId="38CF3C7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150290F" w14:textId="12389225"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0E7B855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232EE2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26E6353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Faculty Senate</w:t>
            </w:r>
          </w:p>
        </w:tc>
        <w:tc>
          <w:tcPr>
            <w:tcW w:w="2448" w:type="dxa"/>
            <w:tcBorders>
              <w:top w:val="single" w:sz="12" w:space="0" w:color="000000"/>
              <w:left w:val="single" w:sz="12" w:space="0" w:color="000000"/>
              <w:bottom w:val="single" w:sz="12" w:space="0" w:color="000000"/>
              <w:right w:val="single" w:sz="12" w:space="0" w:color="000000"/>
            </w:tcBorders>
          </w:tcPr>
          <w:p w14:paraId="6895497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2312291" w14:textId="0EDE80A0"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7207EC9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50B52F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73F566D7"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3B7DEE8"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FEF44D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Faculty Senate</w:t>
            </w:r>
          </w:p>
        </w:tc>
        <w:tc>
          <w:tcPr>
            <w:tcW w:w="2448" w:type="dxa"/>
            <w:tcBorders>
              <w:top w:val="single" w:sz="12" w:space="0" w:color="000000"/>
              <w:left w:val="single" w:sz="12" w:space="0" w:color="000000"/>
              <w:bottom w:val="single" w:sz="12" w:space="0" w:color="000000"/>
              <w:right w:val="single" w:sz="12" w:space="0" w:color="000000"/>
            </w:tcBorders>
          </w:tcPr>
          <w:p w14:paraId="0931E9A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ADD0F1E" w14:textId="716D6FF1" w:rsidR="004F7EE9" w:rsidRPr="005253CB" w:rsidRDefault="00A92F67"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Pr>
          <w:p w14:paraId="6D99EA3B" w14:textId="77777777" w:rsidR="004F7EE9" w:rsidRPr="005253CB" w:rsidRDefault="004F7EE9" w:rsidP="005032FC">
            <w:pPr>
              <w:spacing w:after="0" w:line="240" w:lineRule="auto"/>
              <w:rPr>
                <w:rFonts w:ascii="Arial" w:eastAsia="Arial" w:hAnsi="Arial" w:cs="Arial"/>
                <w:b/>
                <w:color w:val="980000"/>
                <w:sz w:val="22"/>
                <w:szCs w:val="22"/>
              </w:rPr>
            </w:pPr>
            <w:r w:rsidRPr="005253CB">
              <w:rPr>
                <w:rFonts w:ascii="Arial" w:eastAsia="Arial" w:hAnsi="Arial" w:cs="Arial"/>
                <w:b/>
                <w:color w:val="C00000"/>
                <w:sz w:val="22"/>
                <w:szCs w:val="22"/>
              </w:rPr>
              <w:t>Applicability</w:t>
            </w:r>
            <w:r w:rsidRPr="005253CB">
              <w:rPr>
                <w:rFonts w:ascii="Arial" w:eastAsia="Arial" w:hAnsi="Arial" w:cs="Arial"/>
                <w:b/>
                <w:color w:val="980000"/>
                <w:sz w:val="22"/>
                <w:szCs w:val="22"/>
              </w:rPr>
              <w:t>:</w:t>
            </w:r>
          </w:p>
          <w:p w14:paraId="44BBCEB2"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All RSOM community members</w:t>
            </w:r>
          </w:p>
        </w:tc>
      </w:tr>
      <w:tr w:rsidR="004F7EE9" w:rsidRPr="005253CB" w14:paraId="1198EE89" w14:textId="77777777">
        <w:trPr>
          <w:trHeight w:val="720"/>
          <w:jc w:val="center"/>
        </w:trPr>
        <w:tc>
          <w:tcPr>
            <w:tcW w:w="4320" w:type="dxa"/>
          </w:tcPr>
          <w:p w14:paraId="287740B1"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01F9801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1.3 Mechanisms for Faculty Participation</w:t>
            </w:r>
          </w:p>
          <w:p w14:paraId="5BB30E1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4.6 Responsibility for Medical School Policies</w:t>
            </w:r>
          </w:p>
        </w:tc>
        <w:tc>
          <w:tcPr>
            <w:tcW w:w="4896" w:type="dxa"/>
            <w:gridSpan w:val="2"/>
          </w:tcPr>
          <w:p w14:paraId="7F30D3EF"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0F3F7C87"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Updated annually on UGME and Faculty Senate websites; Presented annually to Curriculum Committee and Faculty Senate</w:t>
            </w:r>
          </w:p>
        </w:tc>
      </w:tr>
    </w:tbl>
    <w:p w14:paraId="3303A6AE" w14:textId="77777777" w:rsidR="004F7EE9" w:rsidRPr="005253CB" w:rsidRDefault="004F7EE9">
      <w:pPr>
        <w:spacing w:after="0" w:line="240" w:lineRule="auto"/>
        <w:rPr>
          <w:rFonts w:ascii="Arial" w:eastAsia="Arial" w:hAnsi="Arial" w:cs="Arial"/>
          <w:b/>
          <w:color w:val="C00000"/>
          <w:sz w:val="22"/>
          <w:szCs w:val="22"/>
        </w:rPr>
      </w:pPr>
    </w:p>
    <w:p w14:paraId="2E1E41CC"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59CEE7C1" w14:textId="77777777" w:rsidR="004F7EE9" w:rsidRPr="005253CB" w:rsidRDefault="004F7EE9">
      <w:pPr>
        <w:spacing w:after="0" w:line="240" w:lineRule="auto"/>
        <w:rPr>
          <w:rFonts w:ascii="Arial" w:eastAsia="Arial" w:hAnsi="Arial" w:cs="Arial"/>
          <w:b/>
          <w:sz w:val="22"/>
          <w:szCs w:val="22"/>
        </w:rPr>
      </w:pPr>
    </w:p>
    <w:p w14:paraId="719DBD3D" w14:textId="77777777" w:rsidR="004F7EE9" w:rsidRPr="005253CB" w:rsidRDefault="004F7EE9" w:rsidP="000D1C37">
      <w:pPr>
        <w:pStyle w:val="Heading1"/>
      </w:pPr>
      <w:bookmarkStart w:id="2" w:name="_Toc221521252"/>
      <w:r w:rsidRPr="005253CB">
        <w:t>1.3 Committees of the Faculty Senate</w:t>
      </w:r>
      <w:bookmarkEnd w:id="2"/>
    </w:p>
    <w:p w14:paraId="4B71BD1A" w14:textId="77777777" w:rsidR="004F7EE9" w:rsidRPr="005253CB" w:rsidRDefault="004F7EE9" w:rsidP="000D1C37">
      <w:pPr>
        <w:pStyle w:val="Heading2"/>
      </w:pPr>
      <w:bookmarkStart w:id="3" w:name="_Toc221521253"/>
      <w:r w:rsidRPr="005253CB">
        <w:t>1.3.1 The Curriculum Committee</w:t>
      </w:r>
      <w:bookmarkEnd w:id="3"/>
    </w:p>
    <w:p w14:paraId="65707685" w14:textId="12C1EB4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The Curriculum Committee is appointed by the Faculty Senate to develop and </w:t>
      </w:r>
      <w:r w:rsidR="00C901F8" w:rsidRPr="005253CB">
        <w:rPr>
          <w:rFonts w:ascii="Arial" w:eastAsia="Arial" w:hAnsi="Arial" w:cs="Arial"/>
          <w:sz w:val="22"/>
          <w:szCs w:val="22"/>
        </w:rPr>
        <w:t>provide oversight over</w:t>
      </w:r>
      <w:r w:rsidRPr="005253CB">
        <w:rPr>
          <w:rFonts w:ascii="Arial" w:eastAsia="Arial" w:hAnsi="Arial" w:cs="Arial"/>
          <w:sz w:val="22"/>
          <w:szCs w:val="22"/>
        </w:rPr>
        <w:t xml:space="preserve"> the undergraduate medical education curriculum</w:t>
      </w:r>
      <w:r w:rsidR="00C901F8" w:rsidRPr="005253CB">
        <w:rPr>
          <w:rFonts w:ascii="Arial" w:eastAsia="Arial" w:hAnsi="Arial" w:cs="Arial"/>
          <w:sz w:val="22"/>
          <w:szCs w:val="22"/>
        </w:rPr>
        <w:t xml:space="preserve"> in collaboration with the Dean of the School of Medicine</w:t>
      </w:r>
      <w:r w:rsidRPr="005253CB">
        <w:rPr>
          <w:rFonts w:ascii="Arial" w:eastAsia="Arial" w:hAnsi="Arial" w:cs="Arial"/>
          <w:sz w:val="22"/>
          <w:szCs w:val="22"/>
        </w:rPr>
        <w:t>. The committee’s functions include specifying the educational mission, goals, and objectives of the School of Medicine</w:t>
      </w:r>
      <w:r w:rsidR="00A92F67" w:rsidRPr="005253CB">
        <w:rPr>
          <w:rFonts w:ascii="Arial" w:eastAsia="Arial" w:hAnsi="Arial" w:cs="Arial"/>
          <w:sz w:val="22"/>
          <w:szCs w:val="22"/>
        </w:rPr>
        <w:t xml:space="preserve"> undergraduate medical education curriculum</w:t>
      </w:r>
      <w:r w:rsidRPr="005253CB">
        <w:rPr>
          <w:rFonts w:ascii="Arial" w:eastAsia="Arial" w:hAnsi="Arial" w:cs="Arial"/>
          <w:sz w:val="22"/>
          <w:szCs w:val="22"/>
        </w:rPr>
        <w:t xml:space="preserve">, defining the overall content of the curriculum, determining the length and sequence of courses, recommending course directors to the Dean of the School of Medicine, and regularly reviewing and evaluating individual courses, phases, and the curriculum as a whole. Student representation on the Curriculum Committee consists of one voting representative from each of the medical school classes, chosen from students in good standing by the student body, and one voting member from the Medical Scientist Training Program (MSTP), chosen </w:t>
      </w:r>
      <w:r w:rsidR="00BC1D22" w:rsidRPr="005253CB">
        <w:rPr>
          <w:rFonts w:ascii="Arial" w:eastAsia="Arial" w:hAnsi="Arial" w:cs="Arial"/>
          <w:sz w:val="22"/>
          <w:szCs w:val="22"/>
        </w:rPr>
        <w:t xml:space="preserve">from students in good standing </w:t>
      </w:r>
      <w:r w:rsidRPr="005253CB">
        <w:rPr>
          <w:rFonts w:ascii="Arial" w:eastAsia="Arial" w:hAnsi="Arial" w:cs="Arial"/>
          <w:sz w:val="22"/>
          <w:szCs w:val="22"/>
        </w:rPr>
        <w:t>by fellow MSTP student members. The Curriculum Committee meets monthly.</w:t>
      </w:r>
    </w:p>
    <w:p w14:paraId="267FB19F" w14:textId="77777777" w:rsidR="004F7EE9" w:rsidRPr="005253CB" w:rsidRDefault="004F7EE9">
      <w:pPr>
        <w:spacing w:after="0" w:line="240" w:lineRule="auto"/>
        <w:rPr>
          <w:rFonts w:ascii="Arial" w:eastAsia="Arial" w:hAnsi="Arial" w:cs="Arial"/>
          <w:sz w:val="22"/>
          <w:szCs w:val="22"/>
        </w:rPr>
      </w:pPr>
    </w:p>
    <w:p w14:paraId="0BCDEA6B" w14:textId="77777777" w:rsidR="004F7EE9" w:rsidRPr="005253CB" w:rsidRDefault="004F7EE9" w:rsidP="000D1C37">
      <w:pPr>
        <w:pStyle w:val="Heading2"/>
      </w:pPr>
      <w:bookmarkStart w:id="4" w:name="_Toc221521254"/>
      <w:r w:rsidRPr="005253CB">
        <w:t>1.3.2 The Committee on Academic &amp; Professional Progress (CAPP)</w:t>
      </w:r>
      <w:bookmarkEnd w:id="4"/>
    </w:p>
    <w:p w14:paraId="75A6D38C"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The Committee on Academic &amp; Professional Progress (CAPP) is appointed by the Faculty Senate to monitor students' adherence to academic and professional standards. CAPP is charged with making academic standing and professional progress decisions. Four elected student representatives, one from each of the medical school classes, serve as non-voting members of CAPP and participate in all deliberations.</w:t>
      </w:r>
      <w:r w:rsidRPr="005253CB">
        <w:rPr>
          <w:rFonts w:ascii="Arial" w:eastAsia="Arial" w:hAnsi="Arial" w:cs="Arial"/>
          <w:b/>
          <w:sz w:val="22"/>
          <w:szCs w:val="22"/>
        </w:rPr>
        <w:t xml:space="preserve"> </w:t>
      </w:r>
      <w:r w:rsidRPr="005253CB">
        <w:rPr>
          <w:rFonts w:ascii="Arial" w:eastAsia="Arial" w:hAnsi="Arial" w:cs="Arial"/>
          <w:sz w:val="22"/>
          <w:szCs w:val="22"/>
        </w:rPr>
        <w:t xml:space="preserve">The committee meets monthly. </w:t>
      </w:r>
    </w:p>
    <w:p w14:paraId="1C0EA968" w14:textId="77777777" w:rsidR="004F7EE9" w:rsidRPr="005253CB" w:rsidRDefault="004F7EE9">
      <w:pPr>
        <w:spacing w:after="0" w:line="240" w:lineRule="auto"/>
        <w:rPr>
          <w:rFonts w:ascii="Arial" w:eastAsia="Arial" w:hAnsi="Arial" w:cs="Arial"/>
          <w:sz w:val="22"/>
          <w:szCs w:val="22"/>
        </w:rPr>
      </w:pPr>
    </w:p>
    <w:p w14:paraId="7985C4E2" w14:textId="77777777" w:rsidR="004F7EE9" w:rsidRPr="005253CB" w:rsidRDefault="004F7EE9" w:rsidP="000D1C37">
      <w:pPr>
        <w:pStyle w:val="Heading2"/>
      </w:pPr>
      <w:bookmarkStart w:id="5" w:name="_Toc221521255"/>
      <w:r w:rsidRPr="005253CB">
        <w:t>1.3.3 The Committee on Student Affairs</w:t>
      </w:r>
      <w:bookmarkEnd w:id="5"/>
    </w:p>
    <w:p w14:paraId="1BDF0498"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The Committee on Student Affairs (</w:t>
      </w:r>
      <w:proofErr w:type="spellStart"/>
      <w:r w:rsidRPr="005253CB">
        <w:rPr>
          <w:rFonts w:ascii="Arial" w:eastAsia="Arial" w:hAnsi="Arial" w:cs="Arial"/>
          <w:sz w:val="22"/>
          <w:szCs w:val="22"/>
        </w:rPr>
        <w:t>CoSA</w:t>
      </w:r>
      <w:proofErr w:type="spellEnd"/>
      <w:r w:rsidRPr="005253CB">
        <w:rPr>
          <w:rFonts w:ascii="Arial" w:eastAsia="Arial" w:hAnsi="Arial" w:cs="Arial"/>
          <w:sz w:val="22"/>
          <w:szCs w:val="22"/>
        </w:rPr>
        <w:t xml:space="preserve">) considers and recommends to the Dean and the Executive Committee of the Faculty Senate matters affecting the well-being of the student body. The primary charge of this committee is to monitor all learning environment and mistreatment concerns reported by the students and to follow the </w:t>
      </w:r>
      <w:hyperlink r:id="rId8">
        <w:r w:rsidRPr="005253CB">
          <w:rPr>
            <w:rFonts w:ascii="Arial" w:eastAsia="Arial" w:hAnsi="Arial" w:cs="Arial"/>
            <w:color w:val="0000FF"/>
            <w:sz w:val="22"/>
            <w:szCs w:val="22"/>
            <w:u w:val="single"/>
          </w:rPr>
          <w:t>University, RSOM, and WE SMILE Mistreatment Policies</w:t>
        </w:r>
      </w:hyperlink>
      <w:r w:rsidRPr="005253CB">
        <w:rPr>
          <w:rFonts w:ascii="Arial" w:eastAsia="Arial" w:hAnsi="Arial" w:cs="Arial"/>
          <w:sz w:val="22"/>
          <w:szCs w:val="22"/>
        </w:rPr>
        <w:t xml:space="preserve">. The committee is chaired by a faculty member appointed by the Faculty Senate, and the Associate Dean for Student </w:t>
      </w:r>
      <w:r w:rsidRPr="005253CB">
        <w:rPr>
          <w:rFonts w:ascii="Arial" w:eastAsia="Arial" w:hAnsi="Arial" w:cs="Arial"/>
          <w:sz w:val="22"/>
          <w:szCs w:val="22"/>
        </w:rPr>
        <w:lastRenderedPageBreak/>
        <w:t>Affairs serves as a non-voting, administrative co- chair. Student representation on this committee consists of one voting student member from each medical school class, chosen from among students in good standing by the student body.</w:t>
      </w:r>
    </w:p>
    <w:p w14:paraId="55C003AC" w14:textId="77777777" w:rsidR="004F7EE9" w:rsidRPr="005253CB" w:rsidRDefault="004F7EE9">
      <w:pPr>
        <w:spacing w:after="0" w:line="240" w:lineRule="auto"/>
        <w:ind w:left="720"/>
        <w:rPr>
          <w:rFonts w:ascii="Arial" w:eastAsia="Arial" w:hAnsi="Arial" w:cs="Arial"/>
          <w:sz w:val="22"/>
          <w:szCs w:val="22"/>
        </w:rPr>
      </w:pPr>
    </w:p>
    <w:p w14:paraId="4259D020" w14:textId="77777777" w:rsidR="004F7EE9" w:rsidRPr="005253CB" w:rsidRDefault="004F7EE9" w:rsidP="000D1C37">
      <w:pPr>
        <w:pStyle w:val="Heading2"/>
      </w:pPr>
      <w:bookmarkStart w:id="6" w:name="_Toc221521256"/>
      <w:r w:rsidRPr="005253CB">
        <w:t>1.3.4 The Committee on Admissions</w:t>
      </w:r>
      <w:bookmarkEnd w:id="6"/>
    </w:p>
    <w:p w14:paraId="47F89257" w14:textId="3EDB83B5" w:rsidR="004F7EE9" w:rsidRPr="005253CB" w:rsidRDefault="004F7EE9"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The Committee on Admission (COA) consists of at least thirty representatives from the Clinical and Basic Science Departments, including </w:t>
      </w:r>
      <w:proofErr w:type="spellStart"/>
      <w:r w:rsidRPr="005253CB">
        <w:rPr>
          <w:rFonts w:ascii="Arial" w:eastAsia="Arial" w:hAnsi="Arial" w:cs="Arial"/>
          <w:sz w:val="22"/>
          <w:szCs w:val="22"/>
        </w:rPr>
        <w:t>consortial</w:t>
      </w:r>
      <w:proofErr w:type="spellEnd"/>
      <w:r w:rsidRPr="005253CB">
        <w:rPr>
          <w:rFonts w:ascii="Arial" w:eastAsia="Arial" w:hAnsi="Arial" w:cs="Arial"/>
          <w:sz w:val="22"/>
          <w:szCs w:val="22"/>
        </w:rPr>
        <w:t xml:space="preserve"> representation; a representative from the Dean's Office, the Associate Dean for Admissions; and fourteen second year students.  Voluntary or salaried faculty in good standing can serve on the Committee on Admissions. The Executive Sub-Committee of the Faculty Senate will solicit the entire faculty for volunteers to serve on the COA. The COA Chair or the Associate Dean for Admissions will review the list and select members to serve to maintain diversity amongst the group.  Emeritus faculty members can also serve on the COA and Executive Sub-committee of the COA.</w:t>
      </w:r>
    </w:p>
    <w:p w14:paraId="41E5651F" w14:textId="69304383" w:rsidR="005032FC" w:rsidRPr="005253CB" w:rsidRDefault="005032FC">
      <w:pPr>
        <w:rPr>
          <w:rFonts w:ascii="Arial" w:eastAsia="Arial" w:hAnsi="Arial" w:cs="Arial"/>
          <w:sz w:val="22"/>
          <w:szCs w:val="22"/>
        </w:rPr>
      </w:pPr>
      <w:r w:rsidRPr="005253CB">
        <w:rPr>
          <w:rFonts w:ascii="Arial" w:eastAsia="Arial" w:hAnsi="Arial" w:cs="Arial"/>
          <w:sz w:val="22"/>
          <w:szCs w:val="22"/>
        </w:rPr>
        <w:br w:type="page"/>
      </w:r>
    </w:p>
    <w:p w14:paraId="7B9ADF50" w14:textId="77777777" w:rsidR="00894DCA" w:rsidRPr="005253CB" w:rsidRDefault="00894DCA" w:rsidP="005032FC">
      <w:pPr>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3FC92F5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6AE22E0"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17CD27B"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color w:val="C00000"/>
                <w:sz w:val="22"/>
                <w:szCs w:val="22"/>
              </w:rPr>
              <w:t xml:space="preserve">LEARN </w:t>
            </w:r>
            <w:r w:rsidRPr="005253CB">
              <w:rPr>
                <w:rFonts w:ascii="Arial" w:eastAsia="Arial" w:hAnsi="Arial" w:cs="Arial"/>
                <w:sz w:val="22"/>
                <w:szCs w:val="22"/>
              </w:rPr>
              <w:t>Curriculum Guiding Principles</w:t>
            </w:r>
          </w:p>
        </w:tc>
        <w:tc>
          <w:tcPr>
            <w:tcW w:w="2448" w:type="dxa"/>
            <w:tcBorders>
              <w:top w:val="single" w:sz="12" w:space="0" w:color="000000"/>
              <w:left w:val="single" w:sz="12" w:space="0" w:color="000000"/>
              <w:bottom w:val="single" w:sz="12" w:space="0" w:color="000000"/>
              <w:right w:val="single" w:sz="12" w:space="0" w:color="000000"/>
            </w:tcBorders>
          </w:tcPr>
          <w:p w14:paraId="7CA369C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241D36B5"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2.1</w:t>
            </w:r>
          </w:p>
        </w:tc>
        <w:tc>
          <w:tcPr>
            <w:tcW w:w="2448" w:type="dxa"/>
            <w:tcBorders>
              <w:top w:val="single" w:sz="12" w:space="0" w:color="000000"/>
              <w:left w:val="single" w:sz="12" w:space="0" w:color="000000"/>
              <w:bottom w:val="single" w:sz="12" w:space="0" w:color="000000"/>
              <w:right w:val="single" w:sz="12" w:space="0" w:color="000000"/>
            </w:tcBorders>
          </w:tcPr>
          <w:p w14:paraId="0FC88191"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1A1F59EA" w14:textId="52D743B7"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5C2DC63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42AD5F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A5EE34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543163B"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39B8A8AE" w14:textId="2109BC8F"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7C2BED7B"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3C1AD80" w14:textId="52E7494A" w:rsidR="0046052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p w14:paraId="3C427275" w14:textId="3B707191"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44BBB4E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319683E"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60C10AE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8CD48B1"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66A8E49" w14:textId="14D7F220"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Pr>
          <w:p w14:paraId="60E15425" w14:textId="77777777" w:rsidR="004F7EE9" w:rsidRPr="005253CB" w:rsidRDefault="004F7EE9" w:rsidP="005032FC">
            <w:pPr>
              <w:spacing w:after="0" w:line="240" w:lineRule="auto"/>
              <w:rPr>
                <w:rFonts w:ascii="Arial" w:eastAsia="Arial" w:hAnsi="Arial" w:cs="Arial"/>
                <w:b/>
                <w:color w:val="980000"/>
                <w:sz w:val="22"/>
                <w:szCs w:val="22"/>
              </w:rPr>
            </w:pPr>
            <w:r w:rsidRPr="005253CB">
              <w:rPr>
                <w:rFonts w:ascii="Arial" w:eastAsia="Arial" w:hAnsi="Arial" w:cs="Arial"/>
                <w:b/>
                <w:color w:val="C00000"/>
                <w:sz w:val="22"/>
                <w:szCs w:val="22"/>
              </w:rPr>
              <w:t>Applicability</w:t>
            </w:r>
            <w:r w:rsidRPr="005253CB">
              <w:rPr>
                <w:rFonts w:ascii="Arial" w:eastAsia="Arial" w:hAnsi="Arial" w:cs="Arial"/>
                <w:b/>
                <w:color w:val="980000"/>
                <w:sz w:val="22"/>
                <w:szCs w:val="22"/>
              </w:rPr>
              <w:t>:</w:t>
            </w:r>
          </w:p>
          <w:p w14:paraId="3F65F02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All RSOM community members</w:t>
            </w:r>
          </w:p>
        </w:tc>
      </w:tr>
      <w:tr w:rsidR="004F7EE9" w:rsidRPr="005253CB" w14:paraId="782E5E7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018EC58"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72FDCA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Pr>
          <w:p w14:paraId="5231206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41B5D80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Updated annually on UGME website; Presented annually to Curriculum Committee</w:t>
            </w:r>
          </w:p>
        </w:tc>
      </w:tr>
    </w:tbl>
    <w:p w14:paraId="25EBAD3D" w14:textId="77777777" w:rsidR="004F7EE9" w:rsidRPr="005253CB" w:rsidRDefault="004F7EE9">
      <w:pPr>
        <w:spacing w:after="0" w:line="240" w:lineRule="auto"/>
        <w:rPr>
          <w:rFonts w:ascii="Arial" w:eastAsia="Arial" w:hAnsi="Arial" w:cs="Arial"/>
          <w:b/>
          <w:color w:val="C00000"/>
          <w:sz w:val="22"/>
          <w:szCs w:val="22"/>
        </w:rPr>
      </w:pPr>
    </w:p>
    <w:p w14:paraId="5D61D01B"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0C797893" w14:textId="77777777" w:rsidR="004F7EE9" w:rsidRPr="005253CB" w:rsidRDefault="004F7EE9">
      <w:pPr>
        <w:spacing w:after="0" w:line="240" w:lineRule="auto"/>
        <w:rPr>
          <w:rFonts w:ascii="Arial" w:eastAsia="Arial" w:hAnsi="Arial" w:cs="Arial"/>
          <w:b/>
          <w:sz w:val="22"/>
          <w:szCs w:val="22"/>
        </w:rPr>
      </w:pPr>
    </w:p>
    <w:p w14:paraId="2B134DEF" w14:textId="77777777" w:rsidR="004F7EE9" w:rsidRPr="005253CB" w:rsidRDefault="004F7EE9" w:rsidP="000D1C37">
      <w:pPr>
        <w:pStyle w:val="Heading1"/>
      </w:pPr>
      <w:bookmarkStart w:id="7" w:name="_Toc221521257"/>
      <w:r w:rsidRPr="005253CB">
        <w:t>2.1 LEARN Curriculum Guiding Principles</w:t>
      </w:r>
      <w:bookmarkEnd w:id="7"/>
    </w:p>
    <w:p w14:paraId="1EA19BF3"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 xml:space="preserve">The </w:t>
      </w:r>
      <w:r w:rsidRPr="005253CB">
        <w:rPr>
          <w:rFonts w:ascii="Arial" w:eastAsia="Arial" w:hAnsi="Arial" w:cs="Arial"/>
          <w:color w:val="C00000"/>
          <w:sz w:val="22"/>
          <w:szCs w:val="22"/>
        </w:rPr>
        <w:t>LEARN</w:t>
      </w:r>
      <w:r w:rsidRPr="005253CB">
        <w:rPr>
          <w:rFonts w:ascii="Arial" w:eastAsia="Arial" w:hAnsi="Arial" w:cs="Arial"/>
          <w:sz w:val="22"/>
          <w:szCs w:val="22"/>
        </w:rPr>
        <w:t xml:space="preserve"> and </w:t>
      </w:r>
      <w:r w:rsidRPr="005253CB">
        <w:rPr>
          <w:rFonts w:ascii="Arial" w:eastAsia="Arial" w:hAnsi="Arial" w:cs="Arial"/>
          <w:color w:val="0000FF"/>
          <w:sz w:val="22"/>
          <w:szCs w:val="22"/>
        </w:rPr>
        <w:t xml:space="preserve">3YMD </w:t>
      </w:r>
      <w:r w:rsidRPr="005253CB">
        <w:rPr>
          <w:rFonts w:ascii="Arial" w:eastAsia="Arial" w:hAnsi="Arial" w:cs="Arial"/>
          <w:sz w:val="22"/>
          <w:szCs w:val="22"/>
        </w:rPr>
        <w:t xml:space="preserve">curriculum tracks adhere to the </w:t>
      </w:r>
      <w:r w:rsidRPr="005253CB">
        <w:rPr>
          <w:rFonts w:ascii="Arial" w:eastAsia="Arial" w:hAnsi="Arial" w:cs="Arial"/>
          <w:i/>
          <w:color w:val="C00000"/>
          <w:sz w:val="22"/>
          <w:szCs w:val="22"/>
        </w:rPr>
        <w:t xml:space="preserve">LEARN </w:t>
      </w:r>
      <w:r w:rsidRPr="005253CB">
        <w:rPr>
          <w:rFonts w:ascii="Arial" w:eastAsia="Arial" w:hAnsi="Arial" w:cs="Arial"/>
          <w:i/>
          <w:sz w:val="22"/>
          <w:szCs w:val="22"/>
        </w:rPr>
        <w:t>Curricular Pedagogy Guiding Principles</w:t>
      </w:r>
      <w:r w:rsidRPr="005253CB">
        <w:rPr>
          <w:rFonts w:ascii="Arial" w:eastAsia="Arial" w:hAnsi="Arial" w:cs="Arial"/>
          <w:sz w:val="22"/>
          <w:szCs w:val="22"/>
        </w:rPr>
        <w:t xml:space="preserve"> approved by the RSOM Curriculum Committee on February 1, 2021.</w:t>
      </w:r>
    </w:p>
    <w:p w14:paraId="38E86FC0" w14:textId="77777777" w:rsidR="004F7EE9" w:rsidRPr="005253CB" w:rsidRDefault="004F7EE9">
      <w:pPr>
        <w:spacing w:after="0" w:line="240" w:lineRule="auto"/>
        <w:rPr>
          <w:rFonts w:ascii="Arial" w:eastAsia="Arial" w:hAnsi="Arial" w:cs="Arial"/>
          <w:sz w:val="22"/>
          <w:szCs w:val="22"/>
        </w:rPr>
      </w:pPr>
    </w:p>
    <w:p w14:paraId="4813F49D" w14:textId="77777777" w:rsidR="004F7EE9" w:rsidRPr="005253CB" w:rsidRDefault="004F7EE9">
      <w:pPr>
        <w:spacing w:after="0" w:line="240" w:lineRule="auto"/>
        <w:rPr>
          <w:rFonts w:ascii="Arial" w:eastAsia="Arial" w:hAnsi="Arial" w:cs="Arial"/>
          <w:b/>
          <w:sz w:val="22"/>
          <w:szCs w:val="22"/>
        </w:rPr>
      </w:pPr>
      <w:r w:rsidRPr="005253CB">
        <w:rPr>
          <w:rFonts w:ascii="Arial" w:eastAsia="Arial" w:hAnsi="Arial" w:cs="Arial"/>
          <w:b/>
          <w:sz w:val="22"/>
          <w:szCs w:val="22"/>
        </w:rPr>
        <w:t>Whereas</w:t>
      </w:r>
    </w:p>
    <w:p w14:paraId="409BF909" w14:textId="75840C8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Professional identity formation is aided by early clinical exposure and commitment to self</w:t>
      </w:r>
      <w:r w:rsidR="00F83884" w:rsidRPr="005253CB">
        <w:rPr>
          <w:rFonts w:ascii="Arial" w:eastAsia="Arial" w:hAnsi="Arial" w:cs="Arial"/>
          <w:color w:val="000000"/>
          <w:sz w:val="22"/>
          <w:szCs w:val="22"/>
        </w:rPr>
        <w:t>-</w:t>
      </w:r>
      <w:r w:rsidRPr="005253CB">
        <w:rPr>
          <w:rFonts w:ascii="Arial" w:eastAsia="Arial" w:hAnsi="Arial" w:cs="Arial"/>
          <w:color w:val="000000"/>
          <w:sz w:val="22"/>
          <w:szCs w:val="22"/>
        </w:rPr>
        <w:t>directed learning</w:t>
      </w:r>
    </w:p>
    <w:p w14:paraId="3AADAB7B" w14:textId="7777777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Students learn best when they are actively engaged in the process</w:t>
      </w:r>
    </w:p>
    <w:p w14:paraId="33986606" w14:textId="7777777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Learning happens best when it is contextual</w:t>
      </w:r>
    </w:p>
    <w:p w14:paraId="788ED3EF" w14:textId="7777777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Team-based problem-solving results in deeper approaches to learning</w:t>
      </w:r>
    </w:p>
    <w:p w14:paraId="1A657D46" w14:textId="7777777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Development of physician competencies should start with entry into medical school</w:t>
      </w:r>
    </w:p>
    <w:p w14:paraId="5099C996" w14:textId="7777777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 xml:space="preserve">The LCME wants </w:t>
      </w:r>
      <w:proofErr w:type="gramStart"/>
      <w:r w:rsidRPr="005253CB">
        <w:rPr>
          <w:rFonts w:ascii="Arial" w:eastAsia="Arial" w:hAnsi="Arial" w:cs="Arial"/>
          <w:color w:val="000000"/>
          <w:sz w:val="22"/>
          <w:szCs w:val="22"/>
        </w:rPr>
        <w:t>the majority of</w:t>
      </w:r>
      <w:proofErr w:type="gramEnd"/>
      <w:r w:rsidRPr="005253CB">
        <w:rPr>
          <w:rFonts w:ascii="Arial" w:eastAsia="Arial" w:hAnsi="Arial" w:cs="Arial"/>
          <w:color w:val="000000"/>
          <w:sz w:val="22"/>
          <w:szCs w:val="22"/>
        </w:rPr>
        <w:t xml:space="preserve"> learning to happen in an active learning format</w:t>
      </w:r>
    </w:p>
    <w:p w14:paraId="36D763D2" w14:textId="7777777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Step 1 includes more questions with clinical integration and is taken at end of Phase II</w:t>
      </w:r>
    </w:p>
    <w:p w14:paraId="001D5173" w14:textId="77777777" w:rsidR="004F7EE9" w:rsidRPr="005253CB" w:rsidRDefault="004F7EE9">
      <w:pPr>
        <w:numPr>
          <w:ilvl w:val="0"/>
          <w:numId w:val="4"/>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The deadline for MSPE release results in inadequate time for elective exposure for students</w:t>
      </w:r>
    </w:p>
    <w:p w14:paraId="7FCA5A4D" w14:textId="77777777" w:rsidR="004F7EE9" w:rsidRPr="005253CB" w:rsidRDefault="004F7EE9">
      <w:pPr>
        <w:spacing w:after="0" w:line="240" w:lineRule="auto"/>
        <w:rPr>
          <w:rFonts w:ascii="Arial" w:eastAsia="Arial" w:hAnsi="Arial" w:cs="Arial"/>
          <w:sz w:val="22"/>
          <w:szCs w:val="22"/>
        </w:rPr>
      </w:pPr>
    </w:p>
    <w:p w14:paraId="10F73EA7" w14:textId="77777777" w:rsidR="004F7EE9" w:rsidRPr="005253CB" w:rsidRDefault="004F7EE9" w:rsidP="000D1C37">
      <w:pPr>
        <w:pStyle w:val="Heading2"/>
      </w:pPr>
      <w:bookmarkStart w:id="8" w:name="_Toc221521258"/>
      <w:r w:rsidRPr="005253CB">
        <w:t>2.1.1 Teaching and Its Formats</w:t>
      </w:r>
      <w:bookmarkEnd w:id="8"/>
    </w:p>
    <w:p w14:paraId="782B4623" w14:textId="77777777" w:rsidR="004F7EE9" w:rsidRPr="005253CB" w:rsidRDefault="004F7EE9">
      <w:pPr>
        <w:numPr>
          <w:ilvl w:val="0"/>
          <w:numId w:val="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Faculty and administration will facilitate the provision of high-quality e-lectures, and/or e-modules (to facilitate </w:t>
      </w:r>
      <w:r w:rsidRPr="005253CB">
        <w:rPr>
          <w:rFonts w:ascii="Arial" w:eastAsia="Arial" w:hAnsi="Arial" w:cs="Arial"/>
          <w:sz w:val="22"/>
          <w:szCs w:val="22"/>
        </w:rPr>
        <w:t>multimedia</w:t>
      </w:r>
      <w:r w:rsidRPr="005253CB">
        <w:rPr>
          <w:rFonts w:ascii="Arial" w:eastAsia="Arial" w:hAnsi="Arial" w:cs="Arial"/>
          <w:color w:val="000000"/>
          <w:sz w:val="22"/>
          <w:szCs w:val="22"/>
        </w:rPr>
        <w:t xml:space="preserve"> learning) to students.</w:t>
      </w:r>
    </w:p>
    <w:p w14:paraId="2F2E92C5" w14:textId="0AAE6EB6" w:rsidR="004F7EE9" w:rsidRPr="005253CB" w:rsidRDefault="003B79FD">
      <w:pPr>
        <w:numPr>
          <w:ilvl w:val="0"/>
          <w:numId w:val="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Faculty</w:t>
      </w:r>
      <w:r w:rsidR="004F7EE9" w:rsidRPr="005253CB">
        <w:rPr>
          <w:rFonts w:ascii="Arial" w:eastAsia="Arial" w:hAnsi="Arial" w:cs="Arial"/>
          <w:color w:val="000000"/>
          <w:sz w:val="22"/>
          <w:szCs w:val="22"/>
        </w:rPr>
        <w:t xml:space="preserve"> will identify and recommend specific high-quality resources for student learning. Faculty may use or adapt existing institutional or other high quality/up to date resources to create an organized, detailed, and logical syllabus, which must be provided in every course.</w:t>
      </w:r>
    </w:p>
    <w:p w14:paraId="28C1522E" w14:textId="7FAA5C18" w:rsidR="004F7EE9" w:rsidRPr="005253CB" w:rsidRDefault="004F7EE9">
      <w:pPr>
        <w:numPr>
          <w:ilvl w:val="0"/>
          <w:numId w:val="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Whenever possible </w:t>
      </w:r>
      <w:r w:rsidR="003B79FD" w:rsidRPr="005253CB">
        <w:rPr>
          <w:rFonts w:ascii="Arial" w:eastAsia="Arial" w:hAnsi="Arial" w:cs="Arial"/>
          <w:color w:val="000000"/>
          <w:sz w:val="22"/>
          <w:szCs w:val="22"/>
        </w:rPr>
        <w:t>faculty</w:t>
      </w:r>
      <w:r w:rsidRPr="005253CB">
        <w:rPr>
          <w:rFonts w:ascii="Arial" w:eastAsia="Arial" w:hAnsi="Arial" w:cs="Arial"/>
          <w:color w:val="000000"/>
          <w:sz w:val="22"/>
          <w:szCs w:val="22"/>
        </w:rPr>
        <w:t xml:space="preserve"> will use interactive techniques (audience response systems) during didactic presentations.</w:t>
      </w:r>
    </w:p>
    <w:p w14:paraId="1B7A748C" w14:textId="77777777" w:rsidR="004F7EE9" w:rsidRPr="005253CB" w:rsidRDefault="004F7EE9">
      <w:pPr>
        <w:numPr>
          <w:ilvl w:val="0"/>
          <w:numId w:val="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Sessions that are designed to emphasize, review, or apply the more difficult concepts contained in the course should be delivered in an active learning format (Team Based Learning, Problem Based Learning, Case Based Learning, OSCEs, simulations, laboratories, CPCs, etc.).</w:t>
      </w:r>
    </w:p>
    <w:p w14:paraId="43D5DD6D" w14:textId="77777777" w:rsidR="004F7EE9" w:rsidRPr="005253CB" w:rsidRDefault="004F7EE9">
      <w:pPr>
        <w:numPr>
          <w:ilvl w:val="0"/>
          <w:numId w:val="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The Office of Faculty Affairs in conjunction with the Office of Undergraduate Medical Education will support and train faculty and students in new pedagogical and </w:t>
      </w:r>
      <w:r w:rsidRPr="005253CB">
        <w:rPr>
          <w:rFonts w:ascii="Arial" w:eastAsia="Arial" w:hAnsi="Arial" w:cs="Arial"/>
          <w:color w:val="000000"/>
          <w:sz w:val="22"/>
          <w:szCs w:val="22"/>
        </w:rPr>
        <w:lastRenderedPageBreak/>
        <w:t xml:space="preserve">assessment approaches so faculty and students can develop skills and comfort with new </w:t>
      </w:r>
      <w:proofErr w:type="gramStart"/>
      <w:r w:rsidRPr="005253CB">
        <w:rPr>
          <w:rFonts w:ascii="Arial" w:eastAsia="Arial" w:hAnsi="Arial" w:cs="Arial"/>
          <w:color w:val="000000"/>
          <w:sz w:val="22"/>
          <w:szCs w:val="22"/>
        </w:rPr>
        <w:t>methods.*</w:t>
      </w:r>
      <w:proofErr w:type="gramEnd"/>
    </w:p>
    <w:p w14:paraId="7E9C6BC5" w14:textId="77777777" w:rsidR="004F7EE9" w:rsidRPr="005253CB" w:rsidRDefault="004F7EE9">
      <w:pPr>
        <w:spacing w:after="0" w:line="240" w:lineRule="auto"/>
        <w:rPr>
          <w:rFonts w:ascii="Arial" w:eastAsia="Arial" w:hAnsi="Arial" w:cs="Arial"/>
          <w:sz w:val="22"/>
          <w:szCs w:val="22"/>
        </w:rPr>
      </w:pPr>
    </w:p>
    <w:p w14:paraId="51DF6837" w14:textId="77777777" w:rsidR="004F7EE9" w:rsidRPr="005253CB" w:rsidRDefault="004F7EE9" w:rsidP="000D1C37">
      <w:pPr>
        <w:pStyle w:val="Heading2"/>
      </w:pPr>
      <w:bookmarkStart w:id="9" w:name="_Toc221521259"/>
      <w:r w:rsidRPr="005253CB">
        <w:t>2.1.2 Learning and Its Formats</w:t>
      </w:r>
      <w:bookmarkEnd w:id="9"/>
    </w:p>
    <w:p w14:paraId="02ADE55E" w14:textId="77777777" w:rsidR="004F7EE9" w:rsidRPr="005253CB" w:rsidRDefault="004F7EE9">
      <w:pPr>
        <w:numPr>
          <w:ilvl w:val="0"/>
          <w:numId w:val="1"/>
        </w:numPr>
        <w:pBdr>
          <w:top w:val="nil"/>
          <w:left w:val="nil"/>
          <w:bottom w:val="nil"/>
          <w:right w:val="nil"/>
          <w:between w:val="nil"/>
        </w:pBdr>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Our curriculum places a major emphasis on “student learning.”</w:t>
      </w:r>
    </w:p>
    <w:p w14:paraId="64450364" w14:textId="77777777" w:rsidR="004F7EE9" w:rsidRPr="005253CB" w:rsidRDefault="004F7EE9">
      <w:pPr>
        <w:numPr>
          <w:ilvl w:val="0"/>
          <w:numId w:val="1"/>
        </w:numPr>
        <w:pBdr>
          <w:top w:val="nil"/>
          <w:left w:val="nil"/>
          <w:bottom w:val="nil"/>
          <w:right w:val="nil"/>
          <w:between w:val="nil"/>
        </w:pBdr>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Students will have the primary responsibility of learning the materials and achieving the SOM competencies. Faculty will serve as facilitators and mentors.</w:t>
      </w:r>
    </w:p>
    <w:p w14:paraId="469FEEAB" w14:textId="77777777" w:rsidR="004F7EE9" w:rsidRPr="005253CB" w:rsidRDefault="004F7EE9">
      <w:pPr>
        <w:spacing w:after="0" w:line="240" w:lineRule="auto"/>
        <w:ind w:hanging="270"/>
        <w:rPr>
          <w:rFonts w:ascii="Arial" w:eastAsia="Arial" w:hAnsi="Arial" w:cs="Arial"/>
          <w:sz w:val="22"/>
          <w:szCs w:val="22"/>
        </w:rPr>
      </w:pPr>
    </w:p>
    <w:p w14:paraId="0093F0B7" w14:textId="77777777" w:rsidR="004F7EE9" w:rsidRPr="005253CB" w:rsidRDefault="004F7EE9" w:rsidP="000D1C37">
      <w:pPr>
        <w:pStyle w:val="Heading2"/>
      </w:pPr>
      <w:bookmarkStart w:id="10" w:name="_Toc221521260"/>
      <w:r w:rsidRPr="005253CB">
        <w:t>2.1.3 Curriculum and Evaluation</w:t>
      </w:r>
      <w:bookmarkEnd w:id="10"/>
    </w:p>
    <w:p w14:paraId="468640BF" w14:textId="77777777" w:rsidR="004F7EE9" w:rsidRPr="005253CB" w:rsidRDefault="004F7EE9">
      <w:pPr>
        <w:numPr>
          <w:ilvl w:val="0"/>
          <w:numId w:val="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No single MCQ assessment should account for more than 40% of the final course grade.</w:t>
      </w:r>
    </w:p>
    <w:p w14:paraId="276EB5EF" w14:textId="77777777" w:rsidR="004F7EE9" w:rsidRPr="005253CB" w:rsidRDefault="004F7EE9">
      <w:pPr>
        <w:numPr>
          <w:ilvl w:val="0"/>
          <w:numId w:val="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Sessions can be mandatory only if they involve active learning, are amenable to measurement of at least three SOM competencies and use at least Level 2 of Bloom’s Taxonomy in their objectives. Sessions may also be mandatory if real patients are present.</w:t>
      </w:r>
    </w:p>
    <w:p w14:paraId="5D4648E5" w14:textId="57118BF6" w:rsidR="004F7EE9" w:rsidRPr="005253CB" w:rsidRDefault="00054F21">
      <w:pPr>
        <w:numPr>
          <w:ilvl w:val="0"/>
          <w:numId w:val="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Faculty</w:t>
      </w:r>
      <w:r w:rsidR="004F7EE9" w:rsidRPr="005253CB">
        <w:rPr>
          <w:rFonts w:ascii="Arial" w:eastAsia="Arial" w:hAnsi="Arial" w:cs="Arial"/>
          <w:color w:val="000000"/>
          <w:sz w:val="22"/>
          <w:szCs w:val="22"/>
        </w:rPr>
        <w:t xml:space="preserve"> will use AAMC </w:t>
      </w:r>
      <w:proofErr w:type="spellStart"/>
      <w:r w:rsidR="004F7EE9" w:rsidRPr="005253CB">
        <w:rPr>
          <w:rFonts w:ascii="Arial" w:eastAsia="Arial" w:hAnsi="Arial" w:cs="Arial"/>
          <w:color w:val="000000"/>
          <w:sz w:val="22"/>
          <w:szCs w:val="22"/>
        </w:rPr>
        <w:t>MedBiquitous</w:t>
      </w:r>
      <w:proofErr w:type="spellEnd"/>
      <w:r w:rsidR="004F7EE9" w:rsidRPr="005253CB">
        <w:rPr>
          <w:rFonts w:ascii="Arial" w:eastAsia="Arial" w:hAnsi="Arial" w:cs="Arial"/>
          <w:color w:val="000000"/>
          <w:sz w:val="22"/>
          <w:szCs w:val="22"/>
        </w:rPr>
        <w:t xml:space="preserve"> curriculum inventory standards in defining </w:t>
      </w:r>
      <w:r w:rsidRPr="005253CB">
        <w:rPr>
          <w:rFonts w:ascii="Arial" w:eastAsia="Arial" w:hAnsi="Arial" w:cs="Arial"/>
          <w:color w:val="000000"/>
          <w:sz w:val="22"/>
          <w:szCs w:val="22"/>
        </w:rPr>
        <w:t>their</w:t>
      </w:r>
      <w:r w:rsidR="004F7EE9" w:rsidRPr="005253CB">
        <w:rPr>
          <w:rFonts w:ascii="Arial" w:eastAsia="Arial" w:hAnsi="Arial" w:cs="Arial"/>
          <w:color w:val="000000"/>
          <w:sz w:val="22"/>
          <w:szCs w:val="22"/>
        </w:rPr>
        <w:t xml:space="preserve"> instructional strategies, assessment methods and resources*</w:t>
      </w:r>
    </w:p>
    <w:p w14:paraId="6C67666F" w14:textId="77777777" w:rsidR="004F7EE9" w:rsidRPr="005253CB" w:rsidRDefault="004F7EE9">
      <w:pPr>
        <w:numPr>
          <w:ilvl w:val="0"/>
          <w:numId w:val="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Multiple assessment types as appropriate to the content are encouraged for all courses. </w:t>
      </w:r>
    </w:p>
    <w:p w14:paraId="55D1AA15" w14:textId="77777777" w:rsidR="004F7EE9" w:rsidRPr="005253CB" w:rsidRDefault="004F7EE9">
      <w:pPr>
        <w:spacing w:after="0" w:line="240" w:lineRule="auto"/>
        <w:rPr>
          <w:rFonts w:ascii="Arial" w:eastAsia="Arial" w:hAnsi="Arial" w:cs="Arial"/>
          <w:strike/>
          <w:sz w:val="22"/>
          <w:szCs w:val="22"/>
        </w:rPr>
      </w:pPr>
    </w:p>
    <w:p w14:paraId="6776C7E9" w14:textId="77777777" w:rsidR="004F7EE9" w:rsidRPr="005253CB" w:rsidRDefault="004F7EE9" w:rsidP="000D1C37">
      <w:pPr>
        <w:pStyle w:val="Heading2"/>
      </w:pPr>
      <w:bookmarkStart w:id="11" w:name="_Toc221521261"/>
      <w:r w:rsidRPr="005253CB">
        <w:t>2.1.4 Time Frame</w:t>
      </w:r>
      <w:bookmarkEnd w:id="11"/>
    </w:p>
    <w:p w14:paraId="52E01F25" w14:textId="77777777" w:rsidR="004F7EE9" w:rsidRPr="005253CB" w:rsidRDefault="004F7EE9">
      <w:pPr>
        <w:spacing w:after="0" w:line="240" w:lineRule="auto"/>
        <w:ind w:left="720"/>
        <w:jc w:val="both"/>
        <w:rPr>
          <w:rFonts w:ascii="Arial" w:eastAsia="Arial" w:hAnsi="Arial" w:cs="Arial"/>
          <w:sz w:val="22"/>
          <w:szCs w:val="22"/>
        </w:rPr>
      </w:pPr>
      <w:r w:rsidRPr="005253CB">
        <w:rPr>
          <w:rFonts w:ascii="Arial" w:eastAsia="Arial" w:hAnsi="Arial" w:cs="Arial"/>
          <w:sz w:val="22"/>
          <w:szCs w:val="22"/>
        </w:rPr>
        <w:t>Clinical clerkships will begin in January of the second year of medical school. During the clinical clerkships, there will be designated blocks (translational pillars) interspersed with clerkships to facilitate reinforcement of basic sciences, new /interdisciplinary curricular themes, and SOM competencies.</w:t>
      </w:r>
    </w:p>
    <w:p w14:paraId="7B179EB0" w14:textId="77777777" w:rsidR="004F7EE9" w:rsidRPr="005253CB" w:rsidRDefault="004F7EE9">
      <w:pPr>
        <w:spacing w:after="0" w:line="240" w:lineRule="auto"/>
        <w:ind w:left="720"/>
        <w:jc w:val="both"/>
        <w:rPr>
          <w:rFonts w:ascii="Arial" w:eastAsia="Arial" w:hAnsi="Arial" w:cs="Arial"/>
          <w:sz w:val="22"/>
          <w:szCs w:val="22"/>
        </w:rPr>
      </w:pPr>
    </w:p>
    <w:p w14:paraId="542FB462" w14:textId="77777777" w:rsidR="004F7EE9" w:rsidRPr="005253CB" w:rsidRDefault="004F7EE9">
      <w:pPr>
        <w:spacing w:after="0" w:line="240" w:lineRule="auto"/>
        <w:ind w:left="720"/>
        <w:jc w:val="both"/>
        <w:rPr>
          <w:rFonts w:ascii="Arial" w:eastAsia="Arial" w:hAnsi="Arial" w:cs="Arial"/>
          <w:sz w:val="22"/>
          <w:szCs w:val="22"/>
        </w:rPr>
      </w:pPr>
      <w:r w:rsidRPr="005253CB">
        <w:rPr>
          <w:rFonts w:ascii="Arial" w:eastAsia="Arial" w:hAnsi="Arial" w:cs="Arial"/>
          <w:sz w:val="22"/>
          <w:szCs w:val="22"/>
        </w:rPr>
        <w:t xml:space="preserve">*This item also fits in </w:t>
      </w:r>
      <w:r w:rsidRPr="005253CB">
        <w:rPr>
          <w:rFonts w:ascii="Arial" w:eastAsia="Arial" w:hAnsi="Arial" w:cs="Arial"/>
          <w:b/>
          <w:sz w:val="22"/>
          <w:szCs w:val="22"/>
        </w:rPr>
        <w:t>Learning and Its Formats</w:t>
      </w:r>
      <w:r w:rsidRPr="005253CB">
        <w:rPr>
          <w:rFonts w:ascii="Arial" w:eastAsia="Arial" w:hAnsi="Arial" w:cs="Arial"/>
          <w:sz w:val="22"/>
          <w:szCs w:val="22"/>
        </w:rPr>
        <w:t xml:space="preserve"> and </w:t>
      </w:r>
      <w:r w:rsidRPr="005253CB">
        <w:rPr>
          <w:rFonts w:ascii="Arial" w:eastAsia="Arial" w:hAnsi="Arial" w:cs="Arial"/>
          <w:b/>
          <w:sz w:val="22"/>
          <w:szCs w:val="22"/>
        </w:rPr>
        <w:t>Curriculum and Evaluation.</w:t>
      </w:r>
    </w:p>
    <w:p w14:paraId="4527E366" w14:textId="77777777" w:rsidR="004F7EE9" w:rsidRPr="005253CB" w:rsidRDefault="004F7EE9">
      <w:pPr>
        <w:spacing w:after="0" w:line="240" w:lineRule="auto"/>
        <w:rPr>
          <w:rFonts w:ascii="Arial" w:eastAsia="Arial" w:hAnsi="Arial" w:cs="Arial"/>
          <w:sz w:val="22"/>
          <w:szCs w:val="22"/>
        </w:rPr>
      </w:pPr>
    </w:p>
    <w:p w14:paraId="2D16292C" w14:textId="7034A458" w:rsidR="00894DCA" w:rsidRPr="005253CB" w:rsidRDefault="00894DCA">
      <w:pPr>
        <w:rPr>
          <w:rFonts w:ascii="Arial" w:eastAsia="Arial" w:hAnsi="Arial" w:cs="Arial"/>
          <w:color w:val="000000"/>
          <w:sz w:val="22"/>
          <w:szCs w:val="22"/>
        </w:rPr>
      </w:pPr>
      <w:r w:rsidRPr="005253CB">
        <w:rPr>
          <w:rFonts w:ascii="Arial" w:eastAsia="Arial" w:hAnsi="Arial" w:cs="Arial"/>
          <w:color w:val="000000"/>
          <w:sz w:val="22"/>
          <w:szCs w:val="22"/>
        </w:rPr>
        <w:br w:type="page"/>
      </w:r>
    </w:p>
    <w:p w14:paraId="2E91BF4D"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6B93B29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63637A7"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2901E420"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Progress Through the Curriculum &amp; Requirements for Promotion</w:t>
            </w:r>
          </w:p>
        </w:tc>
        <w:tc>
          <w:tcPr>
            <w:tcW w:w="2448" w:type="dxa"/>
            <w:tcBorders>
              <w:top w:val="single" w:sz="12" w:space="0" w:color="000000"/>
              <w:left w:val="single" w:sz="12" w:space="0" w:color="000000"/>
              <w:bottom w:val="single" w:sz="12" w:space="0" w:color="000000"/>
              <w:right w:val="single" w:sz="12" w:space="0" w:color="000000"/>
            </w:tcBorders>
          </w:tcPr>
          <w:p w14:paraId="48996D07"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0F8715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2.2 &amp; 2.3</w:t>
            </w:r>
          </w:p>
        </w:tc>
        <w:tc>
          <w:tcPr>
            <w:tcW w:w="2448" w:type="dxa"/>
            <w:tcBorders>
              <w:top w:val="single" w:sz="12" w:space="0" w:color="000000"/>
              <w:left w:val="single" w:sz="12" w:space="0" w:color="000000"/>
              <w:bottom w:val="single" w:sz="12" w:space="0" w:color="000000"/>
              <w:right w:val="single" w:sz="12" w:space="0" w:color="000000"/>
            </w:tcBorders>
          </w:tcPr>
          <w:p w14:paraId="16221C76"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5AA9144" w14:textId="0B466F14"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71278BE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C3769B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4DEFB3B"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 Committee on Academic and Professional Progress</w:t>
            </w:r>
          </w:p>
        </w:tc>
        <w:tc>
          <w:tcPr>
            <w:tcW w:w="2448" w:type="dxa"/>
            <w:tcBorders>
              <w:top w:val="single" w:sz="12" w:space="0" w:color="000000"/>
              <w:left w:val="single" w:sz="12" w:space="0" w:color="000000"/>
              <w:bottom w:val="single" w:sz="12" w:space="0" w:color="000000"/>
              <w:right w:val="single" w:sz="12" w:space="0" w:color="000000"/>
            </w:tcBorders>
          </w:tcPr>
          <w:p w14:paraId="4958BBEF"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C2E8DD2" w14:textId="3012D1AB"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5103B4D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2A937A6D" w14:textId="76CC6DCD" w:rsidR="0046052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p w14:paraId="163E5AA1" w14:textId="563E2EBA"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3F886D6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52E3C3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9C7C43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FC0715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44C7EE64" w14:textId="202C8833"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Pr>
          <w:p w14:paraId="4511548F" w14:textId="77777777" w:rsidR="004F7EE9" w:rsidRPr="005253CB" w:rsidRDefault="004F7EE9" w:rsidP="005032FC">
            <w:pPr>
              <w:spacing w:after="0" w:line="240" w:lineRule="auto"/>
              <w:rPr>
                <w:rFonts w:ascii="Arial" w:eastAsia="Arial" w:hAnsi="Arial" w:cs="Arial"/>
                <w:b/>
                <w:color w:val="980000"/>
                <w:sz w:val="22"/>
                <w:szCs w:val="22"/>
              </w:rPr>
            </w:pPr>
            <w:r w:rsidRPr="005253CB">
              <w:rPr>
                <w:rFonts w:ascii="Arial" w:eastAsia="Arial" w:hAnsi="Arial" w:cs="Arial"/>
                <w:b/>
                <w:color w:val="C00000"/>
                <w:sz w:val="22"/>
                <w:szCs w:val="22"/>
              </w:rPr>
              <w:t>Applicability</w:t>
            </w:r>
            <w:r w:rsidRPr="005253CB">
              <w:rPr>
                <w:rFonts w:ascii="Arial" w:eastAsia="Arial" w:hAnsi="Arial" w:cs="Arial"/>
                <w:b/>
                <w:color w:val="980000"/>
                <w:sz w:val="22"/>
                <w:szCs w:val="22"/>
              </w:rPr>
              <w:t>:</w:t>
            </w:r>
          </w:p>
          <w:p w14:paraId="44E5D0C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tc>
      </w:tr>
      <w:tr w:rsidR="004F7EE9" w:rsidRPr="005253CB" w14:paraId="1B1E56B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FD96726"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257042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9.6 Setting Standards of Achievement</w:t>
            </w:r>
          </w:p>
          <w:p w14:paraId="5F465268"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9.9 Student Advancement and Appeal Process</w:t>
            </w:r>
          </w:p>
          <w:p w14:paraId="27D4599E"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10.3 Policies Regarding Student Selection/Progress and Their Dissemination</w:t>
            </w:r>
          </w:p>
        </w:tc>
        <w:tc>
          <w:tcPr>
            <w:tcW w:w="4896" w:type="dxa"/>
            <w:gridSpan w:val="2"/>
            <w:tcBorders>
              <w:top w:val="single" w:sz="12" w:space="0" w:color="000000"/>
              <w:left w:val="single" w:sz="12" w:space="0" w:color="000000"/>
              <w:bottom w:val="single" w:sz="12" w:space="0" w:color="000000"/>
              <w:right w:val="single" w:sz="12" w:space="0" w:color="000000"/>
            </w:tcBorders>
          </w:tcPr>
          <w:p w14:paraId="187EDA38"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5586455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Updated annually on UGME website; Presented annually at Phase registration class meetings; Presented annually to Curriculum Committee; Revisions forwarded to the CAPP Committee as needed</w:t>
            </w:r>
          </w:p>
        </w:tc>
      </w:tr>
    </w:tbl>
    <w:p w14:paraId="75F1BB50" w14:textId="77777777" w:rsidR="004F7EE9" w:rsidRPr="005253CB" w:rsidRDefault="004F7EE9">
      <w:pPr>
        <w:spacing w:after="0" w:line="240" w:lineRule="auto"/>
        <w:rPr>
          <w:rFonts w:ascii="Arial" w:eastAsia="Arial" w:hAnsi="Arial" w:cs="Arial"/>
          <w:b/>
          <w:color w:val="C00000"/>
          <w:sz w:val="22"/>
          <w:szCs w:val="22"/>
        </w:rPr>
      </w:pPr>
    </w:p>
    <w:p w14:paraId="55ABF089"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0379701" w14:textId="77777777" w:rsidR="004F7EE9" w:rsidRPr="005253CB" w:rsidRDefault="004F7EE9">
      <w:pPr>
        <w:spacing w:after="0" w:line="240" w:lineRule="auto"/>
        <w:rPr>
          <w:rFonts w:ascii="Arial" w:eastAsia="Arial" w:hAnsi="Arial" w:cs="Arial"/>
          <w:b/>
          <w:sz w:val="22"/>
          <w:szCs w:val="22"/>
        </w:rPr>
      </w:pPr>
    </w:p>
    <w:p w14:paraId="2FA8D609" w14:textId="77777777" w:rsidR="004F7EE9" w:rsidRPr="005253CB" w:rsidRDefault="004F7EE9" w:rsidP="000D1C37">
      <w:pPr>
        <w:pStyle w:val="Heading1"/>
      </w:pPr>
      <w:bookmarkStart w:id="12" w:name="_Toc221521262"/>
      <w:r w:rsidRPr="005253CB">
        <w:t>2.2 Progress Through the Curriculum</w:t>
      </w:r>
      <w:bookmarkEnd w:id="12"/>
    </w:p>
    <w:p w14:paraId="7B27D47C"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Students in good standing automatically advance to the next course, academic year, or curriculum phase.</w:t>
      </w:r>
    </w:p>
    <w:p w14:paraId="420F823F" w14:textId="77777777" w:rsidR="004F7EE9" w:rsidRPr="005253CB" w:rsidRDefault="004F7EE9">
      <w:pPr>
        <w:spacing w:after="0" w:line="240" w:lineRule="auto"/>
        <w:rPr>
          <w:rFonts w:ascii="Arial" w:eastAsia="Arial" w:hAnsi="Arial" w:cs="Arial"/>
          <w:sz w:val="22"/>
          <w:szCs w:val="22"/>
        </w:rPr>
      </w:pPr>
    </w:p>
    <w:p w14:paraId="6804859F" w14:textId="77777777" w:rsidR="004F7EE9" w:rsidRPr="005253CB" w:rsidRDefault="004F7EE9" w:rsidP="000D1C37">
      <w:pPr>
        <w:pStyle w:val="Heading1"/>
      </w:pPr>
      <w:bookmarkStart w:id="13" w:name="_Toc221521263"/>
      <w:r w:rsidRPr="005253CB">
        <w:t>2.3 Requirements for Promotion</w:t>
      </w:r>
      <w:bookmarkEnd w:id="13"/>
    </w:p>
    <w:p w14:paraId="108723B2"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In general, a student will not be promoted to the next academic phase until successfully completing all the requirements of the preceding phase and meeting all health and certification requirements.</w:t>
      </w:r>
    </w:p>
    <w:p w14:paraId="2B710B9A" w14:textId="77777777" w:rsidR="004F7EE9" w:rsidRPr="005253CB" w:rsidRDefault="004F7EE9">
      <w:pPr>
        <w:spacing w:after="0" w:line="240" w:lineRule="auto"/>
        <w:rPr>
          <w:rFonts w:ascii="Arial" w:eastAsia="Arial" w:hAnsi="Arial" w:cs="Arial"/>
          <w:sz w:val="22"/>
          <w:szCs w:val="22"/>
        </w:rPr>
      </w:pPr>
    </w:p>
    <w:p w14:paraId="2AD6E5AB" w14:textId="77777777" w:rsidR="004F7EE9" w:rsidRPr="005253CB" w:rsidRDefault="004F7EE9" w:rsidP="000D1C37">
      <w:pPr>
        <w:pStyle w:val="Heading2"/>
      </w:pPr>
      <w:bookmarkStart w:id="14" w:name="_Toc221521264"/>
      <w:r w:rsidRPr="005253CB">
        <w:t xml:space="preserve">2.3.1 </w:t>
      </w:r>
      <w:r w:rsidRPr="005253CB">
        <w:rPr>
          <w:color w:val="C00000"/>
        </w:rPr>
        <w:t xml:space="preserve">LEARN </w:t>
      </w:r>
      <w:r w:rsidRPr="005253CB">
        <w:t>Curriculum Track</w:t>
      </w:r>
      <w:bookmarkEnd w:id="14"/>
    </w:p>
    <w:p w14:paraId="113598FB" w14:textId="77777777" w:rsidR="004F7EE9" w:rsidRPr="005253CB" w:rsidRDefault="004F7EE9">
      <w:pPr>
        <w:spacing w:after="0" w:line="240" w:lineRule="auto"/>
        <w:ind w:firstLine="720"/>
        <w:rPr>
          <w:rFonts w:ascii="Arial" w:eastAsia="Arial" w:hAnsi="Arial" w:cs="Arial"/>
          <w:sz w:val="22"/>
          <w:szCs w:val="22"/>
          <w:u w:val="single"/>
        </w:rPr>
      </w:pPr>
      <w:r w:rsidRPr="005253CB">
        <w:rPr>
          <w:rFonts w:ascii="Arial" w:eastAsia="Arial" w:hAnsi="Arial" w:cs="Arial"/>
          <w:sz w:val="22"/>
          <w:szCs w:val="22"/>
          <w:u w:val="single"/>
        </w:rPr>
        <w:t>Phase I Requirements</w:t>
      </w:r>
    </w:p>
    <w:p w14:paraId="503A9014" w14:textId="77777777" w:rsidR="004F7EE9" w:rsidRPr="005253CB" w:rsidRDefault="004F7EE9" w:rsidP="004F7EE9">
      <w:pPr>
        <w:numPr>
          <w:ilvl w:val="0"/>
          <w:numId w:val="5"/>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Successful completion of all Phase I courses (Section 2.9)</w:t>
      </w:r>
    </w:p>
    <w:p w14:paraId="71B62043" w14:textId="77777777" w:rsidR="004F7EE9" w:rsidRPr="005253CB" w:rsidRDefault="004F7EE9" w:rsidP="004F7EE9">
      <w:pPr>
        <w:numPr>
          <w:ilvl w:val="0"/>
          <w:numId w:val="5"/>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Passing grade on the ICM Final Objective Structured Clinical Examination (OSCE) </w:t>
      </w:r>
    </w:p>
    <w:p w14:paraId="730091BD" w14:textId="77777777" w:rsidR="004F7EE9" w:rsidRPr="005253CB" w:rsidRDefault="004F7EE9" w:rsidP="004F7EE9">
      <w:pPr>
        <w:numPr>
          <w:ilvl w:val="0"/>
          <w:numId w:val="5"/>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Successful completion of the HIPAA Policy and Procedure Training</w:t>
      </w:r>
    </w:p>
    <w:p w14:paraId="77E3F2F9" w14:textId="77777777" w:rsidR="004F7EE9" w:rsidRPr="005253CB" w:rsidRDefault="004F7EE9" w:rsidP="004F7EE9">
      <w:pPr>
        <w:numPr>
          <w:ilvl w:val="0"/>
          <w:numId w:val="5"/>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Signing the SBU Organized Health Arrangement (HIPAA Confidentiality Agreement).</w:t>
      </w:r>
    </w:p>
    <w:p w14:paraId="7EED2946" w14:textId="77777777" w:rsidR="004F7EE9" w:rsidRPr="005253CB" w:rsidRDefault="004F7EE9">
      <w:pPr>
        <w:spacing w:after="0" w:line="240" w:lineRule="auto"/>
        <w:rPr>
          <w:rFonts w:ascii="Arial" w:eastAsia="Arial" w:hAnsi="Arial" w:cs="Arial"/>
          <w:sz w:val="22"/>
          <w:szCs w:val="22"/>
        </w:rPr>
      </w:pPr>
    </w:p>
    <w:p w14:paraId="595A5049" w14:textId="77777777" w:rsidR="00585757" w:rsidRPr="005253CB" w:rsidRDefault="00585757">
      <w:pPr>
        <w:rPr>
          <w:rFonts w:ascii="Arial" w:eastAsia="Arial" w:hAnsi="Arial" w:cs="Arial"/>
          <w:sz w:val="22"/>
          <w:szCs w:val="22"/>
          <w:u w:val="single"/>
        </w:rPr>
      </w:pPr>
      <w:r w:rsidRPr="005253CB">
        <w:rPr>
          <w:rFonts w:ascii="Arial" w:eastAsia="Arial" w:hAnsi="Arial" w:cs="Arial"/>
          <w:sz w:val="22"/>
          <w:szCs w:val="22"/>
          <w:u w:val="single"/>
        </w:rPr>
        <w:br w:type="page"/>
      </w:r>
    </w:p>
    <w:p w14:paraId="6B555525" w14:textId="2B6B95B0" w:rsidR="004F7EE9" w:rsidRPr="005253CB" w:rsidRDefault="004F7EE9">
      <w:pPr>
        <w:spacing w:after="0" w:line="240" w:lineRule="auto"/>
        <w:ind w:firstLine="720"/>
        <w:rPr>
          <w:rFonts w:ascii="Arial" w:eastAsia="Arial" w:hAnsi="Arial" w:cs="Arial"/>
          <w:sz w:val="22"/>
          <w:szCs w:val="22"/>
          <w:u w:val="single"/>
        </w:rPr>
      </w:pPr>
      <w:r w:rsidRPr="005253CB">
        <w:rPr>
          <w:rFonts w:ascii="Arial" w:eastAsia="Arial" w:hAnsi="Arial" w:cs="Arial"/>
          <w:sz w:val="22"/>
          <w:szCs w:val="22"/>
          <w:u w:val="single"/>
        </w:rPr>
        <w:lastRenderedPageBreak/>
        <w:t>Phase II Requirements</w:t>
      </w:r>
    </w:p>
    <w:p w14:paraId="43B049E1" w14:textId="77777777" w:rsidR="004F7EE9" w:rsidRPr="005253CB" w:rsidRDefault="004F7EE9" w:rsidP="004F7EE9">
      <w:pPr>
        <w:numPr>
          <w:ilvl w:val="0"/>
          <w:numId w:val="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Students may not begin Phase II until completing all Phase I requirements, including Basic Life Support (BLS) and Advanced Cardiac Life Support (ACLS) certifications</w:t>
      </w:r>
    </w:p>
    <w:p w14:paraId="5D0F03B2" w14:textId="77777777" w:rsidR="004F7EE9" w:rsidRPr="005253CB" w:rsidRDefault="004F7EE9" w:rsidP="004F7EE9">
      <w:pPr>
        <w:numPr>
          <w:ilvl w:val="0"/>
          <w:numId w:val="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Successful completion of all Phase II clerkships and courses (Section 2.9)</w:t>
      </w:r>
    </w:p>
    <w:p w14:paraId="240D9E08" w14:textId="77777777" w:rsidR="004F7EE9" w:rsidRPr="005253CB" w:rsidRDefault="004F7EE9" w:rsidP="004F7EE9">
      <w:pPr>
        <w:numPr>
          <w:ilvl w:val="0"/>
          <w:numId w:val="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Successful completion of all Phase II clinical skills and conditions (Note: Students must document their completion of each clerkship’s designated clinical skills and conditions in the Clinical Experiences e-Passport on CBase for release of grades.)</w:t>
      </w:r>
    </w:p>
    <w:p w14:paraId="39744EA1" w14:textId="77777777" w:rsidR="004F7EE9" w:rsidRPr="005253CB" w:rsidRDefault="004F7EE9" w:rsidP="004F7EE9">
      <w:pPr>
        <w:numPr>
          <w:ilvl w:val="0"/>
          <w:numId w:val="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Passing score on the End-of-Phase II Clinical Performance Exam (CPX)</w:t>
      </w:r>
    </w:p>
    <w:p w14:paraId="3DF95965" w14:textId="77777777" w:rsidR="004F7EE9" w:rsidRPr="005253CB" w:rsidRDefault="004F7EE9" w:rsidP="004F7EE9">
      <w:pPr>
        <w:numPr>
          <w:ilvl w:val="0"/>
          <w:numId w:val="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Taking the USMLE Step 1 and Step 2 examinations by the designated deadlines (Section 2.11)</w:t>
      </w:r>
    </w:p>
    <w:p w14:paraId="21E7488B" w14:textId="77777777" w:rsidR="004F7EE9" w:rsidRPr="005253CB" w:rsidRDefault="004F7EE9">
      <w:pPr>
        <w:spacing w:after="0" w:line="240" w:lineRule="auto"/>
        <w:rPr>
          <w:rFonts w:ascii="Arial" w:eastAsia="Arial" w:hAnsi="Arial" w:cs="Arial"/>
          <w:sz w:val="22"/>
          <w:szCs w:val="22"/>
        </w:rPr>
      </w:pPr>
    </w:p>
    <w:p w14:paraId="40D6AF99" w14:textId="77777777" w:rsidR="004F7EE9" w:rsidRPr="005253CB" w:rsidRDefault="004F7EE9">
      <w:pPr>
        <w:spacing w:after="0" w:line="240" w:lineRule="auto"/>
        <w:ind w:firstLine="720"/>
        <w:rPr>
          <w:rFonts w:ascii="Arial" w:eastAsia="Arial" w:hAnsi="Arial" w:cs="Arial"/>
          <w:sz w:val="22"/>
          <w:szCs w:val="22"/>
        </w:rPr>
      </w:pPr>
      <w:r w:rsidRPr="005253CB">
        <w:rPr>
          <w:rFonts w:ascii="Arial" w:eastAsia="Arial" w:hAnsi="Arial" w:cs="Arial"/>
          <w:sz w:val="22"/>
          <w:szCs w:val="22"/>
          <w:u w:val="single"/>
        </w:rPr>
        <w:t>Phase III Requirements</w:t>
      </w:r>
    </w:p>
    <w:p w14:paraId="071B55C8" w14:textId="77777777" w:rsidR="004F7EE9" w:rsidRPr="005253CB" w:rsidRDefault="004F7EE9" w:rsidP="004F7EE9">
      <w:pPr>
        <w:numPr>
          <w:ilvl w:val="0"/>
          <w:numId w:val="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Students may not begin any Phase III coursework until completing all of Phase II clerkships and taking the USMLE Step 1 and Step 2 examinations by the designated deadlines (Section 2.11)</w:t>
      </w:r>
    </w:p>
    <w:p w14:paraId="3EB67AED" w14:textId="77777777" w:rsidR="004F7EE9" w:rsidRPr="005253CB" w:rsidRDefault="004F7EE9" w:rsidP="004F7EE9">
      <w:pPr>
        <w:numPr>
          <w:ilvl w:val="0"/>
          <w:numId w:val="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Students must meet with a Specialty Advisor to discuss and plan their Phase III schedule prior to Phase III registration. Students must attest to meeting with their chosen Specialty Advisor on CBase</w:t>
      </w:r>
    </w:p>
    <w:p w14:paraId="7996A272" w14:textId="77777777" w:rsidR="004F7EE9" w:rsidRPr="005253CB" w:rsidRDefault="004F7EE9" w:rsidP="004F7EE9">
      <w:pPr>
        <w:numPr>
          <w:ilvl w:val="0"/>
          <w:numId w:val="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Successful completion of a minimum of 40 weeks of required coursework</w:t>
      </w:r>
      <w:r w:rsidRPr="005253CB">
        <w:rPr>
          <w:rFonts w:ascii="Arial" w:eastAsia="Arial" w:hAnsi="Arial" w:cs="Arial"/>
          <w:sz w:val="22"/>
          <w:szCs w:val="22"/>
        </w:rPr>
        <w:t>, which</w:t>
      </w:r>
      <w:r w:rsidRPr="005253CB">
        <w:rPr>
          <w:rFonts w:ascii="Arial" w:eastAsia="Arial" w:hAnsi="Arial" w:cs="Arial"/>
          <w:color w:val="000000"/>
          <w:sz w:val="22"/>
          <w:szCs w:val="22"/>
        </w:rPr>
        <w:t xml:space="preserve"> include a Selective (4 </w:t>
      </w:r>
      <w:proofErr w:type="spellStart"/>
      <w:r w:rsidRPr="005253CB">
        <w:rPr>
          <w:rFonts w:ascii="Arial" w:eastAsia="Arial" w:hAnsi="Arial" w:cs="Arial"/>
          <w:color w:val="000000"/>
          <w:sz w:val="22"/>
          <w:szCs w:val="22"/>
        </w:rPr>
        <w:t>wks</w:t>
      </w:r>
      <w:proofErr w:type="spellEnd"/>
      <w:r w:rsidRPr="005253CB">
        <w:rPr>
          <w:rFonts w:ascii="Arial" w:eastAsia="Arial" w:hAnsi="Arial" w:cs="Arial"/>
          <w:color w:val="000000"/>
          <w:sz w:val="22"/>
          <w:szCs w:val="22"/>
        </w:rPr>
        <w:t>), Sub-Internsh</w:t>
      </w:r>
      <w:r w:rsidRPr="005253CB">
        <w:rPr>
          <w:rFonts w:ascii="Arial" w:eastAsia="Arial" w:hAnsi="Arial" w:cs="Arial"/>
          <w:sz w:val="22"/>
          <w:szCs w:val="22"/>
        </w:rPr>
        <w:t xml:space="preserve">ip (4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Transition to Residency (General and Specialty-specific, 4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Advanced Clinical Experience (2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and 26 Elective weeks, of which a minimum of 14 must be clinical. </w:t>
      </w:r>
      <w:r w:rsidRPr="005253CB">
        <w:rPr>
          <w:rFonts w:ascii="Arial" w:eastAsia="Arial" w:hAnsi="Arial" w:cs="Arial"/>
          <w:color w:val="000000"/>
          <w:sz w:val="22"/>
          <w:szCs w:val="22"/>
        </w:rPr>
        <w:t>(Section 2.9)</w:t>
      </w:r>
    </w:p>
    <w:p w14:paraId="22E2F324" w14:textId="77777777" w:rsidR="004F7EE9" w:rsidRPr="005253CB" w:rsidRDefault="004F7EE9" w:rsidP="004F7EE9">
      <w:pPr>
        <w:numPr>
          <w:ilvl w:val="0"/>
          <w:numId w:val="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Passage of the USMLE Step 1 and Step 2 examinations</w:t>
      </w:r>
    </w:p>
    <w:p w14:paraId="77966BFD" w14:textId="77777777" w:rsidR="004F7EE9" w:rsidRPr="005253CB" w:rsidRDefault="004F7EE9">
      <w:pPr>
        <w:spacing w:after="0" w:line="240" w:lineRule="auto"/>
        <w:rPr>
          <w:rFonts w:ascii="Arial" w:eastAsia="Arial" w:hAnsi="Arial" w:cs="Arial"/>
          <w:sz w:val="22"/>
          <w:szCs w:val="22"/>
        </w:rPr>
      </w:pPr>
    </w:p>
    <w:p w14:paraId="60B9C6CA" w14:textId="77777777" w:rsidR="004F7EE9" w:rsidRPr="005253CB" w:rsidRDefault="004F7EE9" w:rsidP="000D1C37">
      <w:pPr>
        <w:pStyle w:val="Heading2"/>
      </w:pPr>
      <w:bookmarkStart w:id="15" w:name="_Toc221521265"/>
      <w:r w:rsidRPr="005253CB">
        <w:t xml:space="preserve">2.3.2 </w:t>
      </w:r>
      <w:r w:rsidRPr="005253CB">
        <w:rPr>
          <w:color w:val="0000FF"/>
        </w:rPr>
        <w:t xml:space="preserve">3YMD </w:t>
      </w:r>
      <w:r w:rsidRPr="005253CB">
        <w:t>Curriculum Track</w:t>
      </w:r>
      <w:bookmarkEnd w:id="15"/>
      <w:r w:rsidRPr="005253CB">
        <w:t xml:space="preserve"> </w:t>
      </w:r>
    </w:p>
    <w:p w14:paraId="520C1337"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In general, students in the </w:t>
      </w:r>
      <w:r w:rsidRPr="005253CB">
        <w:rPr>
          <w:rFonts w:ascii="Arial" w:eastAsia="Arial" w:hAnsi="Arial" w:cs="Arial"/>
          <w:color w:val="0000FF"/>
          <w:sz w:val="22"/>
          <w:szCs w:val="22"/>
        </w:rPr>
        <w:t xml:space="preserve">3YMD </w:t>
      </w:r>
      <w:r w:rsidRPr="005253CB">
        <w:rPr>
          <w:rFonts w:ascii="Arial" w:eastAsia="Arial" w:hAnsi="Arial" w:cs="Arial"/>
          <w:sz w:val="22"/>
          <w:szCs w:val="22"/>
        </w:rPr>
        <w:t xml:space="preserve">curriculum track must fulfill the same requirements for promotion as students in the </w:t>
      </w:r>
      <w:r w:rsidRPr="005253CB">
        <w:rPr>
          <w:rFonts w:ascii="Arial" w:eastAsia="Arial" w:hAnsi="Arial" w:cs="Arial"/>
          <w:color w:val="C00000"/>
          <w:sz w:val="22"/>
          <w:szCs w:val="22"/>
        </w:rPr>
        <w:t xml:space="preserve">LEARN </w:t>
      </w:r>
      <w:r w:rsidRPr="005253CB">
        <w:rPr>
          <w:rFonts w:ascii="Arial" w:eastAsia="Arial" w:hAnsi="Arial" w:cs="Arial"/>
          <w:sz w:val="22"/>
          <w:szCs w:val="22"/>
        </w:rPr>
        <w:t xml:space="preserve">track. (See Section 2.4.1) Additionally, </w:t>
      </w:r>
      <w:r w:rsidRPr="005253CB">
        <w:rPr>
          <w:rFonts w:ascii="Arial" w:eastAsia="Arial" w:hAnsi="Arial" w:cs="Arial"/>
          <w:color w:val="0000FF"/>
          <w:sz w:val="22"/>
          <w:szCs w:val="22"/>
        </w:rPr>
        <w:t xml:space="preserve">3YMD </w:t>
      </w:r>
      <w:r w:rsidRPr="005253CB">
        <w:rPr>
          <w:rFonts w:ascii="Arial" w:eastAsia="Arial" w:hAnsi="Arial" w:cs="Arial"/>
          <w:sz w:val="22"/>
          <w:szCs w:val="22"/>
        </w:rPr>
        <w:t>students are expected to meet the following academic performance standards:</w:t>
      </w:r>
    </w:p>
    <w:p w14:paraId="344A0B09"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Achieve a passing grade in all Phase I courses (Section 2.10). Students who fail any Phase I course will exit the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track and enter the </w:t>
      </w:r>
      <w:r w:rsidRPr="005253CB">
        <w:rPr>
          <w:rFonts w:ascii="Arial" w:eastAsia="Arial" w:hAnsi="Arial" w:cs="Arial"/>
          <w:color w:val="C00000"/>
          <w:sz w:val="22"/>
          <w:szCs w:val="22"/>
        </w:rPr>
        <w:t xml:space="preserve">LEARN </w:t>
      </w:r>
      <w:r w:rsidRPr="005253CB">
        <w:rPr>
          <w:rFonts w:ascii="Arial" w:eastAsia="Arial" w:hAnsi="Arial" w:cs="Arial"/>
          <w:color w:val="000000"/>
          <w:sz w:val="22"/>
          <w:szCs w:val="22"/>
        </w:rPr>
        <w:t>track</w:t>
      </w:r>
    </w:p>
    <w:p w14:paraId="17961AE2"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If required, pass any remediation exam taken in a Phase I course on the first attempt</w:t>
      </w:r>
    </w:p>
    <w:p w14:paraId="749215EF"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students who enter the Academic Success Program will be moved to the four-year </w:t>
      </w:r>
      <w:r w:rsidRPr="005253CB">
        <w:rPr>
          <w:rFonts w:ascii="Arial" w:eastAsia="Arial" w:hAnsi="Arial" w:cs="Arial"/>
          <w:color w:val="C00000"/>
          <w:sz w:val="22"/>
          <w:szCs w:val="22"/>
        </w:rPr>
        <w:t xml:space="preserve">LEARN </w:t>
      </w:r>
      <w:r w:rsidRPr="005253CB">
        <w:rPr>
          <w:rFonts w:ascii="Arial" w:eastAsia="Arial" w:hAnsi="Arial" w:cs="Arial"/>
          <w:color w:val="000000"/>
          <w:sz w:val="22"/>
          <w:szCs w:val="22"/>
        </w:rPr>
        <w:t>track.</w:t>
      </w:r>
    </w:p>
    <w:p w14:paraId="236056C1"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Pass all NBME Clinical Science Subject Exams (aka, Shelf Exams) on the first attempt. Any student who receives a Z in a clinical clerkship will be moved to the four-year </w:t>
      </w:r>
      <w:r w:rsidRPr="005253CB">
        <w:rPr>
          <w:rFonts w:ascii="Arial" w:eastAsia="Arial" w:hAnsi="Arial" w:cs="Arial"/>
          <w:color w:val="C00000"/>
          <w:sz w:val="22"/>
          <w:szCs w:val="22"/>
        </w:rPr>
        <w:t xml:space="preserve">LEARN </w:t>
      </w:r>
      <w:r w:rsidRPr="005253CB">
        <w:rPr>
          <w:rFonts w:ascii="Arial" w:eastAsia="Arial" w:hAnsi="Arial" w:cs="Arial"/>
          <w:color w:val="000000"/>
          <w:sz w:val="22"/>
          <w:szCs w:val="22"/>
        </w:rPr>
        <w:t>track.</w:t>
      </w:r>
    </w:p>
    <w:p w14:paraId="41ECF75D"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Achieve a passing grade in all Phase II clerkships. Students who fail any Phase II clerkship will exit the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track and enter the four-year </w:t>
      </w:r>
      <w:r w:rsidRPr="005253CB">
        <w:rPr>
          <w:rFonts w:ascii="Arial" w:eastAsia="Arial" w:hAnsi="Arial" w:cs="Arial"/>
          <w:color w:val="C00000"/>
          <w:sz w:val="22"/>
          <w:szCs w:val="22"/>
        </w:rPr>
        <w:t xml:space="preserve">LEARN </w:t>
      </w:r>
      <w:r w:rsidRPr="005253CB">
        <w:rPr>
          <w:rFonts w:ascii="Arial" w:eastAsia="Arial" w:hAnsi="Arial" w:cs="Arial"/>
          <w:color w:val="000000"/>
          <w:sz w:val="22"/>
          <w:szCs w:val="22"/>
        </w:rPr>
        <w:t>track.</w:t>
      </w:r>
    </w:p>
    <w:p w14:paraId="3ADA8F0A"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Pass the RSOM Clinical Performance Exam</w:t>
      </w:r>
    </w:p>
    <w:p w14:paraId="6DAE4DD1" w14:textId="7E9B282A" w:rsidR="004F7EE9" w:rsidRPr="005253CB" w:rsidRDefault="00B343B0"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Take</w:t>
      </w:r>
      <w:r w:rsidR="004F7EE9" w:rsidRPr="005253CB">
        <w:rPr>
          <w:rFonts w:ascii="Arial" w:eastAsia="Arial" w:hAnsi="Arial" w:cs="Arial"/>
          <w:color w:val="000000"/>
          <w:sz w:val="22"/>
          <w:szCs w:val="22"/>
        </w:rPr>
        <w:t xml:space="preserve"> the USMLE Step 1 and Step 2 examinations by the </w:t>
      </w:r>
      <w:r w:rsidR="004F7EE9" w:rsidRPr="005253CB">
        <w:rPr>
          <w:rFonts w:ascii="Arial" w:eastAsia="Arial" w:hAnsi="Arial" w:cs="Arial"/>
          <w:color w:val="0000FF"/>
          <w:sz w:val="22"/>
          <w:szCs w:val="22"/>
        </w:rPr>
        <w:t xml:space="preserve">3YMD </w:t>
      </w:r>
      <w:r w:rsidR="004F7EE9" w:rsidRPr="005253CB">
        <w:rPr>
          <w:rFonts w:ascii="Arial" w:eastAsia="Arial" w:hAnsi="Arial" w:cs="Arial"/>
          <w:color w:val="000000"/>
          <w:sz w:val="22"/>
          <w:szCs w:val="22"/>
        </w:rPr>
        <w:t>designated deadlines and before beginning any Phase III coursework (Section 2.11)</w:t>
      </w:r>
    </w:p>
    <w:p w14:paraId="52EC4D4D"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Pass the USMLE Step 1 and Step 2 exams on first attempt</w:t>
      </w:r>
    </w:p>
    <w:p w14:paraId="4E5E5EE9"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All USMLE exam results must be in by May of the third year</w:t>
      </w:r>
    </w:p>
    <w:p w14:paraId="156BE59E"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Exhibit high standards of professional behavior as described in the RSOM Academic Policies and Procedures throughout the entire curriculum</w:t>
      </w:r>
    </w:p>
    <w:p w14:paraId="6754911F"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lastRenderedPageBreak/>
        <w:t xml:space="preserve">Complete the requirements for the MD degree in three years </w:t>
      </w:r>
      <w:r w:rsidRPr="005253CB">
        <w:rPr>
          <w:rFonts w:ascii="Arial" w:eastAsia="Arial" w:hAnsi="Arial" w:cs="Arial"/>
          <w:sz w:val="22"/>
          <w:szCs w:val="22"/>
        </w:rPr>
        <w:t xml:space="preserve">including all coursework from Phase I and Phase II, a Sub-Internship (4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Health Systems Performance (4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GME Immersion (10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Teaching in Medicine (2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and 6 additional Elective weeks (Section 2.10).</w:t>
      </w:r>
    </w:p>
    <w:p w14:paraId="32505157"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Secure a direct pathway to a Graduate Medical Education (GME) program through the NRMP.</w:t>
      </w:r>
    </w:p>
    <w:p w14:paraId="4E4D52D7" w14:textId="77777777" w:rsidR="004F7EE9" w:rsidRPr="005253CB" w:rsidRDefault="004F7EE9" w:rsidP="004F7EE9">
      <w:pPr>
        <w:numPr>
          <w:ilvl w:val="0"/>
          <w:numId w:val="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students who meet the criteria for exiting the track do not need to go to CAPP prior to exiting the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track and entering the </w:t>
      </w:r>
      <w:r w:rsidRPr="005253CB">
        <w:rPr>
          <w:rFonts w:ascii="Arial" w:eastAsia="Arial" w:hAnsi="Arial" w:cs="Arial"/>
          <w:color w:val="C00000"/>
          <w:sz w:val="22"/>
          <w:szCs w:val="22"/>
        </w:rPr>
        <w:t xml:space="preserve">LEARN </w:t>
      </w:r>
      <w:r w:rsidRPr="005253CB">
        <w:rPr>
          <w:rFonts w:ascii="Arial" w:eastAsia="Arial" w:hAnsi="Arial" w:cs="Arial"/>
          <w:color w:val="000000"/>
          <w:sz w:val="22"/>
          <w:szCs w:val="22"/>
        </w:rPr>
        <w:t>track.</w:t>
      </w:r>
    </w:p>
    <w:p w14:paraId="601D768E" w14:textId="2864C610" w:rsidR="00894DCA" w:rsidRPr="005253CB" w:rsidRDefault="00894DCA">
      <w:pPr>
        <w:rPr>
          <w:rFonts w:ascii="Arial" w:eastAsia="Arial" w:hAnsi="Arial" w:cs="Arial"/>
          <w:color w:val="000000"/>
          <w:sz w:val="22"/>
          <w:szCs w:val="22"/>
        </w:rPr>
      </w:pPr>
      <w:r w:rsidRPr="005253CB">
        <w:rPr>
          <w:rFonts w:ascii="Arial" w:eastAsia="Arial" w:hAnsi="Arial" w:cs="Arial"/>
          <w:color w:val="000000"/>
          <w:sz w:val="22"/>
          <w:szCs w:val="22"/>
        </w:rPr>
        <w:br w:type="page"/>
      </w:r>
    </w:p>
    <w:p w14:paraId="3D0F2C87"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7847FC6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55A17ED"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C54BFFB"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Requirements for Graduation</w:t>
            </w:r>
          </w:p>
        </w:tc>
        <w:tc>
          <w:tcPr>
            <w:tcW w:w="2448" w:type="dxa"/>
            <w:tcBorders>
              <w:top w:val="single" w:sz="12" w:space="0" w:color="000000"/>
              <w:left w:val="single" w:sz="12" w:space="0" w:color="000000"/>
              <w:bottom w:val="single" w:sz="12" w:space="0" w:color="000000"/>
              <w:right w:val="single" w:sz="12" w:space="0" w:color="000000"/>
            </w:tcBorders>
          </w:tcPr>
          <w:p w14:paraId="6A55D4B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9CDD308"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2.4</w:t>
            </w:r>
          </w:p>
        </w:tc>
        <w:tc>
          <w:tcPr>
            <w:tcW w:w="2448" w:type="dxa"/>
            <w:tcBorders>
              <w:top w:val="single" w:sz="12" w:space="0" w:color="000000"/>
              <w:left w:val="single" w:sz="12" w:space="0" w:color="000000"/>
              <w:bottom w:val="single" w:sz="12" w:space="0" w:color="000000"/>
              <w:right w:val="single" w:sz="12" w:space="0" w:color="000000"/>
            </w:tcBorders>
          </w:tcPr>
          <w:p w14:paraId="6825CB58"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CF6EF53" w14:textId="13414822"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693414D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CAAA63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9B6E7F1"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8ECD44E"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0998050" w14:textId="493FEDC9"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4F7EE9"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4BDC5DF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00CE182"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278CE5F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E104311"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0E9972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C59756F"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4EFB063B" w14:textId="52DBB8F6"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Pr>
          <w:p w14:paraId="0F2AD649" w14:textId="77777777" w:rsidR="004F7EE9" w:rsidRPr="005253CB" w:rsidRDefault="004F7EE9" w:rsidP="005032FC">
            <w:pPr>
              <w:spacing w:after="0" w:line="240" w:lineRule="auto"/>
              <w:rPr>
                <w:rFonts w:ascii="Arial" w:eastAsia="Arial" w:hAnsi="Arial" w:cs="Arial"/>
                <w:b/>
                <w:color w:val="980000"/>
                <w:sz w:val="22"/>
                <w:szCs w:val="22"/>
              </w:rPr>
            </w:pPr>
            <w:r w:rsidRPr="005253CB">
              <w:rPr>
                <w:rFonts w:ascii="Arial" w:eastAsia="Arial" w:hAnsi="Arial" w:cs="Arial"/>
                <w:b/>
                <w:color w:val="C00000"/>
                <w:sz w:val="22"/>
                <w:szCs w:val="22"/>
              </w:rPr>
              <w:t>Applicability</w:t>
            </w:r>
            <w:r w:rsidRPr="005253CB">
              <w:rPr>
                <w:rFonts w:ascii="Arial" w:eastAsia="Arial" w:hAnsi="Arial" w:cs="Arial"/>
                <w:b/>
                <w:color w:val="980000"/>
                <w:sz w:val="22"/>
                <w:szCs w:val="22"/>
              </w:rPr>
              <w:t>:</w:t>
            </w:r>
          </w:p>
          <w:p w14:paraId="796B619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tc>
      </w:tr>
      <w:tr w:rsidR="004F7EE9" w:rsidRPr="005253CB" w14:paraId="592DD0F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35EAFB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287AC70"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9.6 Setting Standards of Achievement</w:t>
            </w:r>
          </w:p>
          <w:p w14:paraId="69EF1DE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9.9 Student Advancement and Appeal Process</w:t>
            </w:r>
          </w:p>
          <w:p w14:paraId="155BF3C1"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10.3 Policies Regarding Student Selection/Progress and Their Dissemination</w:t>
            </w:r>
          </w:p>
        </w:tc>
        <w:tc>
          <w:tcPr>
            <w:tcW w:w="4896" w:type="dxa"/>
            <w:gridSpan w:val="2"/>
            <w:tcBorders>
              <w:top w:val="single" w:sz="12" w:space="0" w:color="000000"/>
              <w:left w:val="single" w:sz="12" w:space="0" w:color="000000"/>
              <w:bottom w:val="single" w:sz="12" w:space="0" w:color="000000"/>
              <w:right w:val="single" w:sz="12" w:space="0" w:color="000000"/>
            </w:tcBorders>
          </w:tcPr>
          <w:p w14:paraId="03A2E0C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1A94CA9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Updated annually on UGME website; Presented annually at Phase registration class meetings; Presented annually to Curriculum Committee; Revisions forwarded to the CAPP Committee as needed</w:t>
            </w:r>
          </w:p>
        </w:tc>
      </w:tr>
    </w:tbl>
    <w:p w14:paraId="4DB644BC" w14:textId="77777777" w:rsidR="004F7EE9" w:rsidRPr="005253CB" w:rsidRDefault="004F7EE9">
      <w:pPr>
        <w:spacing w:after="0" w:line="240" w:lineRule="auto"/>
        <w:rPr>
          <w:rFonts w:ascii="Arial" w:eastAsia="Arial" w:hAnsi="Arial" w:cs="Arial"/>
          <w:b/>
          <w:color w:val="C00000"/>
          <w:sz w:val="22"/>
          <w:szCs w:val="22"/>
        </w:rPr>
      </w:pPr>
    </w:p>
    <w:p w14:paraId="6477B231"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5EFBF018" w14:textId="77777777" w:rsidR="004F7EE9" w:rsidRPr="005253CB" w:rsidRDefault="004F7EE9">
      <w:pPr>
        <w:spacing w:after="0" w:line="240" w:lineRule="auto"/>
        <w:rPr>
          <w:rFonts w:ascii="Arial" w:eastAsia="Arial" w:hAnsi="Arial" w:cs="Arial"/>
          <w:b/>
          <w:sz w:val="22"/>
          <w:szCs w:val="22"/>
        </w:rPr>
      </w:pPr>
    </w:p>
    <w:p w14:paraId="0236B0F3" w14:textId="77777777" w:rsidR="004F7EE9" w:rsidRPr="005253CB" w:rsidRDefault="004F7EE9" w:rsidP="000D1C37">
      <w:pPr>
        <w:pStyle w:val="Heading1"/>
      </w:pPr>
      <w:bookmarkStart w:id="16" w:name="_Toc221521266"/>
      <w:r w:rsidRPr="005253CB">
        <w:t>2.4 Requirements for Graduation</w:t>
      </w:r>
      <w:bookmarkEnd w:id="16"/>
    </w:p>
    <w:p w14:paraId="072F00CB"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The MD degree will be conferred by Stony Brook University upon persons who have met the following requirements:</w:t>
      </w:r>
    </w:p>
    <w:p w14:paraId="313E2D29" w14:textId="77777777" w:rsidR="004F7EE9" w:rsidRPr="005253CB" w:rsidRDefault="004F7EE9">
      <w:pPr>
        <w:spacing w:after="0" w:line="240" w:lineRule="auto"/>
        <w:rPr>
          <w:rFonts w:ascii="Arial" w:eastAsia="Arial" w:hAnsi="Arial" w:cs="Arial"/>
          <w:sz w:val="22"/>
          <w:szCs w:val="22"/>
        </w:rPr>
      </w:pPr>
    </w:p>
    <w:p w14:paraId="39575E52" w14:textId="77777777" w:rsidR="004F7EE9" w:rsidRPr="005253CB" w:rsidRDefault="004F7EE9" w:rsidP="000D1C37">
      <w:pPr>
        <w:pStyle w:val="Heading2"/>
      </w:pPr>
      <w:bookmarkStart w:id="17" w:name="_Toc221521267"/>
      <w:r w:rsidRPr="005253CB">
        <w:t xml:space="preserve">2.4.1 </w:t>
      </w:r>
      <w:r w:rsidRPr="005253CB">
        <w:rPr>
          <w:color w:val="C00000"/>
        </w:rPr>
        <w:t xml:space="preserve">LEARN </w:t>
      </w:r>
      <w:r w:rsidRPr="005253CB">
        <w:t>Curriculum Track</w:t>
      </w:r>
      <w:bookmarkEnd w:id="17"/>
    </w:p>
    <w:p w14:paraId="67CA319D"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Successfully completed a minimum of 147 weeks of study in the </w:t>
      </w:r>
      <w:r w:rsidRPr="005253CB">
        <w:rPr>
          <w:rFonts w:ascii="Arial" w:eastAsia="Arial" w:hAnsi="Arial" w:cs="Arial"/>
          <w:color w:val="C00000"/>
          <w:sz w:val="22"/>
          <w:szCs w:val="22"/>
        </w:rPr>
        <w:t xml:space="preserve">LEARN </w:t>
      </w:r>
      <w:r w:rsidRPr="005253CB">
        <w:rPr>
          <w:rFonts w:ascii="Arial" w:eastAsia="Arial" w:hAnsi="Arial" w:cs="Arial"/>
          <w:color w:val="000000"/>
          <w:sz w:val="22"/>
          <w:szCs w:val="22"/>
        </w:rPr>
        <w:t xml:space="preserve">curriculum track; (Section 2.9) </w:t>
      </w:r>
    </w:p>
    <w:p w14:paraId="52DE30A5"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Attended four separate years of medical instruction and satisfactorily completed all coursework, examinations, and mandatory academic requirements</w:t>
      </w:r>
    </w:p>
    <w:p w14:paraId="30FD1743"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Achieved passing scores on the USMLE Step 1 and Step 2 exams (Section 2.11)</w:t>
      </w:r>
    </w:p>
    <w:p w14:paraId="78723FB3"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Maintained acceptable academic ethics and professional behavior</w:t>
      </w:r>
    </w:p>
    <w:p w14:paraId="5202B87A"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Paid all tuition, fees, and fines in full </w:t>
      </w:r>
    </w:p>
    <w:p w14:paraId="4D6C034D"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For students who have received loans, completed an exit interview conducted by the Office of Student Affairs</w:t>
      </w:r>
    </w:p>
    <w:p w14:paraId="43C778CA"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Entered PGY1 contact information into CBase</w:t>
      </w:r>
    </w:p>
    <w:p w14:paraId="5671B2BA" w14:textId="77777777" w:rsidR="004F7EE9" w:rsidRPr="005253CB" w:rsidRDefault="004F7EE9" w:rsidP="004F7EE9">
      <w:pPr>
        <w:numPr>
          <w:ilvl w:val="0"/>
          <w:numId w:val="1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The </w:t>
      </w:r>
      <w:proofErr w:type="gramStart"/>
      <w:r w:rsidRPr="005253CB">
        <w:rPr>
          <w:rFonts w:ascii="Arial" w:eastAsia="Arial" w:hAnsi="Arial" w:cs="Arial"/>
          <w:color w:val="000000"/>
          <w:sz w:val="22"/>
          <w:szCs w:val="22"/>
        </w:rPr>
        <w:t>School</w:t>
      </w:r>
      <w:proofErr w:type="gramEnd"/>
      <w:r w:rsidRPr="005253CB">
        <w:rPr>
          <w:rFonts w:ascii="Arial" w:eastAsia="Arial" w:hAnsi="Arial" w:cs="Arial"/>
          <w:color w:val="000000"/>
          <w:sz w:val="22"/>
          <w:szCs w:val="22"/>
        </w:rPr>
        <w:t xml:space="preserve"> strongly recommends that students complete the AAMC Graduation Questionnaire as a professional obligation and contribution to future generations of RSOM students. </w:t>
      </w:r>
    </w:p>
    <w:p w14:paraId="62E25F23" w14:textId="0A2C1349" w:rsidR="00894DCA" w:rsidRPr="005253CB" w:rsidRDefault="00894DCA">
      <w:pPr>
        <w:rPr>
          <w:rFonts w:ascii="Arial" w:eastAsia="Arial" w:hAnsi="Arial" w:cs="Arial"/>
          <w:sz w:val="22"/>
          <w:szCs w:val="22"/>
        </w:rPr>
      </w:pPr>
      <w:r w:rsidRPr="005253CB">
        <w:rPr>
          <w:rFonts w:ascii="Arial" w:eastAsia="Arial" w:hAnsi="Arial" w:cs="Arial"/>
          <w:sz w:val="22"/>
          <w:szCs w:val="22"/>
        </w:rPr>
        <w:br w:type="page"/>
      </w:r>
    </w:p>
    <w:p w14:paraId="57EC7BA2" w14:textId="77777777" w:rsidR="004F7EE9" w:rsidRPr="005253CB" w:rsidRDefault="004F7EE9">
      <w:pPr>
        <w:spacing w:after="0" w:line="240" w:lineRule="auto"/>
        <w:rPr>
          <w:rFonts w:ascii="Arial" w:eastAsia="Arial" w:hAnsi="Arial" w:cs="Arial"/>
          <w:sz w:val="22"/>
          <w:szCs w:val="22"/>
        </w:rPr>
      </w:pPr>
    </w:p>
    <w:p w14:paraId="2168AC31" w14:textId="77777777" w:rsidR="004F7EE9" w:rsidRPr="005253CB" w:rsidRDefault="004F7EE9" w:rsidP="000D1C37">
      <w:pPr>
        <w:pStyle w:val="Heading2"/>
      </w:pPr>
      <w:bookmarkStart w:id="18" w:name="_Toc221521268"/>
      <w:r w:rsidRPr="005253CB">
        <w:t xml:space="preserve">2.4.2 </w:t>
      </w:r>
      <w:r w:rsidRPr="005253CB">
        <w:rPr>
          <w:color w:val="0000FF"/>
        </w:rPr>
        <w:t xml:space="preserve">3YMD </w:t>
      </w:r>
      <w:r w:rsidRPr="005253CB">
        <w:t>Curriculum Track</w:t>
      </w:r>
      <w:bookmarkEnd w:id="18"/>
      <w:r w:rsidRPr="005253CB">
        <w:t xml:space="preserve"> </w:t>
      </w:r>
    </w:p>
    <w:p w14:paraId="47A28B8C"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Successfully completed a minimum of 133 weeks of study in the</w:t>
      </w:r>
      <w:r w:rsidRPr="005253CB">
        <w:rPr>
          <w:rFonts w:ascii="Arial" w:eastAsia="Arial" w:hAnsi="Arial" w:cs="Arial"/>
          <w:b/>
          <w:color w:val="0000FF"/>
          <w:sz w:val="22"/>
          <w:szCs w:val="22"/>
        </w:rPr>
        <w:t xml:space="preserve"> </w:t>
      </w:r>
      <w:r w:rsidRPr="005253CB">
        <w:rPr>
          <w:rFonts w:ascii="Arial" w:eastAsia="Arial" w:hAnsi="Arial" w:cs="Arial"/>
          <w:color w:val="0000FF"/>
          <w:sz w:val="22"/>
          <w:szCs w:val="22"/>
        </w:rPr>
        <w:t>3YMD</w:t>
      </w:r>
      <w:r w:rsidRPr="005253CB">
        <w:rPr>
          <w:rFonts w:ascii="Arial" w:eastAsia="Arial" w:hAnsi="Arial" w:cs="Arial"/>
          <w:b/>
          <w:color w:val="0000FF"/>
          <w:sz w:val="22"/>
          <w:szCs w:val="22"/>
        </w:rPr>
        <w:t xml:space="preserve"> </w:t>
      </w:r>
      <w:r w:rsidRPr="005253CB">
        <w:rPr>
          <w:rFonts w:ascii="Arial" w:eastAsia="Arial" w:hAnsi="Arial" w:cs="Arial"/>
          <w:color w:val="000000"/>
          <w:sz w:val="22"/>
          <w:szCs w:val="22"/>
        </w:rPr>
        <w:t xml:space="preserve">curriculum track (Section 2.10) </w:t>
      </w:r>
    </w:p>
    <w:p w14:paraId="41D05918"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Attended three separate years of medical instruction and satisfactorily completed all coursework, examinations, and mandatory academic requirements </w:t>
      </w:r>
    </w:p>
    <w:p w14:paraId="70F6C263"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Achieved passing scores on the USMLE Step 1 and Step 2 exams (Section 2.11)</w:t>
      </w:r>
    </w:p>
    <w:p w14:paraId="458C338B"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Secured a direct pathway to a GME position through the NRMP</w:t>
      </w:r>
    </w:p>
    <w:p w14:paraId="2EA244C6"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Maintained acceptable academic ethics and professional behavior</w:t>
      </w:r>
    </w:p>
    <w:p w14:paraId="22351B46"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Paid all tuition, fees, and fines in full </w:t>
      </w:r>
    </w:p>
    <w:p w14:paraId="6A6420DF"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For students who have received loans, completed an exit interview conducted by the Office of Student Affairs</w:t>
      </w:r>
    </w:p>
    <w:p w14:paraId="1E4E000D"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Entered PGY1 contact information into CBase</w:t>
      </w:r>
    </w:p>
    <w:p w14:paraId="3164C1EC" w14:textId="77777777" w:rsidR="004F7EE9" w:rsidRPr="005253CB" w:rsidRDefault="004F7EE9" w:rsidP="004F7EE9">
      <w:pPr>
        <w:numPr>
          <w:ilvl w:val="0"/>
          <w:numId w:val="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The </w:t>
      </w:r>
      <w:proofErr w:type="gramStart"/>
      <w:r w:rsidRPr="005253CB">
        <w:rPr>
          <w:rFonts w:ascii="Arial" w:eastAsia="Arial" w:hAnsi="Arial" w:cs="Arial"/>
          <w:color w:val="000000"/>
          <w:sz w:val="22"/>
          <w:szCs w:val="22"/>
        </w:rPr>
        <w:t>School</w:t>
      </w:r>
      <w:proofErr w:type="gramEnd"/>
      <w:r w:rsidRPr="005253CB">
        <w:rPr>
          <w:rFonts w:ascii="Arial" w:eastAsia="Arial" w:hAnsi="Arial" w:cs="Arial"/>
          <w:color w:val="000000"/>
          <w:sz w:val="22"/>
          <w:szCs w:val="22"/>
        </w:rPr>
        <w:t xml:space="preserve"> strongly recommends that students complete the AAMC Graduation Questionnaire as a professional obligation and contribution to future generations of Stony Brook students.</w:t>
      </w:r>
    </w:p>
    <w:p w14:paraId="0170545A" w14:textId="77777777" w:rsidR="004F7EE9" w:rsidRPr="005253CB" w:rsidRDefault="004F7EE9" w:rsidP="00773720">
      <w:pPr>
        <w:spacing w:after="0" w:line="240" w:lineRule="auto"/>
        <w:rPr>
          <w:rFonts w:ascii="Arial" w:eastAsia="Arial" w:hAnsi="Arial" w:cs="Arial"/>
          <w:sz w:val="22"/>
          <w:szCs w:val="22"/>
        </w:rPr>
      </w:pPr>
    </w:p>
    <w:p w14:paraId="1648189A" w14:textId="23A1C8E1" w:rsidR="00773720" w:rsidRPr="005253CB" w:rsidRDefault="00773720" w:rsidP="00773720">
      <w:pPr>
        <w:pStyle w:val="Heading2"/>
      </w:pPr>
      <w:bookmarkStart w:id="19" w:name="_Toc221521269"/>
      <w:r w:rsidRPr="005253CB">
        <w:t>2.4.3 Phase III Graduation Requirements</w:t>
      </w:r>
      <w:bookmarkEnd w:id="19"/>
    </w:p>
    <w:p w14:paraId="6CE9B59F" w14:textId="01EF94D9" w:rsidR="00773720" w:rsidRPr="005253CB" w:rsidRDefault="00773720" w:rsidP="00773720">
      <w:pPr>
        <w:spacing w:after="0"/>
        <w:ind w:left="720"/>
        <w:rPr>
          <w:rFonts w:ascii="Arial" w:eastAsia="Arial" w:hAnsi="Arial" w:cs="Arial"/>
          <w:color w:val="000000"/>
          <w:sz w:val="22"/>
          <w:szCs w:val="22"/>
        </w:rPr>
      </w:pPr>
      <w:r w:rsidRPr="005253CB">
        <w:rPr>
          <w:rFonts w:ascii="Arial" w:eastAsia="Arial" w:hAnsi="Arial" w:cs="Arial"/>
          <w:color w:val="000000"/>
          <w:sz w:val="22"/>
          <w:szCs w:val="22"/>
        </w:rPr>
        <w:t>All graduation requirements must be entered into CBase by January 31 of the graduating year and before the NRMP Rank Order List Certification deadline. If a student does not finalize their Phase III schedule in CBase by this deadline, the RSOM Registrar is authorized to finalize the schedule and lock the drop/add feature. This ensures that graduation requirements are met, allowing the student to be verified for the NRMP Match and eligible to begin residency training on July 1. </w:t>
      </w:r>
    </w:p>
    <w:p w14:paraId="41DE6D03" w14:textId="77777777" w:rsidR="00773720" w:rsidRPr="005253CB" w:rsidRDefault="00773720" w:rsidP="00773720">
      <w:pPr>
        <w:spacing w:after="0"/>
        <w:ind w:left="720"/>
        <w:rPr>
          <w:rFonts w:ascii="Arial" w:eastAsia="Arial" w:hAnsi="Arial" w:cs="Arial"/>
          <w:color w:val="000000"/>
          <w:sz w:val="22"/>
          <w:szCs w:val="22"/>
        </w:rPr>
      </w:pPr>
    </w:p>
    <w:tbl>
      <w:tblPr>
        <w:tblW w:w="0" w:type="auto"/>
        <w:jc w:val="center"/>
        <w:shd w:val="clear" w:color="auto" w:fill="FFFFFF"/>
        <w:tblCellMar>
          <w:left w:w="0" w:type="dxa"/>
          <w:right w:w="0" w:type="dxa"/>
        </w:tblCellMar>
        <w:tblLook w:val="04A0" w:firstRow="1" w:lastRow="0" w:firstColumn="1" w:lastColumn="0" w:noHBand="0" w:noVBand="1"/>
      </w:tblPr>
      <w:tblGrid>
        <w:gridCol w:w="3116"/>
        <w:gridCol w:w="3984"/>
      </w:tblGrid>
      <w:tr w:rsidR="00773720" w:rsidRPr="005253CB" w14:paraId="0A1AAB0F" w14:textId="77777777" w:rsidTr="00773720">
        <w:trPr>
          <w:jc w:val="center"/>
        </w:trPr>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E996C3" w14:textId="77777777" w:rsidR="00773720" w:rsidRPr="005253CB" w:rsidRDefault="00773720" w:rsidP="005032FC">
            <w:pPr>
              <w:spacing w:after="0" w:line="240" w:lineRule="auto"/>
              <w:jc w:val="center"/>
              <w:rPr>
                <w:rFonts w:ascii="Arial" w:eastAsia="Arial" w:hAnsi="Arial" w:cs="Arial"/>
                <w:color w:val="000000"/>
                <w:sz w:val="22"/>
                <w:szCs w:val="22"/>
              </w:rPr>
            </w:pPr>
            <w:r w:rsidRPr="005253CB">
              <w:rPr>
                <w:rFonts w:ascii="Arial" w:eastAsia="Arial" w:hAnsi="Arial" w:cs="Arial"/>
                <w:b/>
                <w:bCs/>
                <w:color w:val="000000"/>
                <w:sz w:val="22"/>
                <w:szCs w:val="22"/>
              </w:rPr>
              <w:t>Phase III requirements</w:t>
            </w:r>
            <w:r w:rsidRPr="005253CB">
              <w:rPr>
                <w:rFonts w:ascii="Arial" w:eastAsia="Arial" w:hAnsi="Arial" w:cs="Arial"/>
                <w:color w:val="000000"/>
                <w:sz w:val="22"/>
                <w:szCs w:val="22"/>
              </w:rPr>
              <w:t>:</w:t>
            </w:r>
          </w:p>
        </w:tc>
        <w:tc>
          <w:tcPr>
            <w:tcW w:w="3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499661" w14:textId="4707282E" w:rsidR="00773720" w:rsidRPr="005253CB" w:rsidRDefault="00773720" w:rsidP="005032FC">
            <w:pPr>
              <w:spacing w:after="0" w:line="240" w:lineRule="auto"/>
              <w:jc w:val="center"/>
              <w:rPr>
                <w:rFonts w:ascii="Arial" w:eastAsia="Arial" w:hAnsi="Arial" w:cs="Arial"/>
                <w:color w:val="000000"/>
                <w:sz w:val="22"/>
                <w:szCs w:val="22"/>
              </w:rPr>
            </w:pPr>
          </w:p>
        </w:tc>
      </w:tr>
      <w:tr w:rsidR="00773720" w:rsidRPr="005253CB" w14:paraId="32195ECC"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210B2F"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Step 1</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B6CE68"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Passing score</w:t>
            </w:r>
          </w:p>
        </w:tc>
      </w:tr>
      <w:tr w:rsidR="00773720" w:rsidRPr="005253CB" w14:paraId="394613D6"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568AFC"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Step 2</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1E94FB"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Passing score</w:t>
            </w:r>
          </w:p>
        </w:tc>
      </w:tr>
      <w:tr w:rsidR="00773720" w:rsidRPr="005253CB" w14:paraId="03B338AD"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73CA7D"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Selective</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BFDC6"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4 weeks</w:t>
            </w:r>
          </w:p>
        </w:tc>
      </w:tr>
      <w:tr w:rsidR="00773720" w:rsidRPr="005253CB" w14:paraId="525D1B0D"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91EA9D"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Sub-I</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E2517E"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4 weeks</w:t>
            </w:r>
          </w:p>
        </w:tc>
      </w:tr>
      <w:tr w:rsidR="00773720" w:rsidRPr="005253CB" w14:paraId="3A2BF9F7"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E3981D"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TTR and TTR-specialty</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F7AEF"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4 weeks</w:t>
            </w:r>
          </w:p>
        </w:tc>
      </w:tr>
      <w:tr w:rsidR="00773720" w:rsidRPr="005253CB" w14:paraId="17D0B3A0"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215C16"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ACE-specialty</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68C49"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2 weeks</w:t>
            </w:r>
          </w:p>
        </w:tc>
      </w:tr>
      <w:tr w:rsidR="00773720" w:rsidRPr="005253CB" w14:paraId="04CFCF4A"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87B234"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Electives</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CC4DC2" w14:textId="15198EA5"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26 weeks (minimum 14 weeks clinical)</w:t>
            </w:r>
          </w:p>
        </w:tc>
      </w:tr>
      <w:tr w:rsidR="00773720" w:rsidRPr="005253CB" w14:paraId="5D82E291" w14:textId="77777777" w:rsidTr="00773720">
        <w:trPr>
          <w:jc w:val="center"/>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500C1F" w14:textId="49339A4D" w:rsidR="00773720" w:rsidRPr="005253CB" w:rsidRDefault="00773720" w:rsidP="005032FC">
            <w:pPr>
              <w:spacing w:after="0" w:line="240" w:lineRule="auto"/>
              <w:rPr>
                <w:rFonts w:ascii="Arial" w:eastAsia="Arial" w:hAnsi="Arial" w:cs="Arial"/>
                <w:b/>
                <w:bCs/>
                <w:color w:val="000000"/>
                <w:sz w:val="22"/>
                <w:szCs w:val="22"/>
              </w:rPr>
            </w:pPr>
            <w:r w:rsidRPr="005253CB">
              <w:rPr>
                <w:rFonts w:ascii="Arial" w:eastAsia="Arial" w:hAnsi="Arial" w:cs="Arial"/>
                <w:b/>
                <w:bCs/>
                <w:color w:val="000000"/>
                <w:sz w:val="22"/>
                <w:szCs w:val="22"/>
              </w:rPr>
              <w:t>Total Weeks</w:t>
            </w:r>
          </w:p>
        </w:tc>
        <w:tc>
          <w:tcPr>
            <w:tcW w:w="3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DCA9E" w14:textId="77777777" w:rsidR="00773720" w:rsidRPr="005253CB" w:rsidRDefault="00773720" w:rsidP="005032FC">
            <w:pPr>
              <w:spacing w:after="0" w:line="240" w:lineRule="auto"/>
              <w:rPr>
                <w:rFonts w:ascii="Arial" w:eastAsia="Arial" w:hAnsi="Arial" w:cs="Arial"/>
                <w:color w:val="000000"/>
                <w:sz w:val="22"/>
                <w:szCs w:val="22"/>
              </w:rPr>
            </w:pPr>
            <w:r w:rsidRPr="005253CB">
              <w:rPr>
                <w:rFonts w:ascii="Arial" w:eastAsia="Arial" w:hAnsi="Arial" w:cs="Arial"/>
                <w:b/>
                <w:bCs/>
                <w:color w:val="000000"/>
                <w:sz w:val="22"/>
                <w:szCs w:val="22"/>
              </w:rPr>
              <w:t>40 weeks</w:t>
            </w:r>
          </w:p>
        </w:tc>
      </w:tr>
    </w:tbl>
    <w:p w14:paraId="013AC659" w14:textId="77777777" w:rsidR="00773720" w:rsidRPr="005253CB" w:rsidRDefault="00773720" w:rsidP="00773720">
      <w:pPr>
        <w:spacing w:after="0"/>
        <w:rPr>
          <w:rFonts w:ascii="Arial" w:eastAsia="Arial" w:hAnsi="Arial" w:cs="Arial"/>
          <w:color w:val="000000"/>
          <w:sz w:val="22"/>
          <w:szCs w:val="22"/>
        </w:rPr>
      </w:pPr>
    </w:p>
    <w:p w14:paraId="17FBECB7" w14:textId="264FE4D2" w:rsidR="00894DCA" w:rsidRPr="005253CB" w:rsidRDefault="00894DCA">
      <w:pPr>
        <w:rPr>
          <w:rFonts w:ascii="Arial" w:eastAsia="Arial" w:hAnsi="Arial" w:cs="Arial"/>
          <w:color w:val="000000"/>
          <w:sz w:val="22"/>
          <w:szCs w:val="22"/>
        </w:rPr>
      </w:pPr>
      <w:r w:rsidRPr="005253CB">
        <w:rPr>
          <w:rFonts w:ascii="Arial" w:eastAsia="Arial" w:hAnsi="Arial" w:cs="Arial"/>
          <w:color w:val="000000"/>
          <w:sz w:val="22"/>
          <w:szCs w:val="22"/>
        </w:rPr>
        <w:br w:type="page"/>
      </w:r>
    </w:p>
    <w:p w14:paraId="620A2680"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026E96E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6B4DDC1"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3AC1492"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Time Limit for Degree Completion &amp; Delaying Graduation</w:t>
            </w:r>
          </w:p>
        </w:tc>
        <w:tc>
          <w:tcPr>
            <w:tcW w:w="2448" w:type="dxa"/>
            <w:tcBorders>
              <w:top w:val="single" w:sz="12" w:space="0" w:color="000000"/>
              <w:left w:val="single" w:sz="12" w:space="0" w:color="000000"/>
              <w:bottom w:val="single" w:sz="12" w:space="0" w:color="000000"/>
              <w:right w:val="single" w:sz="12" w:space="0" w:color="000000"/>
            </w:tcBorders>
          </w:tcPr>
          <w:p w14:paraId="0B9E0E9E"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9A37440"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2.5</w:t>
            </w:r>
          </w:p>
        </w:tc>
        <w:tc>
          <w:tcPr>
            <w:tcW w:w="2448" w:type="dxa"/>
            <w:tcBorders>
              <w:top w:val="single" w:sz="12" w:space="0" w:color="000000"/>
              <w:left w:val="single" w:sz="12" w:space="0" w:color="000000"/>
              <w:bottom w:val="single" w:sz="12" w:space="0" w:color="000000"/>
              <w:right w:val="single" w:sz="12" w:space="0" w:color="000000"/>
            </w:tcBorders>
          </w:tcPr>
          <w:p w14:paraId="1EAFA59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36FC893" w14:textId="5A80DAD6"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0662C7C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79F09A8"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B425CA8"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BE975B8"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655E1C4" w14:textId="04BCD434"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07C318D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29B99A9"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34C91D7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696FFE7"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9E3F5E5"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95D15C6"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031946FE" w14:textId="0756AD88"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Pr>
          <w:p w14:paraId="7BC52DB3" w14:textId="77777777" w:rsidR="004F7EE9" w:rsidRPr="005253CB" w:rsidRDefault="004F7EE9" w:rsidP="005032FC">
            <w:pPr>
              <w:spacing w:after="0" w:line="240" w:lineRule="auto"/>
              <w:rPr>
                <w:rFonts w:ascii="Arial" w:eastAsia="Arial" w:hAnsi="Arial" w:cs="Arial"/>
                <w:b/>
                <w:color w:val="980000"/>
                <w:sz w:val="22"/>
                <w:szCs w:val="22"/>
              </w:rPr>
            </w:pPr>
            <w:r w:rsidRPr="005253CB">
              <w:rPr>
                <w:rFonts w:ascii="Arial" w:eastAsia="Arial" w:hAnsi="Arial" w:cs="Arial"/>
                <w:b/>
                <w:color w:val="C00000"/>
                <w:sz w:val="22"/>
                <w:szCs w:val="22"/>
              </w:rPr>
              <w:t>Applicability</w:t>
            </w:r>
            <w:r w:rsidRPr="005253CB">
              <w:rPr>
                <w:rFonts w:ascii="Arial" w:eastAsia="Arial" w:hAnsi="Arial" w:cs="Arial"/>
                <w:b/>
                <w:color w:val="980000"/>
                <w:sz w:val="22"/>
                <w:szCs w:val="22"/>
              </w:rPr>
              <w:t>:</w:t>
            </w:r>
          </w:p>
          <w:p w14:paraId="56772B68"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tc>
      </w:tr>
      <w:tr w:rsidR="004F7EE9" w:rsidRPr="005253CB" w14:paraId="306501C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27BE1D4"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593511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7F99C4D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4921CA91"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Updated annually on UGME website; Presented annually at Phase registration class meetings; Presented annually to Curriculum Committee; Revisions forwarded to the CAPP Committee as needed</w:t>
            </w:r>
          </w:p>
        </w:tc>
      </w:tr>
    </w:tbl>
    <w:p w14:paraId="2E01243A" w14:textId="77777777" w:rsidR="004F7EE9" w:rsidRPr="005253CB" w:rsidRDefault="004F7EE9">
      <w:pPr>
        <w:spacing w:after="0" w:line="240" w:lineRule="auto"/>
        <w:rPr>
          <w:rFonts w:ascii="Arial" w:eastAsia="Arial" w:hAnsi="Arial" w:cs="Arial"/>
          <w:b/>
          <w:color w:val="C00000"/>
          <w:sz w:val="22"/>
          <w:szCs w:val="22"/>
        </w:rPr>
      </w:pPr>
    </w:p>
    <w:p w14:paraId="7CD79A1C"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6402A97" w14:textId="77777777" w:rsidR="004F7EE9" w:rsidRPr="005253CB" w:rsidRDefault="004F7EE9">
      <w:pPr>
        <w:spacing w:after="0" w:line="240" w:lineRule="auto"/>
        <w:rPr>
          <w:rFonts w:ascii="Arial" w:eastAsia="Arial" w:hAnsi="Arial" w:cs="Arial"/>
          <w:b/>
          <w:sz w:val="22"/>
          <w:szCs w:val="22"/>
        </w:rPr>
      </w:pPr>
    </w:p>
    <w:p w14:paraId="16AEDDD1" w14:textId="77777777" w:rsidR="004F7EE9" w:rsidRPr="005253CB" w:rsidRDefault="004F7EE9" w:rsidP="000D1C37">
      <w:pPr>
        <w:pStyle w:val="Heading1"/>
      </w:pPr>
      <w:bookmarkStart w:id="20" w:name="_Toc221521270"/>
      <w:r w:rsidRPr="005253CB">
        <w:t>2.5 Time Limit for Degree Completion</w:t>
      </w:r>
      <w:bookmarkEnd w:id="20"/>
    </w:p>
    <w:p w14:paraId="4D805140"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 xml:space="preserve">Students must complete Phase I of the </w:t>
      </w:r>
      <w:r w:rsidRPr="005253CB">
        <w:rPr>
          <w:rFonts w:ascii="Arial" w:eastAsia="Arial" w:hAnsi="Arial" w:cs="Arial"/>
          <w:color w:val="C00000"/>
          <w:sz w:val="22"/>
          <w:szCs w:val="22"/>
        </w:rPr>
        <w:t xml:space="preserve">LEARN </w:t>
      </w:r>
      <w:r w:rsidRPr="005253CB">
        <w:rPr>
          <w:rFonts w:ascii="Arial" w:eastAsia="Arial" w:hAnsi="Arial" w:cs="Arial"/>
          <w:sz w:val="22"/>
          <w:szCs w:val="22"/>
        </w:rPr>
        <w:t xml:space="preserve">curriculum within three and one-half years after the date of first enrollment in the School of Medicine. There can be no more than two attempts to successfully complete Phase I. </w:t>
      </w:r>
    </w:p>
    <w:p w14:paraId="4EB9D22D" w14:textId="77777777" w:rsidR="004F7EE9" w:rsidRPr="005253CB" w:rsidRDefault="004F7EE9">
      <w:pPr>
        <w:spacing w:after="0" w:line="240" w:lineRule="auto"/>
        <w:rPr>
          <w:rFonts w:ascii="Arial" w:eastAsia="Arial" w:hAnsi="Arial" w:cs="Arial"/>
          <w:sz w:val="22"/>
          <w:szCs w:val="22"/>
        </w:rPr>
      </w:pPr>
    </w:p>
    <w:p w14:paraId="49C0DE97"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All requirements for the MD degree must be met within seven years after the date of first enrollment in the School of Medicine,</w:t>
      </w:r>
      <w:r w:rsidRPr="005253CB">
        <w:rPr>
          <w:rFonts w:ascii="Arial" w:eastAsia="Arial" w:hAnsi="Arial" w:cs="Arial"/>
          <w:b/>
          <w:sz w:val="22"/>
          <w:szCs w:val="22"/>
        </w:rPr>
        <w:t xml:space="preserve"> </w:t>
      </w:r>
      <w:r w:rsidRPr="005253CB">
        <w:rPr>
          <w:rFonts w:ascii="Arial" w:eastAsia="Arial" w:hAnsi="Arial" w:cs="Arial"/>
          <w:sz w:val="22"/>
          <w:szCs w:val="22"/>
        </w:rPr>
        <w:t>or within five years after the date of first enrollment for a student who transfers into the School of Medicine after the first year. This time limit is exclusive to students in the MSTP or other approved combined degree programs.</w:t>
      </w:r>
    </w:p>
    <w:p w14:paraId="07282352" w14:textId="77777777" w:rsidR="004F7EE9" w:rsidRPr="005253CB" w:rsidRDefault="004F7EE9">
      <w:pPr>
        <w:spacing w:after="0" w:line="240" w:lineRule="auto"/>
        <w:rPr>
          <w:rFonts w:ascii="Arial" w:eastAsia="Arial" w:hAnsi="Arial" w:cs="Arial"/>
          <w:sz w:val="22"/>
          <w:szCs w:val="22"/>
        </w:rPr>
      </w:pPr>
    </w:p>
    <w:p w14:paraId="29DFB9D0"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Students who borrow should note that eligibility for loans carries time limits as well.</w:t>
      </w:r>
    </w:p>
    <w:p w14:paraId="06E81CCF" w14:textId="77777777" w:rsidR="004F7EE9" w:rsidRPr="005253CB" w:rsidRDefault="004F7EE9">
      <w:pPr>
        <w:spacing w:after="0" w:line="240" w:lineRule="auto"/>
        <w:rPr>
          <w:rFonts w:ascii="Arial" w:eastAsia="Arial" w:hAnsi="Arial" w:cs="Arial"/>
          <w:sz w:val="22"/>
          <w:szCs w:val="22"/>
        </w:rPr>
      </w:pPr>
    </w:p>
    <w:p w14:paraId="11A5E62D" w14:textId="0731ADE3" w:rsidR="004F7EE9" w:rsidRPr="005253CB" w:rsidRDefault="004F7EE9" w:rsidP="000D1C37">
      <w:pPr>
        <w:pStyle w:val="Heading2"/>
      </w:pPr>
      <w:bookmarkStart w:id="21" w:name="_Toc221521271"/>
      <w:r w:rsidRPr="005253CB">
        <w:t>2.5.1 Delaying Graduation</w:t>
      </w:r>
      <w:bookmarkEnd w:id="21"/>
    </w:p>
    <w:p w14:paraId="247C0FEF"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Medical students who are unmatched following the Match and SOAP may delay graduation for research, additional away rotations and electives, health, or personal reasons. Students may not delay graduation by deliberately failing to complete all Phase III requirements by the regular May graduation date.  A minimum of 40 weeks of Phase III coursework must be registered in CBase no later than January 31 of the graduating year to ensure graduation requirements are met before the NRMP registration deadline.  If a Phase III schedule is not finalized by the NRMP registration deadline, the RSOM Registrar is authorized to finalize a schedule and lock the drop/add to ensure graduation requirements remain intact. Failure to be a no-show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delay graduation will result in a professionalism note and referral to CAPP.</w:t>
      </w:r>
    </w:p>
    <w:p w14:paraId="467C1785" w14:textId="77777777" w:rsidR="004F7EE9" w:rsidRPr="005253CB" w:rsidRDefault="004F7EE9">
      <w:pPr>
        <w:spacing w:after="0" w:line="240" w:lineRule="auto"/>
        <w:ind w:left="720"/>
        <w:rPr>
          <w:rFonts w:ascii="Arial" w:eastAsia="Arial" w:hAnsi="Arial" w:cs="Arial"/>
          <w:sz w:val="22"/>
          <w:szCs w:val="22"/>
        </w:rPr>
      </w:pPr>
    </w:p>
    <w:p w14:paraId="219F1F09"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The requirements and policies for delaying graduation for each of the valid reasons for delay are presented in Table 2.5.1.</w:t>
      </w:r>
    </w:p>
    <w:p w14:paraId="0A72EF4C" w14:textId="77777777" w:rsidR="004F7EE9" w:rsidRPr="005253CB" w:rsidRDefault="004F7EE9" w:rsidP="00272A27">
      <w:pPr>
        <w:spacing w:after="0" w:line="240" w:lineRule="auto"/>
        <w:ind w:left="720"/>
        <w:rPr>
          <w:rFonts w:ascii="Arial" w:eastAsia="Arial" w:hAnsi="Arial" w:cs="Arial"/>
          <w:b/>
          <w:i/>
          <w:sz w:val="22"/>
          <w:szCs w:val="22"/>
        </w:rPr>
      </w:pPr>
      <w:r w:rsidRPr="005253CB">
        <w:rPr>
          <w:rFonts w:ascii="Arial" w:eastAsia="Arial" w:hAnsi="Arial" w:cs="Arial"/>
          <w:b/>
          <w:i/>
          <w:sz w:val="22"/>
          <w:szCs w:val="22"/>
        </w:rPr>
        <w:t>Students who wish to delay graduation will still be restricted to the 7-year limit for degree completion.</w:t>
      </w:r>
    </w:p>
    <w:p w14:paraId="7652F03A" w14:textId="77777777" w:rsidR="004F7EE9" w:rsidRPr="005253CB" w:rsidRDefault="004F7EE9">
      <w:pPr>
        <w:spacing w:after="0" w:line="240" w:lineRule="auto"/>
        <w:ind w:left="720"/>
        <w:rPr>
          <w:rFonts w:ascii="Arial" w:eastAsia="Arial" w:hAnsi="Arial" w:cs="Arial"/>
          <w:sz w:val="22"/>
          <w:szCs w:val="22"/>
        </w:rPr>
      </w:pPr>
    </w:p>
    <w:p w14:paraId="396FC69C" w14:textId="095A69BD" w:rsidR="00585757" w:rsidRPr="005253CB" w:rsidRDefault="004F7EE9" w:rsidP="000D1C37">
      <w:pPr>
        <w:pStyle w:val="Heading2"/>
        <w:ind w:firstLine="0"/>
      </w:pPr>
      <w:bookmarkStart w:id="22" w:name="_Toc221521272"/>
      <w:r w:rsidRPr="005253CB">
        <w:t>Table 2.5.1 Reasons for Delaying Graduation</w:t>
      </w:r>
      <w:bookmarkEnd w:id="22"/>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2185"/>
        <w:gridCol w:w="2080"/>
        <w:gridCol w:w="1941"/>
        <w:gridCol w:w="1904"/>
      </w:tblGrid>
      <w:tr w:rsidR="004F7EE9" w:rsidRPr="005253CB" w14:paraId="2A6677E3" w14:textId="77777777">
        <w:trPr>
          <w:jc w:val="center"/>
        </w:trPr>
        <w:tc>
          <w:tcPr>
            <w:tcW w:w="1240" w:type="dxa"/>
          </w:tcPr>
          <w:p w14:paraId="7340AEA7" w14:textId="77777777" w:rsidR="004F7EE9" w:rsidRPr="005253CB" w:rsidRDefault="004F7EE9" w:rsidP="005032FC">
            <w:pPr>
              <w:spacing w:after="0" w:line="240" w:lineRule="auto"/>
              <w:jc w:val="center"/>
              <w:rPr>
                <w:rFonts w:ascii="Arial" w:eastAsia="Arial" w:hAnsi="Arial" w:cs="Arial"/>
                <w:sz w:val="22"/>
                <w:szCs w:val="22"/>
              </w:rPr>
            </w:pPr>
          </w:p>
        </w:tc>
        <w:tc>
          <w:tcPr>
            <w:tcW w:w="2185" w:type="dxa"/>
          </w:tcPr>
          <w:p w14:paraId="137940EB" w14:textId="77777777" w:rsidR="004F7EE9" w:rsidRPr="005253CB" w:rsidRDefault="004F7EE9" w:rsidP="005032FC">
            <w:pPr>
              <w:spacing w:after="0" w:line="240" w:lineRule="auto"/>
              <w:jc w:val="center"/>
              <w:rPr>
                <w:rFonts w:ascii="Arial" w:eastAsia="Arial" w:hAnsi="Arial" w:cs="Arial"/>
                <w:sz w:val="22"/>
                <w:szCs w:val="22"/>
              </w:rPr>
            </w:pPr>
            <w:r w:rsidRPr="005253CB">
              <w:rPr>
                <w:rFonts w:ascii="Arial" w:eastAsia="Arial" w:hAnsi="Arial" w:cs="Arial"/>
                <w:b/>
                <w:sz w:val="22"/>
                <w:szCs w:val="22"/>
              </w:rPr>
              <w:t>Research</w:t>
            </w:r>
          </w:p>
        </w:tc>
        <w:tc>
          <w:tcPr>
            <w:tcW w:w="2080" w:type="dxa"/>
          </w:tcPr>
          <w:p w14:paraId="2DBC41C7" w14:textId="77777777" w:rsidR="004F7EE9" w:rsidRPr="005253CB" w:rsidRDefault="004F7EE9" w:rsidP="005032FC">
            <w:pPr>
              <w:spacing w:after="0" w:line="240" w:lineRule="auto"/>
              <w:jc w:val="center"/>
              <w:rPr>
                <w:rFonts w:ascii="Arial" w:eastAsia="Arial" w:hAnsi="Arial" w:cs="Arial"/>
                <w:sz w:val="22"/>
                <w:szCs w:val="22"/>
              </w:rPr>
            </w:pPr>
            <w:r w:rsidRPr="005253CB">
              <w:rPr>
                <w:rFonts w:ascii="Arial" w:eastAsia="Arial" w:hAnsi="Arial" w:cs="Arial"/>
                <w:b/>
                <w:sz w:val="22"/>
                <w:szCs w:val="22"/>
              </w:rPr>
              <w:t>Aways/Electives</w:t>
            </w:r>
          </w:p>
        </w:tc>
        <w:tc>
          <w:tcPr>
            <w:tcW w:w="1941" w:type="dxa"/>
          </w:tcPr>
          <w:p w14:paraId="2A3430EF" w14:textId="77777777" w:rsidR="004F7EE9" w:rsidRPr="005253CB" w:rsidRDefault="004F7EE9" w:rsidP="005032FC">
            <w:pPr>
              <w:spacing w:after="0" w:line="240" w:lineRule="auto"/>
              <w:jc w:val="center"/>
              <w:rPr>
                <w:rFonts w:ascii="Arial" w:eastAsia="Arial" w:hAnsi="Arial" w:cs="Arial"/>
                <w:sz w:val="22"/>
                <w:szCs w:val="22"/>
              </w:rPr>
            </w:pPr>
            <w:r w:rsidRPr="005253CB">
              <w:rPr>
                <w:rFonts w:ascii="Arial" w:eastAsia="Arial" w:hAnsi="Arial" w:cs="Arial"/>
                <w:b/>
                <w:sz w:val="22"/>
                <w:szCs w:val="22"/>
              </w:rPr>
              <w:t>Health</w:t>
            </w:r>
          </w:p>
        </w:tc>
        <w:tc>
          <w:tcPr>
            <w:tcW w:w="1904" w:type="dxa"/>
          </w:tcPr>
          <w:p w14:paraId="2F45F8CC" w14:textId="77777777" w:rsidR="004F7EE9" w:rsidRPr="005253CB" w:rsidRDefault="004F7EE9" w:rsidP="005032FC">
            <w:pPr>
              <w:spacing w:after="0" w:line="240" w:lineRule="auto"/>
              <w:jc w:val="center"/>
              <w:rPr>
                <w:rFonts w:ascii="Arial" w:eastAsia="Arial" w:hAnsi="Arial" w:cs="Arial"/>
                <w:b/>
                <w:sz w:val="22"/>
                <w:szCs w:val="22"/>
              </w:rPr>
            </w:pPr>
            <w:r w:rsidRPr="005253CB">
              <w:rPr>
                <w:rFonts w:ascii="Arial" w:eastAsia="Arial" w:hAnsi="Arial" w:cs="Arial"/>
                <w:b/>
                <w:sz w:val="22"/>
                <w:szCs w:val="22"/>
              </w:rPr>
              <w:t>Personal</w:t>
            </w:r>
          </w:p>
        </w:tc>
      </w:tr>
      <w:tr w:rsidR="004F7EE9" w:rsidRPr="005253CB" w14:paraId="6FFA71C9" w14:textId="77777777" w:rsidTr="00585757">
        <w:trPr>
          <w:trHeight w:val="2663"/>
          <w:jc w:val="center"/>
        </w:trPr>
        <w:tc>
          <w:tcPr>
            <w:tcW w:w="1240" w:type="dxa"/>
          </w:tcPr>
          <w:p w14:paraId="381207C5"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sz w:val="22"/>
                <w:szCs w:val="22"/>
              </w:rPr>
              <w:t>Spring Term</w:t>
            </w:r>
          </w:p>
        </w:tc>
        <w:tc>
          <w:tcPr>
            <w:tcW w:w="2185" w:type="dxa"/>
          </w:tcPr>
          <w:p w14:paraId="538E36B3" w14:textId="78C6E811"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Must complete Phase III requirements by the end of the term (June 30). May participate in aways/</w:t>
            </w:r>
            <w:proofErr w:type="gramStart"/>
            <w:r w:rsidRPr="005253CB">
              <w:rPr>
                <w:rFonts w:ascii="Arial" w:eastAsia="Arial" w:hAnsi="Arial" w:cs="Arial"/>
                <w:sz w:val="22"/>
                <w:szCs w:val="22"/>
              </w:rPr>
              <w:t>electives.*</w:t>
            </w:r>
            <w:proofErr w:type="gramEnd"/>
            <w:r w:rsidRPr="005253CB">
              <w:rPr>
                <w:rFonts w:ascii="Arial" w:eastAsia="Arial" w:hAnsi="Arial" w:cs="Arial"/>
                <w:sz w:val="22"/>
                <w:szCs w:val="22"/>
              </w:rPr>
              <w:t>No extra tuition.</w:t>
            </w:r>
          </w:p>
        </w:tc>
        <w:tc>
          <w:tcPr>
            <w:tcW w:w="2080" w:type="dxa"/>
          </w:tcPr>
          <w:p w14:paraId="41047D08" w14:textId="01C1D56E"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Must complete Phase III requirements by the end of the term (June 30). May participate in aways/</w:t>
            </w:r>
            <w:proofErr w:type="gramStart"/>
            <w:r w:rsidRPr="005253CB">
              <w:rPr>
                <w:rFonts w:ascii="Arial" w:eastAsia="Arial" w:hAnsi="Arial" w:cs="Arial"/>
                <w:sz w:val="22"/>
                <w:szCs w:val="22"/>
              </w:rPr>
              <w:t>electives.*</w:t>
            </w:r>
            <w:proofErr w:type="gramEnd"/>
            <w:r w:rsidRPr="005253CB">
              <w:rPr>
                <w:rFonts w:ascii="Arial" w:eastAsia="Arial" w:hAnsi="Arial" w:cs="Arial"/>
                <w:sz w:val="22"/>
                <w:szCs w:val="22"/>
              </w:rPr>
              <w:t xml:space="preserve"> No extra tuition.</w:t>
            </w:r>
          </w:p>
        </w:tc>
        <w:tc>
          <w:tcPr>
            <w:tcW w:w="1941" w:type="dxa"/>
          </w:tcPr>
          <w:p w14:paraId="26B53CB9" w14:textId="04259D2E"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Must stop immediately and be withdrawn from the Spring term.  Cannot participate in medical school courses until Fall (July).</w:t>
            </w:r>
          </w:p>
        </w:tc>
        <w:tc>
          <w:tcPr>
            <w:tcW w:w="1904" w:type="dxa"/>
          </w:tcPr>
          <w:p w14:paraId="11E742C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Must stop immediately and be withdrawn from the Spring term.  Cannot participate in medical school courses until Fall (July).</w:t>
            </w:r>
          </w:p>
        </w:tc>
      </w:tr>
      <w:tr w:rsidR="004F7EE9" w:rsidRPr="005253CB" w14:paraId="11BCBF7A" w14:textId="77777777">
        <w:trPr>
          <w:jc w:val="center"/>
        </w:trPr>
        <w:tc>
          <w:tcPr>
            <w:tcW w:w="1240" w:type="dxa"/>
          </w:tcPr>
          <w:p w14:paraId="75EC1883"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sz w:val="22"/>
                <w:szCs w:val="22"/>
              </w:rPr>
              <w:t>Fall Term</w:t>
            </w:r>
          </w:p>
        </w:tc>
        <w:tc>
          <w:tcPr>
            <w:tcW w:w="2185" w:type="dxa"/>
          </w:tcPr>
          <w:p w14:paraId="7D755A6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Enroll in HM 910 to remain enrolled.  Must graduate by mid-December in the Fall term. No extra tuition.</w:t>
            </w:r>
          </w:p>
        </w:tc>
        <w:tc>
          <w:tcPr>
            <w:tcW w:w="2080" w:type="dxa"/>
          </w:tcPr>
          <w:p w14:paraId="1A199176"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Enroll in HM 800. May participate in aways/</w:t>
            </w:r>
            <w:proofErr w:type="gramStart"/>
            <w:r w:rsidRPr="005253CB">
              <w:rPr>
                <w:rFonts w:ascii="Arial" w:eastAsia="Arial" w:hAnsi="Arial" w:cs="Arial"/>
                <w:sz w:val="22"/>
                <w:szCs w:val="22"/>
              </w:rPr>
              <w:t>electives.*</w:t>
            </w:r>
            <w:proofErr w:type="gramEnd"/>
            <w:r w:rsidRPr="005253CB">
              <w:rPr>
                <w:rFonts w:ascii="Arial" w:eastAsia="Arial" w:hAnsi="Arial" w:cs="Arial"/>
                <w:sz w:val="22"/>
                <w:szCs w:val="22"/>
              </w:rPr>
              <w:t xml:space="preserve">  Must graduate by mid-December.  Extra tuition for full Fall semester.</w:t>
            </w:r>
          </w:p>
        </w:tc>
        <w:tc>
          <w:tcPr>
            <w:tcW w:w="1941" w:type="dxa"/>
          </w:tcPr>
          <w:p w14:paraId="61EE1B5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Enroll in HM 800 when CAPS has authorized return to medical school.  May participate in aways/</w:t>
            </w:r>
            <w:proofErr w:type="gramStart"/>
            <w:r w:rsidRPr="005253CB">
              <w:rPr>
                <w:rFonts w:ascii="Arial" w:eastAsia="Arial" w:hAnsi="Arial" w:cs="Arial"/>
                <w:sz w:val="22"/>
                <w:szCs w:val="22"/>
              </w:rPr>
              <w:t>electives.*</w:t>
            </w:r>
            <w:proofErr w:type="gramEnd"/>
            <w:r w:rsidRPr="005253CB">
              <w:rPr>
                <w:rFonts w:ascii="Arial" w:eastAsia="Arial" w:hAnsi="Arial" w:cs="Arial"/>
                <w:sz w:val="22"/>
                <w:szCs w:val="22"/>
              </w:rPr>
              <w:t xml:space="preserve">  Must graduate by mid-December.  Extra tuition for full Fall semester.</w:t>
            </w:r>
          </w:p>
        </w:tc>
        <w:tc>
          <w:tcPr>
            <w:tcW w:w="1904" w:type="dxa"/>
          </w:tcPr>
          <w:p w14:paraId="069B5FF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Enroll in HM 800 when ready to return to medical school.  May participate in aways/</w:t>
            </w:r>
            <w:proofErr w:type="gramStart"/>
            <w:r w:rsidRPr="005253CB">
              <w:rPr>
                <w:rFonts w:ascii="Arial" w:eastAsia="Arial" w:hAnsi="Arial" w:cs="Arial"/>
                <w:sz w:val="22"/>
                <w:szCs w:val="22"/>
              </w:rPr>
              <w:t>electives.*</w:t>
            </w:r>
            <w:proofErr w:type="gramEnd"/>
            <w:r w:rsidRPr="005253CB">
              <w:rPr>
                <w:rFonts w:ascii="Arial" w:eastAsia="Arial" w:hAnsi="Arial" w:cs="Arial"/>
                <w:sz w:val="22"/>
                <w:szCs w:val="22"/>
              </w:rPr>
              <w:t xml:space="preserve">  Must graduate by mid-December.  Extra tuition for full Fall semester.</w:t>
            </w:r>
          </w:p>
        </w:tc>
      </w:tr>
      <w:tr w:rsidR="004F7EE9" w:rsidRPr="005253CB" w14:paraId="195C4A6C" w14:textId="77777777">
        <w:trPr>
          <w:jc w:val="center"/>
        </w:trPr>
        <w:tc>
          <w:tcPr>
            <w:tcW w:w="1240" w:type="dxa"/>
          </w:tcPr>
          <w:p w14:paraId="110A68C4"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sz w:val="22"/>
                <w:szCs w:val="22"/>
              </w:rPr>
              <w:t>MSPE</w:t>
            </w:r>
          </w:p>
        </w:tc>
        <w:tc>
          <w:tcPr>
            <w:tcW w:w="2185" w:type="dxa"/>
          </w:tcPr>
          <w:p w14:paraId="5761D89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 MSPE with addendum to include courses/grades entered to CBase since the original letter was created.  For unmatched students, a notation will be made that student is delaying graduation due to not matching.</w:t>
            </w:r>
          </w:p>
        </w:tc>
        <w:tc>
          <w:tcPr>
            <w:tcW w:w="2080" w:type="dxa"/>
          </w:tcPr>
          <w:p w14:paraId="5FBE9A81"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 MSPE with addendum to include courses/grades entered to CBase since the original letter was created.  For unmatched students, a notation will be made that student is delaying graduation due to not matching.</w:t>
            </w:r>
          </w:p>
        </w:tc>
        <w:tc>
          <w:tcPr>
            <w:tcW w:w="1941" w:type="dxa"/>
          </w:tcPr>
          <w:p w14:paraId="2E3A208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 MSPE with addendum to include courses/grades entered to CBase since the original letter was created.  Notation will be made that student took a LOA for health reasons.</w:t>
            </w:r>
          </w:p>
        </w:tc>
        <w:tc>
          <w:tcPr>
            <w:tcW w:w="1904" w:type="dxa"/>
          </w:tcPr>
          <w:p w14:paraId="06FFAB5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 MSPE with addendum to include courses/grades entered to CBase since the original letter was created.  Notation will be made that student took a LOA for personal reasons.</w:t>
            </w:r>
          </w:p>
        </w:tc>
      </w:tr>
      <w:tr w:rsidR="004F7EE9" w:rsidRPr="005253CB" w14:paraId="36BBE5D5" w14:textId="77777777">
        <w:trPr>
          <w:jc w:val="center"/>
        </w:trPr>
        <w:tc>
          <w:tcPr>
            <w:tcW w:w="1240" w:type="dxa"/>
          </w:tcPr>
          <w:p w14:paraId="049FDEB7" w14:textId="77777777" w:rsidR="004F7EE9" w:rsidRPr="005253CB" w:rsidRDefault="004F7EE9" w:rsidP="005032FC">
            <w:pPr>
              <w:spacing w:after="0" w:line="240" w:lineRule="auto"/>
              <w:rPr>
                <w:rFonts w:ascii="Arial" w:eastAsia="Arial" w:hAnsi="Arial" w:cs="Arial"/>
                <w:sz w:val="22"/>
                <w:szCs w:val="22"/>
              </w:rPr>
            </w:pPr>
          </w:p>
        </w:tc>
        <w:tc>
          <w:tcPr>
            <w:tcW w:w="8110" w:type="dxa"/>
            <w:gridSpan w:val="4"/>
          </w:tcPr>
          <w:p w14:paraId="042FBEEB"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w:t>
            </w:r>
            <w:proofErr w:type="gramStart"/>
            <w:r w:rsidRPr="005253CB">
              <w:rPr>
                <w:rFonts w:ascii="Arial" w:eastAsia="Arial" w:hAnsi="Arial" w:cs="Arial"/>
                <w:sz w:val="22"/>
                <w:szCs w:val="22"/>
              </w:rPr>
              <w:t>electives</w:t>
            </w:r>
            <w:proofErr w:type="gramEnd"/>
            <w:r w:rsidRPr="005253CB">
              <w:rPr>
                <w:rFonts w:ascii="Arial" w:eastAsia="Arial" w:hAnsi="Arial" w:cs="Arial"/>
                <w:sz w:val="22"/>
                <w:szCs w:val="22"/>
              </w:rPr>
              <w:t xml:space="preserve"> taken beyond the 3-specialty limit will be 0 credits and will not count towards the 40-week Phase III requirement.</w:t>
            </w:r>
          </w:p>
        </w:tc>
      </w:tr>
    </w:tbl>
    <w:p w14:paraId="616CF983" w14:textId="77777777" w:rsidR="004F7EE9" w:rsidRPr="005253CB" w:rsidRDefault="004F7EE9">
      <w:pPr>
        <w:spacing w:after="0" w:line="240" w:lineRule="auto"/>
        <w:rPr>
          <w:rFonts w:ascii="Arial" w:eastAsia="Arial" w:hAnsi="Arial" w:cs="Arial"/>
          <w:sz w:val="22"/>
          <w:szCs w:val="22"/>
        </w:rPr>
      </w:pPr>
    </w:p>
    <w:p w14:paraId="6D1EF65B" w14:textId="21E24A44" w:rsidR="005032FC" w:rsidRPr="005253CB" w:rsidRDefault="005032FC">
      <w:pPr>
        <w:rPr>
          <w:rFonts w:ascii="Arial" w:eastAsia="Arial" w:hAnsi="Arial" w:cs="Arial"/>
          <w:color w:val="000000"/>
          <w:sz w:val="22"/>
          <w:szCs w:val="22"/>
        </w:rPr>
      </w:pPr>
      <w:r w:rsidRPr="005253CB">
        <w:rPr>
          <w:rFonts w:ascii="Arial" w:eastAsia="Arial" w:hAnsi="Arial" w:cs="Arial"/>
          <w:color w:val="000000"/>
          <w:sz w:val="22"/>
          <w:szCs w:val="22"/>
        </w:rPr>
        <w:br w:type="page"/>
      </w:r>
    </w:p>
    <w:p w14:paraId="0147E547"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11DAA59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7DDE77C"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7066592"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Combined Degree Program Requirements</w:t>
            </w:r>
          </w:p>
        </w:tc>
        <w:tc>
          <w:tcPr>
            <w:tcW w:w="2448" w:type="dxa"/>
            <w:tcBorders>
              <w:top w:val="single" w:sz="12" w:space="0" w:color="000000"/>
              <w:left w:val="single" w:sz="12" w:space="0" w:color="000000"/>
              <w:bottom w:val="single" w:sz="12" w:space="0" w:color="000000"/>
              <w:right w:val="single" w:sz="12" w:space="0" w:color="000000"/>
            </w:tcBorders>
          </w:tcPr>
          <w:p w14:paraId="4B7396F6"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2C733E0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2.6</w:t>
            </w:r>
          </w:p>
        </w:tc>
        <w:tc>
          <w:tcPr>
            <w:tcW w:w="2448" w:type="dxa"/>
            <w:tcBorders>
              <w:top w:val="single" w:sz="12" w:space="0" w:color="000000"/>
              <w:left w:val="single" w:sz="12" w:space="0" w:color="000000"/>
              <w:bottom w:val="single" w:sz="12" w:space="0" w:color="000000"/>
              <w:right w:val="single" w:sz="12" w:space="0" w:color="000000"/>
            </w:tcBorders>
          </w:tcPr>
          <w:p w14:paraId="5C2034A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A914396" w14:textId="50B556C7"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7F88734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C0E578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D3FFA09"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A67DCA6"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3D889AAE" w14:textId="2460243E"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3CA2DEE7"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4F4E07A7"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68F2C6F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BC1E7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BE8F49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2FB7A39"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48CE035" w14:textId="24ED01DD"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1B8222B4" w14:textId="77777777" w:rsidR="004F7EE9" w:rsidRPr="005253CB" w:rsidRDefault="004F7EE9" w:rsidP="005032FC">
            <w:pPr>
              <w:spacing w:after="0" w:line="240" w:lineRule="auto"/>
              <w:rPr>
                <w:rFonts w:ascii="Arial" w:eastAsia="Arial" w:hAnsi="Arial" w:cs="Arial"/>
                <w:b/>
                <w:color w:val="990000"/>
                <w:sz w:val="22"/>
                <w:szCs w:val="22"/>
              </w:rPr>
            </w:pPr>
            <w:r w:rsidRPr="005253CB">
              <w:rPr>
                <w:rFonts w:ascii="Arial" w:eastAsia="Arial" w:hAnsi="Arial" w:cs="Arial"/>
                <w:b/>
                <w:color w:val="C00000"/>
                <w:sz w:val="22"/>
                <w:szCs w:val="22"/>
              </w:rPr>
              <w:t>Applicability:</w:t>
            </w:r>
          </w:p>
          <w:p w14:paraId="6A7A17D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tc>
      </w:tr>
      <w:tr w:rsidR="004F7EE9" w:rsidRPr="005253CB" w14:paraId="540E76F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4C7BC5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3D91EBF7"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221634B4"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48F0AC4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Updated annually on UGME website; Presented annually in Transition to Medical School; Presented annually to Curriculum Committee</w:t>
            </w:r>
          </w:p>
        </w:tc>
      </w:tr>
    </w:tbl>
    <w:p w14:paraId="49F79529" w14:textId="77777777" w:rsidR="004F7EE9" w:rsidRPr="005253CB" w:rsidRDefault="004F7EE9">
      <w:pPr>
        <w:spacing w:after="0" w:line="240" w:lineRule="auto"/>
        <w:rPr>
          <w:rFonts w:ascii="Arial" w:eastAsia="Arial" w:hAnsi="Arial" w:cs="Arial"/>
          <w:b/>
          <w:color w:val="C00000"/>
          <w:sz w:val="22"/>
          <w:szCs w:val="22"/>
        </w:rPr>
      </w:pPr>
    </w:p>
    <w:p w14:paraId="3A222A26"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BB7CEFE" w14:textId="77777777" w:rsidR="004F7EE9" w:rsidRPr="005253CB" w:rsidRDefault="004F7EE9">
      <w:pPr>
        <w:spacing w:after="0" w:line="240" w:lineRule="auto"/>
        <w:rPr>
          <w:rFonts w:ascii="Arial" w:eastAsia="Arial" w:hAnsi="Arial" w:cs="Arial"/>
          <w:b/>
          <w:sz w:val="22"/>
          <w:szCs w:val="22"/>
        </w:rPr>
      </w:pPr>
    </w:p>
    <w:p w14:paraId="658CC249" w14:textId="77777777" w:rsidR="004F7EE9" w:rsidRPr="005253CB" w:rsidRDefault="004F7EE9" w:rsidP="000D1C37">
      <w:pPr>
        <w:pStyle w:val="Heading1"/>
      </w:pPr>
      <w:bookmarkStart w:id="23" w:name="_Toc221521273"/>
      <w:r w:rsidRPr="005253CB">
        <w:t>2.6 Combined Degree Program Requirements</w:t>
      </w:r>
      <w:bookmarkEnd w:id="23"/>
    </w:p>
    <w:p w14:paraId="64064674" w14:textId="77777777" w:rsidR="004F7EE9" w:rsidRPr="005253CB" w:rsidRDefault="004F7EE9">
      <w:pPr>
        <w:spacing w:after="0" w:line="240" w:lineRule="auto"/>
        <w:rPr>
          <w:rFonts w:ascii="Arial" w:eastAsia="Arial" w:hAnsi="Arial" w:cs="Arial"/>
          <w:sz w:val="22"/>
          <w:szCs w:val="22"/>
        </w:rPr>
      </w:pPr>
    </w:p>
    <w:p w14:paraId="5FC9CB79" w14:textId="15DEDBB9" w:rsidR="004F7EE9" w:rsidRPr="005253CB" w:rsidRDefault="004F7EE9" w:rsidP="000D1C37">
      <w:pPr>
        <w:pStyle w:val="Heading2"/>
      </w:pPr>
      <w:bookmarkStart w:id="24" w:name="_Toc221521274"/>
      <w:r w:rsidRPr="005253CB">
        <w:t>2.6.1 Combined MD/PhD (Medical Scientist Training Program)</w:t>
      </w:r>
      <w:bookmarkEnd w:id="24"/>
    </w:p>
    <w:p w14:paraId="5B8FBA0C"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Students enrolled in the MSTP first complete Phase I of the </w:t>
      </w:r>
      <w:r w:rsidRPr="005253CB">
        <w:rPr>
          <w:rFonts w:ascii="Arial" w:eastAsia="Arial" w:hAnsi="Arial" w:cs="Arial"/>
          <w:color w:val="C00000"/>
          <w:sz w:val="22"/>
          <w:szCs w:val="22"/>
        </w:rPr>
        <w:t xml:space="preserve">LEARN </w:t>
      </w:r>
      <w:r w:rsidRPr="005253CB">
        <w:rPr>
          <w:rFonts w:ascii="Arial" w:eastAsia="Arial" w:hAnsi="Arial" w:cs="Arial"/>
          <w:sz w:val="22"/>
          <w:szCs w:val="22"/>
        </w:rPr>
        <w:t xml:space="preserve">curriculum and then pursue graduate study for three to four years. Upon completion of their graduate studies, students re-enter the School of Medicine and complete Phases II and III of </w:t>
      </w:r>
      <w:r w:rsidRPr="005253CB">
        <w:rPr>
          <w:rFonts w:ascii="Arial" w:eastAsia="Arial" w:hAnsi="Arial" w:cs="Arial"/>
          <w:color w:val="C00000"/>
          <w:sz w:val="22"/>
          <w:szCs w:val="22"/>
        </w:rPr>
        <w:t>LEARN</w:t>
      </w:r>
      <w:r w:rsidRPr="005253CB">
        <w:rPr>
          <w:rFonts w:ascii="Arial" w:eastAsia="Arial" w:hAnsi="Arial" w:cs="Arial"/>
          <w:sz w:val="22"/>
          <w:szCs w:val="22"/>
        </w:rPr>
        <w:t>.</w:t>
      </w:r>
    </w:p>
    <w:p w14:paraId="33E13713" w14:textId="77777777" w:rsidR="004F7EE9" w:rsidRPr="005253CB" w:rsidRDefault="004F7EE9">
      <w:pPr>
        <w:spacing w:after="0" w:line="240" w:lineRule="auto"/>
        <w:ind w:left="720"/>
        <w:rPr>
          <w:rFonts w:ascii="Arial" w:eastAsia="Arial" w:hAnsi="Arial" w:cs="Arial"/>
          <w:sz w:val="22"/>
          <w:szCs w:val="22"/>
        </w:rPr>
      </w:pPr>
    </w:p>
    <w:p w14:paraId="620AB023"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MSTP students must take Step 1 after completion of all Phase I courses and before beginning their graduate studies.</w:t>
      </w:r>
    </w:p>
    <w:p w14:paraId="4F141F8E" w14:textId="77777777" w:rsidR="004F7EE9" w:rsidRPr="005253CB" w:rsidRDefault="004F7EE9">
      <w:pPr>
        <w:spacing w:after="0" w:line="240" w:lineRule="auto"/>
        <w:ind w:left="720"/>
        <w:rPr>
          <w:rFonts w:ascii="Arial" w:eastAsia="Arial" w:hAnsi="Arial" w:cs="Arial"/>
          <w:sz w:val="22"/>
          <w:szCs w:val="22"/>
        </w:rPr>
      </w:pPr>
    </w:p>
    <w:p w14:paraId="520B798E" w14:textId="77777777" w:rsidR="004F7EE9" w:rsidRPr="005253CB" w:rsidRDefault="004F7EE9"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MSTP students receive 18 weeks of Phase III elective credit for completion of PhD work. They must complete an additional 22 weeks of Phase III course work to attain the required 40 weeks of study. The 22 weeks include a Selective (4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Sub-Internship (4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Transition to Residency (General and Specialty Specific, 4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xml:space="preserve">), Advanced Clinical Experience (2 </w:t>
      </w:r>
      <w:proofErr w:type="spellStart"/>
      <w:r w:rsidRPr="005253CB">
        <w:rPr>
          <w:rFonts w:ascii="Arial" w:eastAsia="Arial" w:hAnsi="Arial" w:cs="Arial"/>
          <w:sz w:val="22"/>
          <w:szCs w:val="22"/>
        </w:rPr>
        <w:t>wks</w:t>
      </w:r>
      <w:proofErr w:type="spellEnd"/>
      <w:r w:rsidRPr="005253CB">
        <w:rPr>
          <w:rFonts w:ascii="Arial" w:eastAsia="Arial" w:hAnsi="Arial" w:cs="Arial"/>
          <w:sz w:val="22"/>
          <w:szCs w:val="22"/>
        </w:rPr>
        <w:t>), and 8 Elective weeks. (Section 2.9)</w:t>
      </w:r>
    </w:p>
    <w:p w14:paraId="1D4316CD" w14:textId="77777777" w:rsidR="004F7EE9" w:rsidRPr="005253CB" w:rsidRDefault="004F7EE9">
      <w:pPr>
        <w:spacing w:after="0" w:line="240" w:lineRule="auto"/>
        <w:ind w:left="720"/>
        <w:rPr>
          <w:rFonts w:ascii="Arial" w:eastAsia="Arial" w:hAnsi="Arial" w:cs="Arial"/>
          <w:sz w:val="22"/>
          <w:szCs w:val="22"/>
        </w:rPr>
      </w:pPr>
    </w:p>
    <w:p w14:paraId="31CE84A0" w14:textId="77777777" w:rsidR="004F7EE9" w:rsidRPr="005253CB" w:rsidRDefault="004F7EE9" w:rsidP="000D1C37">
      <w:pPr>
        <w:pStyle w:val="Heading2"/>
      </w:pPr>
      <w:bookmarkStart w:id="25" w:name="_Toc221521275"/>
      <w:r w:rsidRPr="005253CB">
        <w:t>2.6.2 Combined MD/MPH</w:t>
      </w:r>
      <w:bookmarkEnd w:id="25"/>
    </w:p>
    <w:p w14:paraId="5AC2B2E8" w14:textId="7B8DFFCA"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The combined MD/MPH program requires the completion of all School of Medicine requirements for the MD and all 54 credits of the MPH program. However, students will receive up to </w:t>
      </w:r>
      <w:r w:rsidR="00336F9F" w:rsidRPr="005253CB">
        <w:rPr>
          <w:rFonts w:ascii="Arial" w:eastAsia="Arial" w:hAnsi="Arial" w:cs="Arial"/>
          <w:sz w:val="22"/>
          <w:szCs w:val="22"/>
        </w:rPr>
        <w:t>8-</w:t>
      </w:r>
      <w:r w:rsidRPr="005253CB">
        <w:rPr>
          <w:rFonts w:ascii="Arial" w:eastAsia="Arial" w:hAnsi="Arial" w:cs="Arial"/>
          <w:sz w:val="22"/>
          <w:szCs w:val="22"/>
        </w:rPr>
        <w:t>10 weeks of Phase III elective credit for the following MPH courses:</w:t>
      </w:r>
    </w:p>
    <w:p w14:paraId="7A5664BD" w14:textId="77777777" w:rsidR="004F7EE9" w:rsidRPr="005253CB" w:rsidRDefault="004F7EE9">
      <w:pPr>
        <w:spacing w:after="0" w:line="240" w:lineRule="auto"/>
        <w:ind w:left="720"/>
        <w:rPr>
          <w:rFonts w:ascii="Arial" w:eastAsia="Arial" w:hAnsi="Arial" w:cs="Arial"/>
          <w:sz w:val="22"/>
          <w:szCs w:val="22"/>
        </w:rPr>
      </w:pPr>
    </w:p>
    <w:p w14:paraId="5F63AD88" w14:textId="0B8F0EE0"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ab/>
        <w:t>HPH 506</w:t>
      </w:r>
      <w:r w:rsidRPr="005253CB">
        <w:rPr>
          <w:rFonts w:ascii="Arial" w:eastAsia="Arial" w:hAnsi="Arial" w:cs="Arial"/>
          <w:sz w:val="22"/>
          <w:szCs w:val="22"/>
        </w:rPr>
        <w:tab/>
        <w:t>Biostatistics I</w:t>
      </w:r>
    </w:p>
    <w:p w14:paraId="0E051273" w14:textId="48994653" w:rsidR="004F7EE9" w:rsidRPr="005253CB" w:rsidRDefault="004F7EE9">
      <w:pPr>
        <w:spacing w:after="0" w:line="240" w:lineRule="auto"/>
        <w:ind w:left="720" w:firstLine="720"/>
        <w:rPr>
          <w:rFonts w:ascii="Arial" w:eastAsia="Arial" w:hAnsi="Arial" w:cs="Arial"/>
          <w:sz w:val="22"/>
          <w:szCs w:val="22"/>
        </w:rPr>
      </w:pPr>
      <w:r w:rsidRPr="005253CB">
        <w:rPr>
          <w:rFonts w:ascii="Arial" w:eastAsia="Arial" w:hAnsi="Arial" w:cs="Arial"/>
          <w:sz w:val="22"/>
          <w:szCs w:val="22"/>
        </w:rPr>
        <w:t>HPH 507</w:t>
      </w:r>
      <w:r w:rsidRPr="005253CB">
        <w:rPr>
          <w:rFonts w:ascii="Arial" w:eastAsia="Arial" w:hAnsi="Arial" w:cs="Arial"/>
          <w:sz w:val="22"/>
          <w:szCs w:val="22"/>
        </w:rPr>
        <w:tab/>
        <w:t>Biostatistics II</w:t>
      </w:r>
    </w:p>
    <w:p w14:paraId="73A189A9" w14:textId="1B3CE68C" w:rsidR="004F7EE9" w:rsidRPr="005253CB" w:rsidRDefault="004F7EE9">
      <w:pPr>
        <w:spacing w:after="0" w:line="240" w:lineRule="auto"/>
        <w:ind w:left="720" w:firstLine="720"/>
        <w:rPr>
          <w:rFonts w:ascii="Arial" w:eastAsia="Arial" w:hAnsi="Arial" w:cs="Arial"/>
          <w:sz w:val="22"/>
          <w:szCs w:val="22"/>
        </w:rPr>
      </w:pPr>
      <w:r w:rsidRPr="005253CB">
        <w:rPr>
          <w:rFonts w:ascii="Arial" w:eastAsia="Arial" w:hAnsi="Arial" w:cs="Arial"/>
          <w:sz w:val="22"/>
          <w:szCs w:val="22"/>
        </w:rPr>
        <w:t>HPH 508</w:t>
      </w:r>
      <w:r w:rsidRPr="005253CB">
        <w:rPr>
          <w:rFonts w:ascii="Arial" w:eastAsia="Arial" w:hAnsi="Arial" w:cs="Arial"/>
          <w:sz w:val="22"/>
          <w:szCs w:val="22"/>
        </w:rPr>
        <w:tab/>
        <w:t>Health Systems Performance</w:t>
      </w:r>
    </w:p>
    <w:p w14:paraId="172B07F7" w14:textId="7BD52620" w:rsidR="004F7EE9" w:rsidRPr="005253CB" w:rsidRDefault="004F7EE9">
      <w:pPr>
        <w:spacing w:after="0" w:line="240" w:lineRule="auto"/>
        <w:ind w:left="1440"/>
        <w:rPr>
          <w:rFonts w:ascii="Arial" w:eastAsia="Arial" w:hAnsi="Arial" w:cs="Arial"/>
          <w:sz w:val="22"/>
          <w:szCs w:val="22"/>
        </w:rPr>
      </w:pPr>
      <w:r w:rsidRPr="005253CB">
        <w:rPr>
          <w:rFonts w:ascii="Arial" w:eastAsia="Arial" w:hAnsi="Arial" w:cs="Arial"/>
          <w:sz w:val="22"/>
          <w:szCs w:val="22"/>
        </w:rPr>
        <w:t>HPH 514</w:t>
      </w:r>
      <w:r w:rsidRPr="005253CB">
        <w:rPr>
          <w:rFonts w:ascii="Arial" w:eastAsia="Arial" w:hAnsi="Arial" w:cs="Arial"/>
          <w:sz w:val="22"/>
          <w:szCs w:val="22"/>
        </w:rPr>
        <w:tab/>
        <w:t>Epidemiology for Public Health</w:t>
      </w:r>
    </w:p>
    <w:p w14:paraId="0373AB1E" w14:textId="77777777" w:rsidR="006B64A2" w:rsidRPr="005253CB" w:rsidRDefault="006B64A2" w:rsidP="006B64A2">
      <w:pPr>
        <w:spacing w:after="0" w:line="240" w:lineRule="auto"/>
        <w:rPr>
          <w:rFonts w:ascii="Arial" w:eastAsia="Arial" w:hAnsi="Arial" w:cs="Arial"/>
          <w:sz w:val="22"/>
          <w:szCs w:val="22"/>
        </w:rPr>
      </w:pPr>
    </w:p>
    <w:p w14:paraId="5CDA7EE4"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In addition, the Program in Public Health will accept 6-9 credits from the School of Medicine for the following courses, which will substitute for a 3-credit course within the core MPH curriculum and 3-6 credits within the respective concentration:</w:t>
      </w:r>
    </w:p>
    <w:p w14:paraId="4542E8CA" w14:textId="77777777" w:rsidR="004F7EE9" w:rsidRPr="005253CB" w:rsidRDefault="004F7EE9">
      <w:pPr>
        <w:spacing w:after="0" w:line="240" w:lineRule="auto"/>
        <w:ind w:left="720"/>
        <w:rPr>
          <w:rFonts w:ascii="Arial" w:eastAsia="Arial" w:hAnsi="Arial" w:cs="Arial"/>
          <w:sz w:val="22"/>
          <w:szCs w:val="22"/>
        </w:rPr>
      </w:pPr>
    </w:p>
    <w:p w14:paraId="32E95FCE" w14:textId="77777777" w:rsidR="004F7EE9" w:rsidRPr="005253CB" w:rsidRDefault="004F7EE9">
      <w:pPr>
        <w:spacing w:after="0" w:line="240" w:lineRule="auto"/>
        <w:ind w:left="720" w:firstLine="720"/>
        <w:rPr>
          <w:rFonts w:ascii="Arial" w:eastAsia="Arial" w:hAnsi="Arial" w:cs="Arial"/>
          <w:sz w:val="22"/>
          <w:szCs w:val="22"/>
        </w:rPr>
      </w:pPr>
      <w:r w:rsidRPr="005253CB">
        <w:rPr>
          <w:rFonts w:ascii="Arial" w:eastAsia="Arial" w:hAnsi="Arial" w:cs="Arial"/>
          <w:sz w:val="22"/>
          <w:szCs w:val="22"/>
        </w:rPr>
        <w:lastRenderedPageBreak/>
        <w:t>MED 611</w:t>
      </w:r>
      <w:r w:rsidRPr="005253CB">
        <w:rPr>
          <w:rFonts w:ascii="Arial" w:eastAsia="Arial" w:hAnsi="Arial" w:cs="Arial"/>
          <w:sz w:val="22"/>
          <w:szCs w:val="22"/>
        </w:rPr>
        <w:tab/>
        <w:t>Introduction to Clinical Medicine (3 credits)</w:t>
      </w:r>
    </w:p>
    <w:p w14:paraId="3E0D342F" w14:textId="77777777" w:rsidR="004F7EE9" w:rsidRPr="005253CB" w:rsidRDefault="004F7EE9">
      <w:pPr>
        <w:spacing w:after="0" w:line="240" w:lineRule="auto"/>
        <w:ind w:left="720" w:firstLine="720"/>
        <w:rPr>
          <w:rFonts w:ascii="Arial" w:eastAsia="Arial" w:hAnsi="Arial" w:cs="Arial"/>
          <w:sz w:val="22"/>
          <w:szCs w:val="22"/>
        </w:rPr>
      </w:pPr>
      <w:r w:rsidRPr="005253CB">
        <w:rPr>
          <w:rFonts w:ascii="Arial" w:eastAsia="Arial" w:hAnsi="Arial" w:cs="Arial"/>
          <w:sz w:val="22"/>
          <w:szCs w:val="22"/>
        </w:rPr>
        <w:t>MED 612</w:t>
      </w:r>
      <w:r w:rsidRPr="005253CB">
        <w:rPr>
          <w:rFonts w:ascii="Arial" w:eastAsia="Arial" w:hAnsi="Arial" w:cs="Arial"/>
          <w:sz w:val="22"/>
          <w:szCs w:val="22"/>
        </w:rPr>
        <w:tab/>
        <w:t>Medicine in Contemporary Society (3 credits)</w:t>
      </w:r>
    </w:p>
    <w:p w14:paraId="1B97BA74" w14:textId="77777777" w:rsidR="004F7EE9" w:rsidRPr="005253CB" w:rsidRDefault="004F7EE9">
      <w:pPr>
        <w:spacing w:after="0" w:line="240" w:lineRule="auto"/>
        <w:ind w:left="720" w:firstLine="720"/>
        <w:rPr>
          <w:rFonts w:ascii="Arial" w:eastAsia="Arial" w:hAnsi="Arial" w:cs="Arial"/>
          <w:sz w:val="22"/>
          <w:szCs w:val="22"/>
        </w:rPr>
      </w:pPr>
      <w:r w:rsidRPr="005253CB">
        <w:rPr>
          <w:rFonts w:ascii="Arial" w:eastAsia="Arial" w:hAnsi="Arial" w:cs="Arial"/>
          <w:sz w:val="22"/>
          <w:szCs w:val="22"/>
        </w:rPr>
        <w:t>MED 616</w:t>
      </w:r>
      <w:r w:rsidRPr="005253CB">
        <w:rPr>
          <w:rFonts w:ascii="Arial" w:eastAsia="Arial" w:hAnsi="Arial" w:cs="Arial"/>
          <w:sz w:val="22"/>
          <w:szCs w:val="22"/>
        </w:rPr>
        <w:tab/>
        <w:t>Themes in Medical Education (3 credits)</w:t>
      </w:r>
    </w:p>
    <w:p w14:paraId="26D8C3A4" w14:textId="77777777" w:rsidR="004F7EE9" w:rsidRPr="005253CB" w:rsidRDefault="004F7EE9">
      <w:pPr>
        <w:spacing w:after="0" w:line="240" w:lineRule="auto"/>
        <w:ind w:left="720"/>
        <w:rPr>
          <w:rFonts w:ascii="Arial" w:eastAsia="Arial" w:hAnsi="Arial" w:cs="Arial"/>
          <w:sz w:val="22"/>
          <w:szCs w:val="22"/>
        </w:rPr>
      </w:pPr>
    </w:p>
    <w:p w14:paraId="64D639B3"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Students have two options for completing the MD/MPH degree requirements:</w:t>
      </w:r>
    </w:p>
    <w:p w14:paraId="0970810A" w14:textId="77777777" w:rsidR="004F7EE9" w:rsidRPr="005253CB" w:rsidRDefault="004F7EE9">
      <w:pPr>
        <w:spacing w:after="0" w:line="240" w:lineRule="auto"/>
        <w:ind w:left="720"/>
        <w:rPr>
          <w:rFonts w:ascii="Arial" w:eastAsia="Arial" w:hAnsi="Arial" w:cs="Arial"/>
          <w:sz w:val="22"/>
          <w:szCs w:val="22"/>
        </w:rPr>
      </w:pPr>
    </w:p>
    <w:p w14:paraId="3C131D85" w14:textId="77777777" w:rsidR="004F7EE9" w:rsidRPr="005253CB" w:rsidRDefault="004F7EE9">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Option 1: 5-Year Sequencing Option (RECOMMENDED): MD then MPH then MD – The student takes a one-year Leave of Absence for Participating in an Educational Program or Research between any two phases of the </w:t>
      </w:r>
      <w:r w:rsidRPr="005253CB">
        <w:rPr>
          <w:rFonts w:ascii="Arial" w:eastAsia="Arial" w:hAnsi="Arial" w:cs="Arial"/>
          <w:color w:val="C00000"/>
          <w:sz w:val="22"/>
          <w:szCs w:val="22"/>
        </w:rPr>
        <w:t xml:space="preserve">LEARN </w:t>
      </w:r>
      <w:r w:rsidRPr="005253CB">
        <w:rPr>
          <w:rFonts w:ascii="Arial" w:eastAsia="Arial" w:hAnsi="Arial" w:cs="Arial"/>
          <w:sz w:val="22"/>
          <w:szCs w:val="22"/>
        </w:rPr>
        <w:t xml:space="preserve">curriculum to enroll in full-time MPH course work. Some MPH coursework does need to be taken during medical school. </w:t>
      </w:r>
    </w:p>
    <w:p w14:paraId="44605CB2" w14:textId="77777777" w:rsidR="004F7EE9" w:rsidRPr="005253CB" w:rsidRDefault="004F7EE9">
      <w:pPr>
        <w:spacing w:after="0" w:line="240" w:lineRule="auto"/>
        <w:ind w:left="720"/>
        <w:rPr>
          <w:rFonts w:ascii="Arial" w:eastAsia="Arial" w:hAnsi="Arial" w:cs="Arial"/>
          <w:sz w:val="22"/>
          <w:szCs w:val="22"/>
        </w:rPr>
      </w:pPr>
    </w:p>
    <w:p w14:paraId="3FD0E94A" w14:textId="77777777" w:rsidR="004F7EE9" w:rsidRPr="005253CB" w:rsidRDefault="004F7EE9">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Option 2: 4-Year Sequencing Option (NOT RECOMMENDED): MPH during MD </w:t>
      </w:r>
      <w:proofErr w:type="gramStart"/>
      <w:r w:rsidRPr="005253CB">
        <w:rPr>
          <w:rFonts w:ascii="Arial" w:eastAsia="Arial" w:hAnsi="Arial" w:cs="Arial"/>
          <w:sz w:val="22"/>
          <w:szCs w:val="22"/>
        </w:rPr>
        <w:t>–  The</w:t>
      </w:r>
      <w:proofErr w:type="gramEnd"/>
      <w:r w:rsidRPr="005253CB">
        <w:rPr>
          <w:rFonts w:ascii="Arial" w:eastAsia="Arial" w:hAnsi="Arial" w:cs="Arial"/>
          <w:sz w:val="22"/>
          <w:szCs w:val="22"/>
        </w:rPr>
        <w:t xml:space="preserve"> student completes all MPH course work during medical school. Some MPH course work is required during the summer prior to beginning medical school. (Note: Due to the rigorous nature of the MD program, students are </w:t>
      </w:r>
      <w:r w:rsidRPr="005253CB">
        <w:rPr>
          <w:rFonts w:ascii="Arial" w:eastAsia="Arial" w:hAnsi="Arial" w:cs="Arial"/>
          <w:sz w:val="22"/>
          <w:szCs w:val="22"/>
          <w:u w:val="single"/>
        </w:rPr>
        <w:t>strongly discouraged</w:t>
      </w:r>
      <w:r w:rsidRPr="005253CB">
        <w:rPr>
          <w:rFonts w:ascii="Arial" w:eastAsia="Arial" w:hAnsi="Arial" w:cs="Arial"/>
          <w:sz w:val="22"/>
          <w:szCs w:val="22"/>
        </w:rPr>
        <w:t xml:space="preserve"> from pursuing Option 2.)</w:t>
      </w:r>
    </w:p>
    <w:p w14:paraId="4C928071" w14:textId="77777777" w:rsidR="004F7EE9" w:rsidRPr="005253CB" w:rsidRDefault="004F7EE9">
      <w:pPr>
        <w:spacing w:after="0" w:line="240" w:lineRule="auto"/>
        <w:rPr>
          <w:rFonts w:ascii="Arial" w:eastAsia="Arial" w:hAnsi="Arial" w:cs="Arial"/>
          <w:b/>
          <w:sz w:val="22"/>
          <w:szCs w:val="22"/>
        </w:rPr>
      </w:pPr>
    </w:p>
    <w:p w14:paraId="2B56509C" w14:textId="77777777" w:rsidR="004F7EE9" w:rsidRPr="005253CB" w:rsidRDefault="004F7EE9" w:rsidP="000D1C37">
      <w:pPr>
        <w:pStyle w:val="Heading2"/>
      </w:pPr>
      <w:bookmarkStart w:id="26" w:name="_Toc221521276"/>
      <w:r w:rsidRPr="005253CB">
        <w:t>2.6.3 Combined MD/MBA</w:t>
      </w:r>
      <w:bookmarkEnd w:id="26"/>
    </w:p>
    <w:p w14:paraId="295F372E"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The combined MD/MBA program combines a 4-year MD degree and a 48 credit MBA degree. Students are expected to complete most of the MBA degree requirements either prior to starting the MD program or after completing the MD program. Due to the rigorous structure of the MD program, students should not enroll in MD and MBA courses concurrently. Students will receive 6 weeks of Phase III elective credit for the following MBA courses:</w:t>
      </w:r>
    </w:p>
    <w:p w14:paraId="44D4B6A1" w14:textId="77777777" w:rsidR="004F7EE9" w:rsidRPr="005253CB" w:rsidRDefault="004F7EE9">
      <w:pPr>
        <w:spacing w:after="0" w:line="240" w:lineRule="auto"/>
        <w:ind w:left="720"/>
        <w:rPr>
          <w:rFonts w:ascii="Arial" w:eastAsia="Arial" w:hAnsi="Arial" w:cs="Arial"/>
          <w:sz w:val="22"/>
          <w:szCs w:val="22"/>
        </w:rPr>
      </w:pPr>
    </w:p>
    <w:p w14:paraId="2F6F0CF1"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ab/>
        <w:t>MBA 507</w:t>
      </w:r>
      <w:r w:rsidRPr="005253CB">
        <w:rPr>
          <w:rFonts w:ascii="Arial" w:eastAsia="Arial" w:hAnsi="Arial" w:cs="Arial"/>
          <w:sz w:val="22"/>
          <w:szCs w:val="22"/>
        </w:rPr>
        <w:tab/>
        <w:t>Ethics in Management (3 weeks)</w:t>
      </w:r>
    </w:p>
    <w:p w14:paraId="525033D8" w14:textId="15089878" w:rsidR="004F7EE9" w:rsidRPr="005253CB" w:rsidRDefault="004F7EE9">
      <w:pPr>
        <w:spacing w:after="0" w:line="240" w:lineRule="auto"/>
        <w:ind w:left="720" w:firstLine="720"/>
        <w:rPr>
          <w:rFonts w:ascii="Arial" w:eastAsia="Arial" w:hAnsi="Arial" w:cs="Arial"/>
          <w:sz w:val="22"/>
          <w:szCs w:val="22"/>
        </w:rPr>
      </w:pPr>
      <w:r w:rsidRPr="005253CB">
        <w:rPr>
          <w:rFonts w:ascii="Arial" w:eastAsia="Arial" w:hAnsi="Arial" w:cs="Arial"/>
          <w:sz w:val="22"/>
          <w:szCs w:val="22"/>
        </w:rPr>
        <w:t>MBA 5</w:t>
      </w:r>
      <w:r w:rsidR="006B64A2" w:rsidRPr="005253CB">
        <w:rPr>
          <w:rFonts w:ascii="Arial" w:eastAsia="Arial" w:hAnsi="Arial" w:cs="Arial"/>
          <w:sz w:val="22"/>
          <w:szCs w:val="22"/>
        </w:rPr>
        <w:t>92</w:t>
      </w:r>
      <w:r w:rsidR="006B64A2" w:rsidRPr="005253CB">
        <w:rPr>
          <w:rFonts w:ascii="Arial" w:eastAsia="Arial" w:hAnsi="Arial" w:cs="Arial"/>
          <w:sz w:val="22"/>
          <w:szCs w:val="22"/>
        </w:rPr>
        <w:tab/>
        <w:t>Organizational Behavior (3 weeks)</w:t>
      </w:r>
      <w:r w:rsidRPr="005253CB">
        <w:rPr>
          <w:rFonts w:ascii="Arial" w:eastAsia="Arial" w:hAnsi="Arial" w:cs="Arial"/>
          <w:sz w:val="22"/>
          <w:szCs w:val="22"/>
        </w:rPr>
        <w:tab/>
      </w:r>
    </w:p>
    <w:p w14:paraId="69E1CB72" w14:textId="77777777" w:rsidR="004F7EE9" w:rsidRPr="005253CB" w:rsidRDefault="004F7EE9">
      <w:pPr>
        <w:spacing w:after="0" w:line="240" w:lineRule="auto"/>
        <w:ind w:left="720"/>
        <w:rPr>
          <w:rFonts w:ascii="Arial" w:eastAsia="Arial" w:hAnsi="Arial" w:cs="Arial"/>
          <w:sz w:val="22"/>
          <w:szCs w:val="22"/>
        </w:rPr>
      </w:pPr>
    </w:p>
    <w:p w14:paraId="1646B66C"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Students receive both degrees upon completion of the entire program. If a student withdraws from the combined program, they will receive only the MD or MBA, providing they completed all the requirements for that degree.</w:t>
      </w:r>
    </w:p>
    <w:p w14:paraId="31D11731" w14:textId="77777777" w:rsidR="004F7EE9" w:rsidRPr="005253CB" w:rsidRDefault="004F7EE9">
      <w:pPr>
        <w:spacing w:after="0" w:line="240" w:lineRule="auto"/>
        <w:rPr>
          <w:rFonts w:ascii="Arial" w:eastAsia="Arial" w:hAnsi="Arial" w:cs="Arial"/>
          <w:b/>
          <w:sz w:val="22"/>
          <w:szCs w:val="22"/>
        </w:rPr>
      </w:pPr>
    </w:p>
    <w:p w14:paraId="3D7370FE" w14:textId="77777777" w:rsidR="004F7EE9" w:rsidRPr="005253CB" w:rsidRDefault="004F7EE9" w:rsidP="000D1C37">
      <w:pPr>
        <w:pStyle w:val="Heading2"/>
      </w:pPr>
      <w:bookmarkStart w:id="27" w:name="_Toc221521277"/>
      <w:r w:rsidRPr="005253CB">
        <w:t>2.6.4 Combined MD/MA</w:t>
      </w:r>
      <w:bookmarkEnd w:id="27"/>
    </w:p>
    <w:p w14:paraId="1EA7129D" w14:textId="4A7D8A2C" w:rsidR="00272A27" w:rsidRPr="005253CB" w:rsidRDefault="004F7EE9"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The combined MD/MA program combines a 4-year MD degree and an 18 credit MA degree in Medical Humanities, Compassionate Care and Bioethics. In addition to course work, MD/MA students must fulfill the requirements for the Scholarly Concentrations Program in Medical Humanities.</w:t>
      </w:r>
    </w:p>
    <w:p w14:paraId="747EA271" w14:textId="77777777" w:rsidR="00BE3B49" w:rsidRPr="005253CB" w:rsidRDefault="00BE3B49" w:rsidP="00BE3B49">
      <w:pPr>
        <w:spacing w:after="0" w:line="240" w:lineRule="auto"/>
        <w:ind w:left="720"/>
        <w:rPr>
          <w:rFonts w:ascii="Arial" w:eastAsia="Arial" w:hAnsi="Arial" w:cs="Arial"/>
          <w:sz w:val="22"/>
          <w:szCs w:val="22"/>
        </w:rPr>
      </w:pPr>
    </w:p>
    <w:p w14:paraId="297B7FFC" w14:textId="0AEC19D1" w:rsidR="004F7EE9" w:rsidRPr="005253CB" w:rsidRDefault="004F7EE9" w:rsidP="000D1C37">
      <w:pPr>
        <w:pStyle w:val="Heading2"/>
      </w:pPr>
      <w:bookmarkStart w:id="28" w:name="_Toc221521278"/>
      <w:r w:rsidRPr="005253CB">
        <w:t>2.6.5 Combined MD/MSECR</w:t>
      </w:r>
      <w:bookmarkEnd w:id="28"/>
      <w:r w:rsidRPr="005253CB">
        <w:t xml:space="preserve"> </w:t>
      </w:r>
    </w:p>
    <w:p w14:paraId="01E9AD6F"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The combined MD/MSECR program combines a 4-year MD degree and a 33-credit MS degree in Epidemiology and Clinical Research.</w:t>
      </w:r>
    </w:p>
    <w:p w14:paraId="7CAF285A" w14:textId="77777777" w:rsidR="004F7EE9" w:rsidRPr="005253CB" w:rsidRDefault="004F7EE9">
      <w:pPr>
        <w:spacing w:after="0" w:line="240" w:lineRule="auto"/>
        <w:ind w:left="720"/>
        <w:rPr>
          <w:rFonts w:ascii="Arial" w:eastAsia="Arial" w:hAnsi="Arial" w:cs="Arial"/>
          <w:sz w:val="22"/>
          <w:szCs w:val="22"/>
        </w:rPr>
      </w:pPr>
    </w:p>
    <w:p w14:paraId="66AC0B44" w14:textId="77777777" w:rsidR="004F7EE9" w:rsidRPr="005253CB" w:rsidRDefault="004F7EE9">
      <w:pPr>
        <w:spacing w:after="0" w:line="240" w:lineRule="auto"/>
        <w:ind w:left="720"/>
        <w:rPr>
          <w:rFonts w:ascii="Arial" w:eastAsia="Arial" w:hAnsi="Arial" w:cs="Arial"/>
          <w:b/>
          <w:sz w:val="22"/>
          <w:szCs w:val="22"/>
        </w:rPr>
      </w:pPr>
      <w:bookmarkStart w:id="29" w:name="_Toc221521279"/>
      <w:r w:rsidRPr="005253CB">
        <w:rPr>
          <w:rStyle w:val="Heading2Char"/>
        </w:rPr>
        <w:t>2.6.6 Combined MD/MSBMI</w:t>
      </w:r>
      <w:bookmarkEnd w:id="29"/>
      <w:r w:rsidRPr="005253CB">
        <w:rPr>
          <w:rFonts w:ascii="Arial" w:eastAsia="Arial" w:hAnsi="Arial" w:cs="Arial"/>
          <w:b/>
          <w:sz w:val="22"/>
          <w:szCs w:val="22"/>
        </w:rPr>
        <w:t xml:space="preserve"> </w:t>
      </w:r>
      <w:r w:rsidRPr="005253CB">
        <w:rPr>
          <w:rFonts w:ascii="Arial" w:eastAsia="Arial" w:hAnsi="Arial" w:cs="Arial"/>
          <w:b/>
          <w:sz w:val="22"/>
          <w:szCs w:val="22"/>
          <w:highlight w:val="yellow"/>
        </w:rPr>
        <w:t>(pending approval)</w:t>
      </w:r>
    </w:p>
    <w:p w14:paraId="71392929"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The combined MD/MSBMI program combines a 4-year MD degree and a 30-credit plus capstone project MS degree in Biomedical Informatics.</w:t>
      </w:r>
    </w:p>
    <w:p w14:paraId="38ECF498" w14:textId="77777777" w:rsidR="004F7EE9" w:rsidRPr="005253CB" w:rsidRDefault="004F7EE9">
      <w:pPr>
        <w:spacing w:after="0" w:line="240" w:lineRule="auto"/>
        <w:ind w:left="720"/>
        <w:rPr>
          <w:rFonts w:ascii="Arial" w:eastAsia="Arial" w:hAnsi="Arial" w:cs="Arial"/>
          <w:sz w:val="22"/>
          <w:szCs w:val="22"/>
        </w:rPr>
      </w:pPr>
    </w:p>
    <w:p w14:paraId="4E8086C6" w14:textId="0A81C08B" w:rsidR="00272A27" w:rsidRPr="005253CB" w:rsidRDefault="00272A27">
      <w:pPr>
        <w:rPr>
          <w:rFonts w:ascii="Arial" w:eastAsia="Arial" w:hAnsi="Arial" w:cs="Arial"/>
          <w:b/>
          <w:color w:val="C00000"/>
          <w:sz w:val="22"/>
          <w:szCs w:val="22"/>
        </w:rPr>
      </w:pPr>
      <w:r w:rsidRPr="005253CB">
        <w:rPr>
          <w:rFonts w:ascii="Arial" w:eastAsia="Arial" w:hAnsi="Arial" w:cs="Arial"/>
          <w:b/>
          <w:color w:val="C00000"/>
          <w:sz w:val="22"/>
          <w:szCs w:val="22"/>
        </w:rPr>
        <w:br w:type="page"/>
      </w:r>
    </w:p>
    <w:p w14:paraId="2EC44E1E" w14:textId="77777777" w:rsidR="004F7EE9" w:rsidRPr="005253CB" w:rsidRDefault="004F7EE9">
      <w:pPr>
        <w:spacing w:after="0" w:line="240" w:lineRule="auto"/>
        <w:rPr>
          <w:rFonts w:ascii="Arial" w:eastAsia="Arial" w:hAnsi="Arial" w:cs="Arial"/>
          <w:b/>
          <w:color w:val="C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538C8FB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3BF47C7" w14:textId="77777777" w:rsidR="004F7EE9" w:rsidRPr="005253CB" w:rsidRDefault="004F7EE9"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C315BB5" w14:textId="77777777" w:rsidR="004F7EE9" w:rsidRPr="005253CB" w:rsidRDefault="004F7EE9" w:rsidP="00BE3B49">
            <w:pPr>
              <w:spacing w:after="0" w:line="240" w:lineRule="auto"/>
              <w:rPr>
                <w:rFonts w:ascii="Arial" w:eastAsia="Arial" w:hAnsi="Arial" w:cs="Arial"/>
                <w:sz w:val="22"/>
                <w:szCs w:val="22"/>
              </w:rPr>
            </w:pPr>
            <w:r w:rsidRPr="005253CB">
              <w:rPr>
                <w:rFonts w:ascii="Arial" w:eastAsia="Arial" w:hAnsi="Arial" w:cs="Arial"/>
                <w:sz w:val="22"/>
                <w:szCs w:val="22"/>
              </w:rPr>
              <w:t>Electives</w:t>
            </w:r>
          </w:p>
        </w:tc>
        <w:tc>
          <w:tcPr>
            <w:tcW w:w="2448" w:type="dxa"/>
            <w:tcBorders>
              <w:top w:val="single" w:sz="12" w:space="0" w:color="000000"/>
              <w:left w:val="single" w:sz="12" w:space="0" w:color="000000"/>
              <w:bottom w:val="single" w:sz="12" w:space="0" w:color="000000"/>
              <w:right w:val="single" w:sz="12" w:space="0" w:color="000000"/>
            </w:tcBorders>
          </w:tcPr>
          <w:p w14:paraId="1C98145C"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151CC97" w14:textId="77777777" w:rsidR="004F7EE9" w:rsidRPr="005253CB" w:rsidRDefault="004F7EE9" w:rsidP="00BE3B49">
            <w:pPr>
              <w:spacing w:after="0" w:line="240" w:lineRule="auto"/>
              <w:rPr>
                <w:rFonts w:ascii="Arial" w:eastAsia="Arial" w:hAnsi="Arial" w:cs="Arial"/>
                <w:sz w:val="22"/>
                <w:szCs w:val="22"/>
              </w:rPr>
            </w:pPr>
            <w:r w:rsidRPr="005253CB">
              <w:rPr>
                <w:rFonts w:ascii="Arial" w:eastAsia="Arial" w:hAnsi="Arial" w:cs="Arial"/>
                <w:sz w:val="22"/>
                <w:szCs w:val="22"/>
              </w:rPr>
              <w:t>2.7</w:t>
            </w:r>
          </w:p>
        </w:tc>
        <w:tc>
          <w:tcPr>
            <w:tcW w:w="2448" w:type="dxa"/>
            <w:tcBorders>
              <w:top w:val="single" w:sz="12" w:space="0" w:color="000000"/>
              <w:left w:val="single" w:sz="12" w:space="0" w:color="000000"/>
              <w:bottom w:val="single" w:sz="12" w:space="0" w:color="000000"/>
              <w:right w:val="single" w:sz="12" w:space="0" w:color="000000"/>
            </w:tcBorders>
          </w:tcPr>
          <w:p w14:paraId="0A22750E"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6F15667" w14:textId="4084BFEF" w:rsidR="004F7EE9" w:rsidRPr="005253CB" w:rsidRDefault="00460529"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671FF82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2729209"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0593758" w14:textId="77777777" w:rsidR="004F7EE9" w:rsidRPr="005253CB" w:rsidRDefault="004F7EE9"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9ACD6CD"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06B95A48" w14:textId="476B3484" w:rsidR="004F7EE9" w:rsidRPr="005253CB" w:rsidRDefault="00460529"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0FC92D8A"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3E4AF25" w14:textId="77777777" w:rsidR="004F7EE9" w:rsidRPr="005253CB" w:rsidRDefault="004F7EE9"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430E6977"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07EF416"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166D1A0" w14:textId="77777777" w:rsidR="004F7EE9" w:rsidRPr="005253CB" w:rsidRDefault="004F7EE9"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5084B49A"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0E114ABF" w14:textId="70555538" w:rsidR="004F7EE9" w:rsidRPr="005253CB" w:rsidRDefault="00460529"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86D29D9" w14:textId="77777777" w:rsidR="004F7EE9" w:rsidRPr="005253CB" w:rsidRDefault="004F7EE9" w:rsidP="00BE3B49">
            <w:pPr>
              <w:spacing w:after="0" w:line="240" w:lineRule="auto"/>
              <w:rPr>
                <w:rFonts w:ascii="Arial" w:eastAsia="Arial" w:hAnsi="Arial" w:cs="Arial"/>
                <w:b/>
                <w:color w:val="990000"/>
                <w:sz w:val="22"/>
                <w:szCs w:val="22"/>
              </w:rPr>
            </w:pPr>
            <w:r w:rsidRPr="005253CB">
              <w:rPr>
                <w:rFonts w:ascii="Arial" w:eastAsia="Arial" w:hAnsi="Arial" w:cs="Arial"/>
                <w:b/>
                <w:color w:val="C00000"/>
                <w:sz w:val="22"/>
                <w:szCs w:val="22"/>
              </w:rPr>
              <w:t>Applicability:</w:t>
            </w:r>
          </w:p>
          <w:p w14:paraId="1EEB46F8" w14:textId="77777777" w:rsidR="004F7EE9" w:rsidRPr="005253CB" w:rsidRDefault="004F7EE9" w:rsidP="00BE3B49">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tc>
      </w:tr>
      <w:tr w:rsidR="004F7EE9" w:rsidRPr="005253CB" w14:paraId="37B56AD7"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AF0DE1D"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2585B6E2"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sz w:val="22"/>
                <w:szCs w:val="22"/>
              </w:rPr>
              <w:t>6.5 Elective Opportunities</w:t>
            </w:r>
          </w:p>
        </w:tc>
        <w:tc>
          <w:tcPr>
            <w:tcW w:w="4896" w:type="dxa"/>
            <w:gridSpan w:val="2"/>
            <w:tcBorders>
              <w:top w:val="single" w:sz="12" w:space="0" w:color="000000"/>
              <w:left w:val="single" w:sz="12" w:space="0" w:color="000000"/>
              <w:bottom w:val="single" w:sz="12" w:space="0" w:color="000000"/>
              <w:right w:val="single" w:sz="12" w:space="0" w:color="000000"/>
            </w:tcBorders>
          </w:tcPr>
          <w:p w14:paraId="15C5C65C"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5F576B1F" w14:textId="77777777" w:rsidR="004F7EE9" w:rsidRPr="005253CB" w:rsidRDefault="004F7EE9" w:rsidP="00BE3B49">
            <w:pPr>
              <w:spacing w:after="0" w:line="240" w:lineRule="auto"/>
              <w:rPr>
                <w:rFonts w:ascii="Arial" w:eastAsia="Arial" w:hAnsi="Arial" w:cs="Arial"/>
                <w:b/>
                <w:color w:val="C00000"/>
                <w:sz w:val="22"/>
                <w:szCs w:val="22"/>
              </w:rPr>
            </w:pPr>
            <w:r w:rsidRPr="005253CB">
              <w:rPr>
                <w:rFonts w:ascii="Arial" w:eastAsia="Arial" w:hAnsi="Arial" w:cs="Arial"/>
                <w:sz w:val="22"/>
                <w:szCs w:val="22"/>
              </w:rPr>
              <w:t>Updated annually on UGME website; Presented annually in Transition to Medical School and Phase registration class meetings; Presented annually to Curriculum Committee</w:t>
            </w:r>
          </w:p>
        </w:tc>
      </w:tr>
    </w:tbl>
    <w:p w14:paraId="6BDCF2B3" w14:textId="77777777" w:rsidR="004F7EE9" w:rsidRPr="005253CB" w:rsidRDefault="004F7EE9">
      <w:pPr>
        <w:spacing w:after="0" w:line="240" w:lineRule="auto"/>
        <w:rPr>
          <w:rFonts w:ascii="Arial" w:eastAsia="Arial" w:hAnsi="Arial" w:cs="Arial"/>
          <w:b/>
          <w:color w:val="C00000"/>
          <w:sz w:val="22"/>
          <w:szCs w:val="22"/>
        </w:rPr>
      </w:pPr>
    </w:p>
    <w:p w14:paraId="1657A495"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B519CA7" w14:textId="77777777" w:rsidR="004F7EE9" w:rsidRPr="005253CB" w:rsidRDefault="004F7EE9">
      <w:pPr>
        <w:spacing w:after="0" w:line="240" w:lineRule="auto"/>
        <w:rPr>
          <w:rFonts w:ascii="Arial" w:eastAsia="Arial" w:hAnsi="Arial" w:cs="Arial"/>
          <w:b/>
          <w:sz w:val="22"/>
          <w:szCs w:val="22"/>
        </w:rPr>
      </w:pPr>
    </w:p>
    <w:p w14:paraId="44F3992B" w14:textId="77777777" w:rsidR="004F7EE9" w:rsidRPr="005253CB" w:rsidRDefault="004F7EE9" w:rsidP="000D1C37">
      <w:pPr>
        <w:pStyle w:val="Heading1"/>
      </w:pPr>
      <w:bookmarkStart w:id="30" w:name="_Toc221521280"/>
      <w:r w:rsidRPr="005253CB">
        <w:t>2.7 Electives</w:t>
      </w:r>
      <w:bookmarkEnd w:id="30"/>
    </w:p>
    <w:p w14:paraId="5047F30B"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Elective courses allow students to experience various aspects of the field of medicine outside of the required courses. These courses provide an opportunity for a well-rounded medical education aligning students’ career interests with their preparation for residency.</w:t>
      </w:r>
    </w:p>
    <w:p w14:paraId="7343C077" w14:textId="77777777" w:rsidR="004F7EE9" w:rsidRPr="005253CB" w:rsidRDefault="004F7EE9">
      <w:pPr>
        <w:spacing w:after="0" w:line="240" w:lineRule="auto"/>
        <w:rPr>
          <w:rFonts w:ascii="Arial" w:eastAsia="Arial" w:hAnsi="Arial" w:cs="Arial"/>
          <w:sz w:val="22"/>
          <w:szCs w:val="22"/>
        </w:rPr>
      </w:pPr>
    </w:p>
    <w:p w14:paraId="093B7C69" w14:textId="77777777" w:rsidR="004F7EE9" w:rsidRPr="005253CB" w:rsidRDefault="004F7EE9" w:rsidP="000D1C37">
      <w:pPr>
        <w:pStyle w:val="Heading2"/>
      </w:pPr>
      <w:bookmarkStart w:id="31" w:name="_Toc221521281"/>
      <w:r w:rsidRPr="005253CB">
        <w:t>2.7.1 Phase I Electives</w:t>
      </w:r>
      <w:bookmarkEnd w:id="31"/>
    </w:p>
    <w:p w14:paraId="4A208044" w14:textId="77777777" w:rsidR="004F7EE9" w:rsidRPr="005253CB" w:rsidRDefault="004F7EE9" w:rsidP="004F7EE9">
      <w:pPr>
        <w:numPr>
          <w:ilvl w:val="0"/>
          <w:numId w:val="11"/>
        </w:numPr>
        <w:spacing w:after="0" w:line="240" w:lineRule="auto"/>
        <w:rPr>
          <w:rFonts w:ascii="Arial" w:eastAsia="Arial" w:hAnsi="Arial" w:cs="Arial"/>
          <w:sz w:val="22"/>
          <w:szCs w:val="22"/>
        </w:rPr>
      </w:pPr>
      <w:r w:rsidRPr="005253CB">
        <w:rPr>
          <w:rFonts w:ascii="Arial" w:eastAsia="Arial" w:hAnsi="Arial" w:cs="Arial"/>
          <w:sz w:val="22"/>
          <w:szCs w:val="22"/>
        </w:rPr>
        <w:t>Except for some longitudinal electives that are open to Phase I students, students may not register for any elective that conflicts with required Phase I courses.</w:t>
      </w:r>
    </w:p>
    <w:p w14:paraId="5BE58C6A" w14:textId="77777777" w:rsidR="004F7EE9" w:rsidRPr="005253CB" w:rsidRDefault="004F7EE9" w:rsidP="004F7EE9">
      <w:pPr>
        <w:numPr>
          <w:ilvl w:val="0"/>
          <w:numId w:val="11"/>
        </w:numPr>
        <w:spacing w:after="0" w:line="240" w:lineRule="auto"/>
        <w:rPr>
          <w:rFonts w:ascii="Arial" w:eastAsia="Arial" w:hAnsi="Arial" w:cs="Arial"/>
          <w:sz w:val="22"/>
          <w:szCs w:val="22"/>
        </w:rPr>
      </w:pPr>
      <w:r w:rsidRPr="005253CB">
        <w:rPr>
          <w:rFonts w:ascii="Arial" w:eastAsia="Arial" w:hAnsi="Arial" w:cs="Arial"/>
          <w:sz w:val="22"/>
          <w:szCs w:val="22"/>
        </w:rPr>
        <w:t>Phase I electives will appear on a student’s official transcript. Up to four weeks of electives taken in Phase I will count towards the required number of elective weeks for graduation, however the grades earned do not factor in MSPE quartile calculations.</w:t>
      </w:r>
    </w:p>
    <w:p w14:paraId="1048A4F0" w14:textId="77777777" w:rsidR="004F7EE9" w:rsidRPr="005253CB" w:rsidRDefault="004F7EE9" w:rsidP="004F7EE9">
      <w:pPr>
        <w:numPr>
          <w:ilvl w:val="0"/>
          <w:numId w:val="11"/>
        </w:numPr>
        <w:spacing w:after="0" w:line="240" w:lineRule="auto"/>
        <w:rPr>
          <w:rFonts w:ascii="Arial" w:eastAsia="Arial" w:hAnsi="Arial" w:cs="Arial"/>
          <w:sz w:val="22"/>
          <w:szCs w:val="22"/>
        </w:rPr>
      </w:pPr>
      <w:r w:rsidRPr="005253CB">
        <w:rPr>
          <w:rFonts w:ascii="Arial" w:eastAsia="Arial" w:hAnsi="Arial" w:cs="Arial"/>
          <w:sz w:val="22"/>
          <w:szCs w:val="22"/>
        </w:rPr>
        <w:t xml:space="preserve">Elective credit in Phase I is only given for courses or research offered at Stony Brook University. </w:t>
      </w:r>
    </w:p>
    <w:p w14:paraId="4DEC4A47" w14:textId="77777777" w:rsidR="004F7EE9" w:rsidRPr="005253CB" w:rsidRDefault="004F7EE9" w:rsidP="004F7EE9">
      <w:pPr>
        <w:numPr>
          <w:ilvl w:val="0"/>
          <w:numId w:val="11"/>
        </w:numPr>
        <w:spacing w:after="0" w:line="240" w:lineRule="auto"/>
        <w:rPr>
          <w:rFonts w:ascii="Arial" w:eastAsia="Arial" w:hAnsi="Arial" w:cs="Arial"/>
          <w:sz w:val="22"/>
          <w:szCs w:val="22"/>
        </w:rPr>
      </w:pPr>
      <w:r w:rsidRPr="005253CB">
        <w:rPr>
          <w:rFonts w:ascii="Arial" w:eastAsia="Arial" w:hAnsi="Arial" w:cs="Arial"/>
          <w:sz w:val="22"/>
          <w:szCs w:val="22"/>
        </w:rPr>
        <w:t>Students on probation may not enroll in electives. CAPP may limit electives for students who are not in good academic standing, with CAPP determining a student’s academic standing on a case-by-case basis.</w:t>
      </w:r>
    </w:p>
    <w:p w14:paraId="7CEA5D61" w14:textId="77777777" w:rsidR="004F7EE9" w:rsidRPr="005253CB" w:rsidRDefault="004F7EE9">
      <w:pPr>
        <w:spacing w:after="0" w:line="240" w:lineRule="auto"/>
        <w:rPr>
          <w:rFonts w:ascii="Arial" w:eastAsia="Arial" w:hAnsi="Arial" w:cs="Arial"/>
          <w:b/>
          <w:sz w:val="22"/>
          <w:szCs w:val="22"/>
        </w:rPr>
      </w:pPr>
    </w:p>
    <w:p w14:paraId="460D5F67" w14:textId="77777777" w:rsidR="004F7EE9" w:rsidRPr="005253CB" w:rsidRDefault="004F7EE9" w:rsidP="000D1C37">
      <w:pPr>
        <w:pStyle w:val="Heading2"/>
      </w:pPr>
      <w:bookmarkStart w:id="32" w:name="_Toc221521282"/>
      <w:r w:rsidRPr="005253CB">
        <w:t>2.7.2 Phase III Electives</w:t>
      </w:r>
      <w:bookmarkEnd w:id="32"/>
    </w:p>
    <w:p w14:paraId="0A11D45A"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t>Phase III electives are from one to four weeks in length. Some electives are longitudinal, e.g., the student receives two weeks of credit for an elective they completed over an extended period.</w:t>
      </w:r>
    </w:p>
    <w:p w14:paraId="690C43AE"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t xml:space="preserve">To ensure a well-rounded education, students are not permitted to take more than a </w:t>
      </w:r>
      <w:r w:rsidRPr="005253CB">
        <w:rPr>
          <w:rFonts w:ascii="Arial" w:eastAsia="Arial" w:hAnsi="Arial" w:cs="Arial"/>
          <w:b/>
          <w:i/>
          <w:sz w:val="22"/>
          <w:szCs w:val="22"/>
        </w:rPr>
        <w:t>total</w:t>
      </w:r>
      <w:r w:rsidRPr="005253CB">
        <w:rPr>
          <w:rFonts w:ascii="Arial" w:eastAsia="Arial" w:hAnsi="Arial" w:cs="Arial"/>
          <w:sz w:val="22"/>
          <w:szCs w:val="22"/>
        </w:rPr>
        <w:t xml:space="preserve"> of four electives in any one specialty. This total </w:t>
      </w:r>
      <w:r w:rsidRPr="005253CB">
        <w:rPr>
          <w:rFonts w:ascii="Arial" w:eastAsia="Arial" w:hAnsi="Arial" w:cs="Arial"/>
          <w:b/>
          <w:i/>
          <w:sz w:val="22"/>
          <w:szCs w:val="22"/>
        </w:rPr>
        <w:t>includes</w:t>
      </w:r>
      <w:r w:rsidRPr="005253CB">
        <w:rPr>
          <w:rFonts w:ascii="Arial" w:eastAsia="Arial" w:hAnsi="Arial" w:cs="Arial"/>
          <w:sz w:val="22"/>
          <w:szCs w:val="22"/>
        </w:rPr>
        <w:t xml:space="preserve"> electives taken here at Stony Brook and those taken elsewhere.</w:t>
      </w:r>
    </w:p>
    <w:p w14:paraId="168D52E3"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t xml:space="preserve">The 26 Elective weeks must include a minimum of 14 clinical elective weeks (does not apply to </w:t>
      </w:r>
      <w:r w:rsidRPr="005253CB">
        <w:rPr>
          <w:rFonts w:ascii="Arial" w:eastAsia="Arial" w:hAnsi="Arial" w:cs="Arial"/>
          <w:color w:val="0000FF"/>
          <w:sz w:val="22"/>
          <w:szCs w:val="22"/>
        </w:rPr>
        <w:t>3YMD</w:t>
      </w:r>
      <w:r w:rsidRPr="005253CB">
        <w:rPr>
          <w:rFonts w:ascii="Arial" w:eastAsia="Arial" w:hAnsi="Arial" w:cs="Arial"/>
          <w:sz w:val="22"/>
          <w:szCs w:val="22"/>
        </w:rPr>
        <w:t xml:space="preserve"> and MSTP students).</w:t>
      </w:r>
    </w:p>
    <w:p w14:paraId="46B19ECA"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lastRenderedPageBreak/>
        <w:t xml:space="preserve">Students in the Scholarly Concentrations Program are required to take eight weeks of SCP Research Elective in Phase III. More than eight weeks of research electives require the approval of the Dean’s Office. </w:t>
      </w:r>
    </w:p>
    <w:p w14:paraId="27257A6F"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t>Students outside of the Scholarly Concentrations Program may take up to eight weeks of Research Elective in Phase III. More than eight weeks of research electives require the approval of the Dean’s Office.</w:t>
      </w:r>
    </w:p>
    <w:p w14:paraId="63D6C000"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t>The minimum number of weeks that a student may register for a research elective is four.</w:t>
      </w:r>
    </w:p>
    <w:p w14:paraId="4090AB5F"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t xml:space="preserve">All electives requested within two weeks of the start date must be pre-approved by the elective course director and by the Assistant Dean for Clinical Education. </w:t>
      </w:r>
    </w:p>
    <w:p w14:paraId="090B4085" w14:textId="77777777" w:rsidR="004F7EE9" w:rsidRPr="005253CB" w:rsidRDefault="004F7EE9" w:rsidP="004F7EE9">
      <w:pPr>
        <w:numPr>
          <w:ilvl w:val="0"/>
          <w:numId w:val="12"/>
        </w:numPr>
        <w:spacing w:after="0" w:line="240" w:lineRule="auto"/>
        <w:rPr>
          <w:rFonts w:ascii="Arial" w:eastAsia="Arial" w:hAnsi="Arial" w:cs="Arial"/>
          <w:sz w:val="22"/>
          <w:szCs w:val="22"/>
        </w:rPr>
      </w:pPr>
      <w:r w:rsidRPr="005253CB">
        <w:rPr>
          <w:rFonts w:ascii="Arial" w:eastAsia="Arial" w:hAnsi="Arial" w:cs="Arial"/>
          <w:sz w:val="22"/>
          <w:szCs w:val="22"/>
        </w:rPr>
        <w:t>Students are required to submit the appropriate Elective Approval Form to the Office of Student Affairs for final approval and course entry into CBase. Students will not receive credit for electives that are not approved and scheduled on CBase.</w:t>
      </w:r>
    </w:p>
    <w:p w14:paraId="0FB6DC1A" w14:textId="77777777" w:rsidR="004F7EE9" w:rsidRPr="005253CB" w:rsidRDefault="004F7EE9">
      <w:pPr>
        <w:spacing w:after="0" w:line="240" w:lineRule="auto"/>
        <w:ind w:left="1440"/>
        <w:rPr>
          <w:rFonts w:ascii="Arial" w:eastAsia="Arial" w:hAnsi="Arial" w:cs="Arial"/>
          <w:sz w:val="22"/>
          <w:szCs w:val="22"/>
        </w:rPr>
      </w:pPr>
    </w:p>
    <w:p w14:paraId="7526843E" w14:textId="77777777" w:rsidR="004F7EE9" w:rsidRPr="005253CB" w:rsidRDefault="004F7EE9">
      <w:pPr>
        <w:spacing w:after="0" w:line="240" w:lineRule="auto"/>
        <w:ind w:left="1440"/>
        <w:rPr>
          <w:rFonts w:ascii="Arial" w:eastAsia="Arial" w:hAnsi="Arial" w:cs="Arial"/>
          <w:sz w:val="22"/>
          <w:szCs w:val="22"/>
        </w:rPr>
      </w:pPr>
      <w:r w:rsidRPr="005253CB">
        <w:rPr>
          <w:rFonts w:ascii="Arial" w:eastAsia="Arial" w:hAnsi="Arial" w:cs="Arial"/>
          <w:sz w:val="22"/>
          <w:szCs w:val="22"/>
        </w:rPr>
        <w:t>If you do not submit the Elective Approval Form to the Office of Student Affairs for final approval, the elective will not be scheduled on CBase, and you will not receive credit for the elective.</w:t>
      </w:r>
    </w:p>
    <w:p w14:paraId="61AC4492" w14:textId="77777777" w:rsidR="004F7EE9" w:rsidRPr="005253CB" w:rsidRDefault="004F7EE9">
      <w:pPr>
        <w:spacing w:after="0" w:line="240" w:lineRule="auto"/>
        <w:rPr>
          <w:rFonts w:ascii="Arial" w:eastAsia="Arial" w:hAnsi="Arial" w:cs="Arial"/>
          <w:sz w:val="22"/>
          <w:szCs w:val="22"/>
        </w:rPr>
      </w:pPr>
    </w:p>
    <w:p w14:paraId="28CF6D3B" w14:textId="3D108BCC" w:rsidR="004F7EE9" w:rsidRPr="005253CB" w:rsidRDefault="004F7EE9" w:rsidP="000D1C37">
      <w:pPr>
        <w:pStyle w:val="Heading2"/>
      </w:pPr>
      <w:bookmarkStart w:id="33" w:name="_Toc221521283"/>
      <w:r w:rsidRPr="005253CB">
        <w:t>2.7.3 Double Credit Policy</w:t>
      </w:r>
      <w:bookmarkEnd w:id="33"/>
    </w:p>
    <w:p w14:paraId="389E4242" w14:textId="77777777" w:rsidR="004F7EE9" w:rsidRPr="005253CB" w:rsidRDefault="004F7EE9" w:rsidP="004F7EE9">
      <w:pPr>
        <w:numPr>
          <w:ilvl w:val="0"/>
          <w:numId w:val="14"/>
        </w:numPr>
        <w:spacing w:after="0" w:line="240" w:lineRule="auto"/>
        <w:rPr>
          <w:rFonts w:ascii="Arial" w:eastAsia="Arial" w:hAnsi="Arial" w:cs="Arial"/>
          <w:sz w:val="22"/>
          <w:szCs w:val="22"/>
        </w:rPr>
      </w:pPr>
      <w:r w:rsidRPr="005253CB">
        <w:rPr>
          <w:rFonts w:ascii="Arial" w:eastAsia="Arial" w:hAnsi="Arial" w:cs="Arial"/>
          <w:sz w:val="22"/>
          <w:szCs w:val="22"/>
        </w:rPr>
        <w:t>Students are not permitted to concurrently enroll in two electives listed as earning full-time elective credit. Students may take a two-week clinical elective twice to gain four weeks of exposure to a field. Students who do so will receive four weeks of elective credit in total, providing that the two elective blocks are not taken concurrently.</w:t>
      </w:r>
    </w:p>
    <w:p w14:paraId="2A609EF1" w14:textId="77777777" w:rsidR="004F7EE9" w:rsidRPr="005253CB" w:rsidRDefault="004F7EE9">
      <w:pPr>
        <w:spacing w:after="0" w:line="240" w:lineRule="auto"/>
        <w:rPr>
          <w:rFonts w:ascii="Arial" w:eastAsia="Arial" w:hAnsi="Arial" w:cs="Arial"/>
          <w:b/>
          <w:sz w:val="22"/>
          <w:szCs w:val="22"/>
        </w:rPr>
      </w:pPr>
    </w:p>
    <w:p w14:paraId="57BE4988" w14:textId="77777777" w:rsidR="004F7EE9" w:rsidRPr="005253CB" w:rsidRDefault="004F7EE9" w:rsidP="000D1C37">
      <w:pPr>
        <w:pStyle w:val="Heading2"/>
      </w:pPr>
      <w:bookmarkStart w:id="34" w:name="_Toc221521284"/>
      <w:r w:rsidRPr="005253CB">
        <w:t>2.7.4 Away Electives</w:t>
      </w:r>
      <w:bookmarkEnd w:id="34"/>
    </w:p>
    <w:p w14:paraId="3A17D946" w14:textId="77777777" w:rsidR="004F7EE9" w:rsidRPr="005253CB" w:rsidRDefault="004F7EE9" w:rsidP="004F7EE9">
      <w:pPr>
        <w:numPr>
          <w:ilvl w:val="0"/>
          <w:numId w:val="13"/>
        </w:numPr>
        <w:spacing w:after="0" w:line="240" w:lineRule="auto"/>
        <w:rPr>
          <w:rFonts w:ascii="Arial" w:eastAsia="Arial" w:hAnsi="Arial" w:cs="Arial"/>
          <w:sz w:val="22"/>
          <w:szCs w:val="22"/>
        </w:rPr>
      </w:pPr>
      <w:r w:rsidRPr="005253CB">
        <w:rPr>
          <w:rFonts w:ascii="Arial" w:eastAsia="Arial" w:hAnsi="Arial" w:cs="Arial"/>
          <w:sz w:val="22"/>
          <w:szCs w:val="22"/>
        </w:rPr>
        <w:t>Students may not take more than 20 weeks of away electives.</w:t>
      </w:r>
    </w:p>
    <w:p w14:paraId="3FF7175D" w14:textId="77777777" w:rsidR="004F7EE9" w:rsidRPr="005253CB" w:rsidRDefault="004F7EE9" w:rsidP="004F7EE9">
      <w:pPr>
        <w:numPr>
          <w:ilvl w:val="0"/>
          <w:numId w:val="13"/>
        </w:numPr>
        <w:spacing w:after="0" w:line="240" w:lineRule="auto"/>
        <w:rPr>
          <w:rFonts w:ascii="Arial" w:eastAsia="Arial" w:hAnsi="Arial" w:cs="Arial"/>
          <w:sz w:val="22"/>
          <w:szCs w:val="22"/>
        </w:rPr>
      </w:pPr>
      <w:r w:rsidRPr="005253CB">
        <w:rPr>
          <w:rFonts w:ascii="Arial" w:eastAsia="Arial" w:hAnsi="Arial" w:cs="Arial"/>
          <w:sz w:val="22"/>
          <w:szCs w:val="22"/>
        </w:rPr>
        <w:t xml:space="preserve">To ensure a well-rounded education, students are not permitted to take more than a </w:t>
      </w:r>
      <w:r w:rsidRPr="005253CB">
        <w:rPr>
          <w:rFonts w:ascii="Arial" w:eastAsia="Arial" w:hAnsi="Arial" w:cs="Arial"/>
          <w:b/>
          <w:i/>
          <w:sz w:val="22"/>
          <w:szCs w:val="22"/>
        </w:rPr>
        <w:t>total</w:t>
      </w:r>
      <w:r w:rsidRPr="005253CB">
        <w:rPr>
          <w:rFonts w:ascii="Arial" w:eastAsia="Arial" w:hAnsi="Arial" w:cs="Arial"/>
          <w:sz w:val="22"/>
          <w:szCs w:val="22"/>
        </w:rPr>
        <w:t xml:space="preserve"> of three away electives in any one specialty. Also see 2.7.2 for Phase III electives policies.</w:t>
      </w:r>
    </w:p>
    <w:p w14:paraId="054828D3" w14:textId="77777777" w:rsidR="004F7EE9" w:rsidRPr="005253CB" w:rsidRDefault="004F7EE9" w:rsidP="004F7EE9">
      <w:pPr>
        <w:numPr>
          <w:ilvl w:val="0"/>
          <w:numId w:val="13"/>
        </w:numPr>
        <w:spacing w:after="0" w:line="240" w:lineRule="auto"/>
        <w:rPr>
          <w:rFonts w:ascii="Arial" w:eastAsia="Arial" w:hAnsi="Arial" w:cs="Arial"/>
          <w:sz w:val="22"/>
          <w:szCs w:val="22"/>
        </w:rPr>
      </w:pPr>
      <w:r w:rsidRPr="005253CB">
        <w:rPr>
          <w:rFonts w:ascii="Arial" w:eastAsia="Arial" w:hAnsi="Arial" w:cs="Arial"/>
          <w:sz w:val="22"/>
          <w:szCs w:val="22"/>
        </w:rPr>
        <w:t>Students on away electives must be evaluated according to the RSOM Phase III Medical Student Evaluation Form – Sub-Internship/Electives. The student’s RSOM transcript will report the grade as reported by the host institution.</w:t>
      </w:r>
    </w:p>
    <w:p w14:paraId="3C52D88E" w14:textId="77777777" w:rsidR="004F7EE9" w:rsidRPr="005253CB" w:rsidRDefault="004F7EE9" w:rsidP="004F7EE9">
      <w:pPr>
        <w:numPr>
          <w:ilvl w:val="0"/>
          <w:numId w:val="13"/>
        </w:numPr>
        <w:spacing w:after="0" w:line="240" w:lineRule="auto"/>
        <w:rPr>
          <w:rFonts w:ascii="Arial" w:eastAsia="Arial" w:hAnsi="Arial" w:cs="Arial"/>
          <w:sz w:val="22"/>
          <w:szCs w:val="22"/>
        </w:rPr>
      </w:pPr>
      <w:r w:rsidRPr="005253CB">
        <w:rPr>
          <w:rFonts w:ascii="Arial" w:eastAsia="Arial" w:hAnsi="Arial" w:cs="Arial"/>
          <w:sz w:val="22"/>
          <w:szCs w:val="22"/>
        </w:rPr>
        <w:t xml:space="preserve">In order to provide accurate information for future students, all students taking away electives are required to complete an online </w:t>
      </w:r>
      <w:hyperlink r:id="rId9">
        <w:r w:rsidRPr="005253CB">
          <w:rPr>
            <w:rFonts w:ascii="Arial" w:eastAsia="Arial" w:hAnsi="Arial" w:cs="Arial"/>
            <w:color w:val="0000FF"/>
            <w:sz w:val="22"/>
            <w:szCs w:val="22"/>
            <w:u w:val="single"/>
          </w:rPr>
          <w:t>Away Elective Course Evaluation Survey</w:t>
        </w:r>
      </w:hyperlink>
      <w:r w:rsidRPr="005253CB">
        <w:rPr>
          <w:rFonts w:ascii="Arial" w:eastAsia="Arial" w:hAnsi="Arial" w:cs="Arial"/>
          <w:sz w:val="22"/>
          <w:szCs w:val="22"/>
        </w:rPr>
        <w:t>. This link is also on CBase.</w:t>
      </w:r>
    </w:p>
    <w:p w14:paraId="514A9860" w14:textId="77777777" w:rsidR="004F7EE9" w:rsidRPr="005253CB" w:rsidRDefault="004F7EE9" w:rsidP="004F7EE9">
      <w:pPr>
        <w:numPr>
          <w:ilvl w:val="0"/>
          <w:numId w:val="13"/>
        </w:numPr>
        <w:spacing w:after="0" w:line="240" w:lineRule="auto"/>
        <w:rPr>
          <w:rFonts w:ascii="Arial" w:eastAsia="Arial" w:hAnsi="Arial" w:cs="Arial"/>
          <w:sz w:val="22"/>
          <w:szCs w:val="22"/>
        </w:rPr>
      </w:pPr>
      <w:r w:rsidRPr="005253CB">
        <w:rPr>
          <w:rFonts w:ascii="Arial" w:eastAsia="Arial" w:hAnsi="Arial" w:cs="Arial"/>
          <w:sz w:val="22"/>
          <w:szCs w:val="22"/>
        </w:rPr>
        <w:t xml:space="preserve">For NYS to provide liability insurance coverage to students for away electives, NYS requires that an affiliation agreement be in place. A list of sites for which agreements are in place is available under the Course Information tab on CBase 2. If an affiliation agreement is not yet in place with an away site, the School of Medicine will make every effort to get one in place prior to the student’s away rotation. In some instances, an agreement cannot be reached by </w:t>
      </w:r>
      <w:proofErr w:type="gramStart"/>
      <w:r w:rsidRPr="005253CB">
        <w:rPr>
          <w:rFonts w:ascii="Arial" w:eastAsia="Arial" w:hAnsi="Arial" w:cs="Arial"/>
          <w:sz w:val="22"/>
          <w:szCs w:val="22"/>
        </w:rPr>
        <w:t>either institutions</w:t>
      </w:r>
      <w:proofErr w:type="gramEnd"/>
      <w:r w:rsidRPr="005253CB">
        <w:rPr>
          <w:rFonts w:ascii="Arial" w:eastAsia="Arial" w:hAnsi="Arial" w:cs="Arial"/>
          <w:sz w:val="22"/>
          <w:szCs w:val="22"/>
        </w:rPr>
        <w:t xml:space="preserve">. For example, Harvard does not enter into any affiliation agreements. In such cases, the away site often allows students to purchase their own liability insurance. Stony Brook students who want to do an away rotation at a site for which no affiliation agreement is in place, may do so if they purchase their own </w:t>
      </w:r>
      <w:r w:rsidRPr="005253CB">
        <w:rPr>
          <w:rFonts w:ascii="Arial" w:eastAsia="Arial" w:hAnsi="Arial" w:cs="Arial"/>
          <w:sz w:val="22"/>
          <w:szCs w:val="22"/>
        </w:rPr>
        <w:lastRenderedPageBreak/>
        <w:t>liability insurance. In all these cases, students must submit the appropriate Elective Approval paperwork to the Dean’s Office for approval.</w:t>
      </w:r>
    </w:p>
    <w:p w14:paraId="35C47E15" w14:textId="77777777" w:rsidR="004F7EE9" w:rsidRPr="005253CB" w:rsidRDefault="004F7EE9">
      <w:pPr>
        <w:spacing w:after="0" w:line="240" w:lineRule="auto"/>
        <w:rPr>
          <w:rFonts w:ascii="Arial" w:eastAsia="Arial" w:hAnsi="Arial" w:cs="Arial"/>
          <w:b/>
          <w:sz w:val="22"/>
          <w:szCs w:val="22"/>
        </w:rPr>
      </w:pPr>
    </w:p>
    <w:p w14:paraId="4E25B1FC" w14:textId="77777777" w:rsidR="004F7EE9" w:rsidRPr="005253CB" w:rsidRDefault="004F7EE9" w:rsidP="000D1C37">
      <w:pPr>
        <w:pStyle w:val="Heading2"/>
      </w:pPr>
      <w:bookmarkStart w:id="35" w:name="_Toc221521285"/>
      <w:r w:rsidRPr="005253CB">
        <w:t>2.7.5 International Electives</w:t>
      </w:r>
      <w:bookmarkEnd w:id="35"/>
    </w:p>
    <w:p w14:paraId="1729FFE5"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All international electives must first be approved by the Director of Global Medical Education.</w:t>
      </w:r>
    </w:p>
    <w:p w14:paraId="414AA485" w14:textId="77777777" w:rsidR="004F7EE9" w:rsidRPr="005253CB" w:rsidRDefault="004F7EE9">
      <w:pPr>
        <w:spacing w:after="0" w:line="240" w:lineRule="auto"/>
        <w:rPr>
          <w:rFonts w:ascii="Arial" w:eastAsia="Arial" w:hAnsi="Arial" w:cs="Arial"/>
          <w:b/>
          <w:sz w:val="22"/>
          <w:szCs w:val="22"/>
        </w:rPr>
      </w:pPr>
    </w:p>
    <w:p w14:paraId="67966239" w14:textId="77777777" w:rsidR="004F7EE9" w:rsidRPr="005253CB" w:rsidRDefault="004F7EE9" w:rsidP="000D1C37">
      <w:pPr>
        <w:pStyle w:val="Heading2"/>
      </w:pPr>
      <w:bookmarkStart w:id="36" w:name="_Toc221521286"/>
      <w:r w:rsidRPr="005253CB">
        <w:t>2.7.6 Assessment and Grading of Electives</w:t>
      </w:r>
      <w:bookmarkEnd w:id="36"/>
    </w:p>
    <w:p w14:paraId="0F4311BB" w14:textId="77777777" w:rsidR="004F7EE9" w:rsidRPr="005253CB" w:rsidRDefault="004F7EE9">
      <w:pPr>
        <w:spacing w:after="0" w:line="240" w:lineRule="auto"/>
        <w:ind w:firstLine="720"/>
        <w:rPr>
          <w:rFonts w:ascii="Arial" w:eastAsia="Arial" w:hAnsi="Arial" w:cs="Arial"/>
          <w:sz w:val="22"/>
          <w:szCs w:val="22"/>
        </w:rPr>
      </w:pPr>
      <w:r w:rsidRPr="005253CB">
        <w:rPr>
          <w:rFonts w:ascii="Arial" w:eastAsia="Arial" w:hAnsi="Arial" w:cs="Arial"/>
          <w:sz w:val="22"/>
          <w:szCs w:val="22"/>
        </w:rPr>
        <w:t>The following electives are graded Pass/Fail:</w:t>
      </w:r>
    </w:p>
    <w:p w14:paraId="1B0BF16D" w14:textId="77777777" w:rsidR="004F7EE9" w:rsidRPr="005253CB" w:rsidRDefault="004F7EE9" w:rsidP="004F7EE9">
      <w:pPr>
        <w:numPr>
          <w:ilvl w:val="0"/>
          <w:numId w:val="15"/>
        </w:numPr>
        <w:spacing w:after="0" w:line="240" w:lineRule="auto"/>
        <w:rPr>
          <w:rFonts w:ascii="Arial" w:eastAsia="Arial" w:hAnsi="Arial" w:cs="Arial"/>
          <w:sz w:val="22"/>
          <w:szCs w:val="22"/>
        </w:rPr>
      </w:pPr>
      <w:r w:rsidRPr="005253CB">
        <w:rPr>
          <w:rFonts w:ascii="Arial" w:eastAsia="Arial" w:hAnsi="Arial" w:cs="Arial"/>
          <w:sz w:val="22"/>
          <w:szCs w:val="22"/>
        </w:rPr>
        <w:t>All Phase I electives</w:t>
      </w:r>
    </w:p>
    <w:p w14:paraId="3439A8CE" w14:textId="77777777" w:rsidR="004F7EE9" w:rsidRPr="005253CB" w:rsidRDefault="004F7EE9" w:rsidP="004F7EE9">
      <w:pPr>
        <w:numPr>
          <w:ilvl w:val="0"/>
          <w:numId w:val="15"/>
        </w:numPr>
        <w:spacing w:after="0" w:line="240" w:lineRule="auto"/>
        <w:rPr>
          <w:rFonts w:ascii="Arial" w:eastAsia="Arial" w:hAnsi="Arial" w:cs="Arial"/>
          <w:sz w:val="22"/>
          <w:szCs w:val="22"/>
        </w:rPr>
      </w:pPr>
      <w:r w:rsidRPr="005253CB">
        <w:rPr>
          <w:rFonts w:ascii="Arial" w:eastAsia="Arial" w:hAnsi="Arial" w:cs="Arial"/>
          <w:sz w:val="22"/>
          <w:szCs w:val="22"/>
        </w:rPr>
        <w:t>All two-week Phase III electives</w:t>
      </w:r>
    </w:p>
    <w:p w14:paraId="230DC83F" w14:textId="77777777" w:rsidR="004F7EE9" w:rsidRPr="005253CB" w:rsidRDefault="004F7EE9" w:rsidP="004F7EE9">
      <w:pPr>
        <w:numPr>
          <w:ilvl w:val="0"/>
          <w:numId w:val="15"/>
        </w:numPr>
        <w:spacing w:after="0" w:line="240" w:lineRule="auto"/>
        <w:rPr>
          <w:rFonts w:ascii="Arial" w:eastAsia="Arial" w:hAnsi="Arial" w:cs="Arial"/>
          <w:sz w:val="22"/>
          <w:szCs w:val="22"/>
        </w:rPr>
      </w:pPr>
      <w:r w:rsidRPr="005253CB">
        <w:rPr>
          <w:rFonts w:ascii="Arial" w:eastAsia="Arial" w:hAnsi="Arial" w:cs="Arial"/>
          <w:sz w:val="22"/>
          <w:szCs w:val="22"/>
        </w:rPr>
        <w:t xml:space="preserve">All non-clinical, non-research (primarily </w:t>
      </w:r>
      <w:proofErr w:type="gramStart"/>
      <w:r w:rsidRPr="005253CB">
        <w:rPr>
          <w:rFonts w:ascii="Arial" w:eastAsia="Arial" w:hAnsi="Arial" w:cs="Arial"/>
          <w:sz w:val="22"/>
          <w:szCs w:val="22"/>
        </w:rPr>
        <w:t>didactic-based</w:t>
      </w:r>
      <w:proofErr w:type="gramEnd"/>
      <w:r w:rsidRPr="005253CB">
        <w:rPr>
          <w:rFonts w:ascii="Arial" w:eastAsia="Arial" w:hAnsi="Arial" w:cs="Arial"/>
          <w:sz w:val="22"/>
          <w:szCs w:val="22"/>
        </w:rPr>
        <w:t>) electives</w:t>
      </w:r>
    </w:p>
    <w:p w14:paraId="62C7D175" w14:textId="77777777" w:rsidR="004F7EE9" w:rsidRPr="005253CB" w:rsidRDefault="004F7EE9">
      <w:pPr>
        <w:spacing w:after="0" w:line="240" w:lineRule="auto"/>
        <w:rPr>
          <w:rFonts w:ascii="Arial" w:eastAsia="Arial" w:hAnsi="Arial" w:cs="Arial"/>
          <w:sz w:val="22"/>
          <w:szCs w:val="22"/>
        </w:rPr>
      </w:pPr>
    </w:p>
    <w:p w14:paraId="26BB54AA"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All clinical/research electives longer than two weeks will use a five-tier Honors/High Pass/Pass/Low Pass/Fail grading scheme, but they may be graded Pass/Fail if </w:t>
      </w:r>
      <w:proofErr w:type="gramStart"/>
      <w:r w:rsidRPr="005253CB">
        <w:rPr>
          <w:rFonts w:ascii="Arial" w:eastAsia="Arial" w:hAnsi="Arial" w:cs="Arial"/>
          <w:sz w:val="22"/>
          <w:szCs w:val="22"/>
        </w:rPr>
        <w:t>so</w:t>
      </w:r>
      <w:proofErr w:type="gramEnd"/>
      <w:r w:rsidRPr="005253CB">
        <w:rPr>
          <w:rFonts w:ascii="Arial" w:eastAsia="Arial" w:hAnsi="Arial" w:cs="Arial"/>
          <w:sz w:val="22"/>
          <w:szCs w:val="22"/>
        </w:rPr>
        <w:t xml:space="preserve"> indicated in the course syllabus.</w:t>
      </w:r>
      <w:r w:rsidRPr="005253CB">
        <w:rPr>
          <w:rFonts w:ascii="Arial" w:eastAsia="Arial" w:hAnsi="Arial" w:cs="Arial"/>
          <w:sz w:val="22"/>
          <w:szCs w:val="22"/>
        </w:rPr>
        <w:tab/>
      </w:r>
    </w:p>
    <w:p w14:paraId="7BABCB75" w14:textId="77777777" w:rsidR="004F7EE9" w:rsidRPr="005253CB" w:rsidRDefault="004F7EE9">
      <w:pPr>
        <w:spacing w:after="0" w:line="240" w:lineRule="auto"/>
        <w:rPr>
          <w:rFonts w:ascii="Arial" w:eastAsia="Arial" w:hAnsi="Arial" w:cs="Arial"/>
          <w:sz w:val="22"/>
          <w:szCs w:val="22"/>
        </w:rPr>
      </w:pPr>
    </w:p>
    <w:p w14:paraId="08A92F35"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Given the broad range of courses and learning activities, the methods of student assessment may differ from course to course. However, all courses must use the same final grade submission form – the Phase III Medical Student Evaluation Form – Sub-Internship/Electives – that includes space for both the final course grade and narrative comments that will be included in the MSPE.</w:t>
      </w:r>
    </w:p>
    <w:p w14:paraId="5D84C6B7" w14:textId="77777777" w:rsidR="004F7EE9" w:rsidRPr="005253CB" w:rsidRDefault="004F7EE9">
      <w:pPr>
        <w:spacing w:after="0" w:line="240" w:lineRule="auto"/>
        <w:rPr>
          <w:rFonts w:ascii="Arial" w:eastAsia="Arial" w:hAnsi="Arial" w:cs="Arial"/>
          <w:b/>
          <w:sz w:val="22"/>
          <w:szCs w:val="22"/>
        </w:rPr>
      </w:pPr>
    </w:p>
    <w:p w14:paraId="49C838BD" w14:textId="77777777" w:rsidR="004F7EE9" w:rsidRPr="005253CB" w:rsidRDefault="004F7EE9" w:rsidP="000D1C37">
      <w:pPr>
        <w:pStyle w:val="Heading2"/>
      </w:pPr>
      <w:bookmarkStart w:id="37" w:name="_heading=h.gjdgxs" w:colFirst="0" w:colLast="0"/>
      <w:bookmarkStart w:id="38" w:name="_Toc221521287"/>
      <w:bookmarkEnd w:id="37"/>
      <w:r w:rsidRPr="005253CB">
        <w:t>2.7.7 Electives in MSPE Quartile Determination</w:t>
      </w:r>
      <w:bookmarkEnd w:id="38"/>
    </w:p>
    <w:p w14:paraId="213597D5"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Phase III electives taken up to the first seven months of Phase III will be included in the MSPE quartile determination. Phase III electives will be weighted for the course duration and, regardless of the course grading scheme, will be counted as Pass/Fail. The MSPE will also include narrative comments.</w:t>
      </w:r>
    </w:p>
    <w:p w14:paraId="200E92CF" w14:textId="77777777" w:rsidR="004F7EE9" w:rsidRPr="005253CB" w:rsidRDefault="004F7EE9">
      <w:pPr>
        <w:spacing w:after="0" w:line="240" w:lineRule="auto"/>
        <w:rPr>
          <w:rFonts w:ascii="Arial" w:eastAsia="Arial" w:hAnsi="Arial" w:cs="Arial"/>
          <w:sz w:val="22"/>
          <w:szCs w:val="22"/>
        </w:rPr>
      </w:pPr>
    </w:p>
    <w:p w14:paraId="6A22CD2A" w14:textId="77777777" w:rsidR="004F7EE9" w:rsidRPr="005253CB" w:rsidRDefault="004F7EE9" w:rsidP="000D1C37">
      <w:pPr>
        <w:pStyle w:val="Heading2"/>
      </w:pPr>
      <w:bookmarkStart w:id="39" w:name="_Toc221521288"/>
      <w:r w:rsidRPr="005253CB">
        <w:t>2.7.8 Submission of Electives Grades</w:t>
      </w:r>
      <w:bookmarkEnd w:id="39"/>
    </w:p>
    <w:p w14:paraId="5425A66A"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sz w:val="22"/>
          <w:szCs w:val="22"/>
        </w:rPr>
        <w:t>All Phase I electives’ grades must be submitted no later than four weeks after the completion of the course. For Phase III electives, course directors must complete the final student RSOM Phase III Medical Student Evaluation Form – Sub-Internship/Electives that summarizes the student’s performance and includes comments. Course directors must ensure that all clinical elective grades are submitted within six weeks of course completion, and grades for all non-clinical electives must be submitted within four weeks of course completion.</w:t>
      </w:r>
      <w:r w:rsidRPr="005253CB">
        <w:rPr>
          <w:rFonts w:ascii="Arial" w:eastAsia="Arial" w:hAnsi="Arial" w:cs="Arial"/>
          <w:b/>
          <w:sz w:val="22"/>
          <w:szCs w:val="22"/>
        </w:rPr>
        <w:t xml:space="preserve"> </w:t>
      </w:r>
    </w:p>
    <w:p w14:paraId="436E0866" w14:textId="77777777" w:rsidR="004F7EE9" w:rsidRPr="005253CB" w:rsidRDefault="004F7EE9">
      <w:pPr>
        <w:spacing w:after="0" w:line="240" w:lineRule="auto"/>
        <w:rPr>
          <w:rFonts w:ascii="Arial" w:eastAsia="Arial" w:hAnsi="Arial" w:cs="Arial"/>
          <w:sz w:val="22"/>
          <w:szCs w:val="22"/>
        </w:rPr>
      </w:pPr>
    </w:p>
    <w:p w14:paraId="0112E6B3" w14:textId="6F18B4A4" w:rsidR="00727DE4" w:rsidRPr="005253CB" w:rsidRDefault="00727DE4">
      <w:pPr>
        <w:rPr>
          <w:rFonts w:ascii="Arial" w:eastAsia="Arial" w:hAnsi="Arial" w:cs="Arial"/>
          <w:color w:val="000000"/>
          <w:sz w:val="22"/>
          <w:szCs w:val="22"/>
        </w:rPr>
      </w:pPr>
      <w:r w:rsidRPr="005253CB">
        <w:rPr>
          <w:rFonts w:ascii="Arial" w:eastAsia="Arial" w:hAnsi="Arial" w:cs="Arial"/>
          <w:color w:val="000000"/>
          <w:sz w:val="22"/>
          <w:szCs w:val="22"/>
        </w:rPr>
        <w:br w:type="page"/>
      </w:r>
    </w:p>
    <w:p w14:paraId="21D6E8DF"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69E468C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D290152"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39248BA5"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Placing Out of a Course</w:t>
            </w:r>
          </w:p>
        </w:tc>
        <w:tc>
          <w:tcPr>
            <w:tcW w:w="2448" w:type="dxa"/>
            <w:tcBorders>
              <w:top w:val="single" w:sz="12" w:space="0" w:color="000000"/>
              <w:left w:val="single" w:sz="12" w:space="0" w:color="000000"/>
              <w:bottom w:val="single" w:sz="12" w:space="0" w:color="000000"/>
              <w:right w:val="single" w:sz="12" w:space="0" w:color="000000"/>
            </w:tcBorders>
          </w:tcPr>
          <w:p w14:paraId="4A0E0A9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7BA026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2.8</w:t>
            </w:r>
          </w:p>
        </w:tc>
        <w:tc>
          <w:tcPr>
            <w:tcW w:w="2448" w:type="dxa"/>
            <w:tcBorders>
              <w:top w:val="single" w:sz="12" w:space="0" w:color="000000"/>
              <w:left w:val="single" w:sz="12" w:space="0" w:color="000000"/>
              <w:bottom w:val="single" w:sz="12" w:space="0" w:color="000000"/>
              <w:right w:val="single" w:sz="12" w:space="0" w:color="000000"/>
            </w:tcBorders>
          </w:tcPr>
          <w:p w14:paraId="55FBDDD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A79B368" w14:textId="601647AF"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127502A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A93BB5B"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0878CF2"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B36CF3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0B77C3E" w14:textId="0CD4672C"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5A26308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61FF13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24382CE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DF475D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658E45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B3D8CE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353D1A3" w14:textId="68338AE7"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319E31F5" w14:textId="77777777" w:rsidR="004F7EE9" w:rsidRPr="005253CB" w:rsidRDefault="004F7EE9" w:rsidP="005032FC">
            <w:pPr>
              <w:spacing w:after="0" w:line="240" w:lineRule="auto"/>
              <w:rPr>
                <w:rFonts w:ascii="Arial" w:eastAsia="Arial" w:hAnsi="Arial" w:cs="Arial"/>
                <w:b/>
                <w:color w:val="990000"/>
                <w:sz w:val="22"/>
                <w:szCs w:val="22"/>
              </w:rPr>
            </w:pPr>
            <w:r w:rsidRPr="005253CB">
              <w:rPr>
                <w:rFonts w:ascii="Arial" w:eastAsia="Arial" w:hAnsi="Arial" w:cs="Arial"/>
                <w:b/>
                <w:color w:val="C00000"/>
                <w:sz w:val="22"/>
                <w:szCs w:val="22"/>
              </w:rPr>
              <w:t>Applicability:</w:t>
            </w:r>
          </w:p>
          <w:p w14:paraId="1CEF5262"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tc>
      </w:tr>
      <w:tr w:rsidR="004F7EE9" w:rsidRPr="005253CB" w14:paraId="4D43DAC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A206A3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6896E1CB"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7F611C9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4B92794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Updated annually on UGME website; Presented annually to Curriculum Committee</w:t>
            </w:r>
          </w:p>
        </w:tc>
      </w:tr>
    </w:tbl>
    <w:p w14:paraId="3E9C1C17" w14:textId="77777777" w:rsidR="004F7EE9" w:rsidRPr="005253CB" w:rsidRDefault="004F7EE9">
      <w:pPr>
        <w:spacing w:after="0" w:line="240" w:lineRule="auto"/>
        <w:rPr>
          <w:rFonts w:ascii="Arial" w:eastAsia="Arial" w:hAnsi="Arial" w:cs="Arial"/>
          <w:b/>
          <w:color w:val="C00000"/>
          <w:sz w:val="22"/>
          <w:szCs w:val="22"/>
        </w:rPr>
      </w:pPr>
    </w:p>
    <w:p w14:paraId="05EE829D"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A1575DC" w14:textId="77777777" w:rsidR="004F7EE9" w:rsidRPr="005253CB" w:rsidRDefault="004F7EE9">
      <w:pPr>
        <w:spacing w:after="0" w:line="240" w:lineRule="auto"/>
        <w:rPr>
          <w:rFonts w:ascii="Arial" w:eastAsia="Arial" w:hAnsi="Arial" w:cs="Arial"/>
          <w:b/>
          <w:sz w:val="22"/>
          <w:szCs w:val="22"/>
        </w:rPr>
      </w:pPr>
    </w:p>
    <w:p w14:paraId="145754F0" w14:textId="77777777" w:rsidR="004F7EE9" w:rsidRPr="005253CB" w:rsidRDefault="004F7EE9" w:rsidP="000D1C37">
      <w:pPr>
        <w:pStyle w:val="Heading1"/>
      </w:pPr>
      <w:bookmarkStart w:id="40" w:name="_Toc221521289"/>
      <w:r w:rsidRPr="005253CB">
        <w:t>2.8 Placing Out of a Course</w:t>
      </w:r>
      <w:bookmarkEnd w:id="40"/>
    </w:p>
    <w:p w14:paraId="756230C2"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In special circumstances, a student may request to place out of a course. To determine whether this is possible, the student follows this process:</w:t>
      </w:r>
    </w:p>
    <w:p w14:paraId="52F57DCF" w14:textId="77777777" w:rsidR="004F7EE9" w:rsidRPr="005253CB" w:rsidRDefault="004F7EE9" w:rsidP="004F7EE9">
      <w:pPr>
        <w:numPr>
          <w:ilvl w:val="0"/>
          <w:numId w:val="16"/>
        </w:numPr>
        <w:spacing w:after="0" w:line="240" w:lineRule="auto"/>
        <w:rPr>
          <w:rFonts w:ascii="Arial" w:eastAsia="Arial" w:hAnsi="Arial" w:cs="Arial"/>
          <w:sz w:val="22"/>
          <w:szCs w:val="22"/>
        </w:rPr>
      </w:pPr>
      <w:r w:rsidRPr="005253CB">
        <w:rPr>
          <w:rFonts w:ascii="Arial" w:eastAsia="Arial" w:hAnsi="Arial" w:cs="Arial"/>
          <w:sz w:val="22"/>
          <w:szCs w:val="22"/>
        </w:rPr>
        <w:t>The student submits to the Registrar a course description of the course completed along with an official transcript.</w:t>
      </w:r>
    </w:p>
    <w:p w14:paraId="2EE8474A" w14:textId="77777777" w:rsidR="004F7EE9" w:rsidRPr="005253CB" w:rsidRDefault="004F7EE9" w:rsidP="004F7EE9">
      <w:pPr>
        <w:numPr>
          <w:ilvl w:val="0"/>
          <w:numId w:val="16"/>
        </w:numPr>
        <w:spacing w:after="0" w:line="240" w:lineRule="auto"/>
        <w:rPr>
          <w:rFonts w:ascii="Arial" w:eastAsia="Arial" w:hAnsi="Arial" w:cs="Arial"/>
          <w:sz w:val="22"/>
          <w:szCs w:val="22"/>
        </w:rPr>
      </w:pPr>
      <w:r w:rsidRPr="005253CB">
        <w:rPr>
          <w:rFonts w:ascii="Arial" w:eastAsia="Arial" w:hAnsi="Arial" w:cs="Arial"/>
          <w:sz w:val="22"/>
          <w:szCs w:val="22"/>
        </w:rPr>
        <w:t>The Registrar forwards this information to the course director for review and recommendation on the student’s request.</w:t>
      </w:r>
    </w:p>
    <w:p w14:paraId="2003BA9A" w14:textId="77777777" w:rsidR="004F7EE9" w:rsidRPr="005253CB" w:rsidRDefault="004F7EE9" w:rsidP="004F7EE9">
      <w:pPr>
        <w:numPr>
          <w:ilvl w:val="0"/>
          <w:numId w:val="16"/>
        </w:numPr>
        <w:spacing w:after="0" w:line="240" w:lineRule="auto"/>
        <w:rPr>
          <w:rFonts w:ascii="Arial" w:eastAsia="Arial" w:hAnsi="Arial" w:cs="Arial"/>
          <w:sz w:val="22"/>
          <w:szCs w:val="22"/>
        </w:rPr>
      </w:pPr>
      <w:r w:rsidRPr="005253CB">
        <w:rPr>
          <w:rFonts w:ascii="Arial" w:eastAsia="Arial" w:hAnsi="Arial" w:cs="Arial"/>
          <w:sz w:val="22"/>
          <w:szCs w:val="22"/>
        </w:rPr>
        <w:t>The course director communicates their recommendation to the Registrar.</w:t>
      </w:r>
    </w:p>
    <w:p w14:paraId="4A1A5BD2" w14:textId="77777777" w:rsidR="004F7EE9" w:rsidRPr="005253CB" w:rsidRDefault="004F7EE9" w:rsidP="004F7EE9">
      <w:pPr>
        <w:numPr>
          <w:ilvl w:val="0"/>
          <w:numId w:val="16"/>
        </w:numPr>
        <w:spacing w:after="0" w:line="240" w:lineRule="auto"/>
        <w:rPr>
          <w:rFonts w:ascii="Arial" w:eastAsia="Arial" w:hAnsi="Arial" w:cs="Arial"/>
          <w:sz w:val="22"/>
          <w:szCs w:val="22"/>
        </w:rPr>
      </w:pPr>
      <w:r w:rsidRPr="005253CB">
        <w:rPr>
          <w:rFonts w:ascii="Arial" w:eastAsia="Arial" w:hAnsi="Arial" w:cs="Arial"/>
          <w:sz w:val="22"/>
          <w:szCs w:val="22"/>
        </w:rPr>
        <w:t>The Registrar notifies the student of the final decision and enters the decision into the student’s permanent file.</w:t>
      </w:r>
    </w:p>
    <w:p w14:paraId="704151C4" w14:textId="77777777" w:rsidR="004F7EE9" w:rsidRPr="005253CB" w:rsidRDefault="004F7EE9">
      <w:pPr>
        <w:spacing w:after="0" w:line="240" w:lineRule="auto"/>
        <w:rPr>
          <w:rFonts w:ascii="Arial" w:eastAsia="Arial" w:hAnsi="Arial" w:cs="Arial"/>
          <w:sz w:val="22"/>
          <w:szCs w:val="22"/>
        </w:rPr>
      </w:pPr>
    </w:p>
    <w:p w14:paraId="0A31B5E7" w14:textId="4CB07F10" w:rsidR="00727DE4" w:rsidRPr="005253CB" w:rsidRDefault="00727DE4">
      <w:pPr>
        <w:rPr>
          <w:rFonts w:ascii="Arial" w:eastAsia="Arial" w:hAnsi="Arial" w:cs="Arial"/>
          <w:color w:val="000000"/>
          <w:sz w:val="22"/>
          <w:szCs w:val="22"/>
        </w:rPr>
      </w:pPr>
      <w:r w:rsidRPr="005253CB">
        <w:rPr>
          <w:rFonts w:ascii="Arial" w:eastAsia="Arial" w:hAnsi="Arial" w:cs="Arial"/>
          <w:color w:val="000000"/>
          <w:sz w:val="22"/>
          <w:szCs w:val="22"/>
        </w:rPr>
        <w:br w:type="page"/>
      </w:r>
    </w:p>
    <w:p w14:paraId="2A0770AA"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70CBA7C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1C1EE8"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1DA88C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color w:val="C00000"/>
                <w:sz w:val="22"/>
                <w:szCs w:val="22"/>
              </w:rPr>
              <w:t xml:space="preserve">LEARN </w:t>
            </w:r>
            <w:r w:rsidRPr="005253CB">
              <w:rPr>
                <w:rFonts w:ascii="Arial" w:eastAsia="Arial" w:hAnsi="Arial" w:cs="Arial"/>
                <w:sz w:val="22"/>
                <w:szCs w:val="22"/>
              </w:rPr>
              <w:t>Curriculum Course Track List</w:t>
            </w:r>
          </w:p>
        </w:tc>
        <w:tc>
          <w:tcPr>
            <w:tcW w:w="2448" w:type="dxa"/>
            <w:tcBorders>
              <w:top w:val="single" w:sz="12" w:space="0" w:color="000000"/>
              <w:left w:val="single" w:sz="12" w:space="0" w:color="000000"/>
              <w:bottom w:val="single" w:sz="12" w:space="0" w:color="000000"/>
              <w:right w:val="single" w:sz="12" w:space="0" w:color="000000"/>
            </w:tcBorders>
          </w:tcPr>
          <w:p w14:paraId="77BDA2E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11FD16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2.9</w:t>
            </w:r>
          </w:p>
        </w:tc>
        <w:tc>
          <w:tcPr>
            <w:tcW w:w="2448" w:type="dxa"/>
            <w:tcBorders>
              <w:top w:val="single" w:sz="12" w:space="0" w:color="000000"/>
              <w:left w:val="single" w:sz="12" w:space="0" w:color="000000"/>
              <w:bottom w:val="single" w:sz="12" w:space="0" w:color="000000"/>
              <w:right w:val="single" w:sz="12" w:space="0" w:color="000000"/>
            </w:tcBorders>
          </w:tcPr>
          <w:p w14:paraId="7CB274D9"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539ADC1" w14:textId="64F107D4"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17EB385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FF0F90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6A8F4D8C"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69EEE4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A288571" w14:textId="7FCEE6EC"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2F9423DB"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130604C"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2E02932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5DD8806"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0EB811EB"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6941FA4"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B8EA40E" w14:textId="50BE1A0A"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A387FE1" w14:textId="77777777" w:rsidR="004F7EE9" w:rsidRPr="005253CB" w:rsidRDefault="004F7EE9" w:rsidP="005032FC">
            <w:pPr>
              <w:spacing w:after="0" w:line="240" w:lineRule="auto"/>
              <w:rPr>
                <w:rFonts w:ascii="Arial" w:eastAsia="Arial" w:hAnsi="Arial" w:cs="Arial"/>
                <w:b/>
                <w:color w:val="A61C00"/>
                <w:sz w:val="22"/>
                <w:szCs w:val="22"/>
              </w:rPr>
            </w:pPr>
            <w:r w:rsidRPr="005253CB">
              <w:rPr>
                <w:rFonts w:ascii="Arial" w:eastAsia="Arial" w:hAnsi="Arial" w:cs="Arial"/>
                <w:b/>
                <w:color w:val="C00000"/>
                <w:sz w:val="22"/>
                <w:szCs w:val="22"/>
              </w:rPr>
              <w:t>Applicability:</w:t>
            </w:r>
          </w:p>
          <w:p w14:paraId="148ECFEE"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p w14:paraId="45CB943C" w14:textId="77777777" w:rsidR="004F7EE9" w:rsidRPr="005253CB" w:rsidRDefault="004F7EE9" w:rsidP="005032FC">
            <w:pPr>
              <w:spacing w:after="0" w:line="240" w:lineRule="auto"/>
              <w:rPr>
                <w:rFonts w:ascii="Arial" w:eastAsia="Arial" w:hAnsi="Arial" w:cs="Arial"/>
                <w:sz w:val="22"/>
                <w:szCs w:val="22"/>
              </w:rPr>
            </w:pPr>
          </w:p>
        </w:tc>
      </w:tr>
      <w:tr w:rsidR="004F7EE9" w:rsidRPr="005253CB" w14:paraId="1F6FC821" w14:textId="77777777">
        <w:trPr>
          <w:trHeight w:val="720"/>
          <w:jc w:val="center"/>
        </w:trPr>
        <w:tc>
          <w:tcPr>
            <w:tcW w:w="6768" w:type="dxa"/>
            <w:gridSpan w:val="2"/>
            <w:tcBorders>
              <w:top w:val="single" w:sz="12" w:space="0" w:color="000000"/>
              <w:left w:val="single" w:sz="12" w:space="0" w:color="000000"/>
              <w:bottom w:val="single" w:sz="12" w:space="0" w:color="000000"/>
              <w:right w:val="single" w:sz="12" w:space="0" w:color="000000"/>
            </w:tcBorders>
          </w:tcPr>
          <w:p w14:paraId="33D4BC8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3505937"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7.1 Biomedical, Behavioral, Social Sciences</w:t>
            </w:r>
          </w:p>
          <w:p w14:paraId="3C7B36D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 xml:space="preserve">7.2 Organ Systems/ </w:t>
            </w:r>
            <w:proofErr w:type="spellStart"/>
            <w:r w:rsidRPr="005253CB">
              <w:rPr>
                <w:rFonts w:ascii="Arial" w:eastAsia="Arial" w:hAnsi="Arial" w:cs="Arial"/>
                <w:sz w:val="22"/>
                <w:szCs w:val="22"/>
              </w:rPr>
              <w:t>LifeCycle</w:t>
            </w:r>
            <w:proofErr w:type="spellEnd"/>
            <w:r w:rsidRPr="005253CB">
              <w:rPr>
                <w:rFonts w:ascii="Arial" w:eastAsia="Arial" w:hAnsi="Arial" w:cs="Arial"/>
                <w:sz w:val="22"/>
                <w:szCs w:val="22"/>
              </w:rPr>
              <w:t>/ Prevention/ Symptoms/ Signs/ Differential Diagnosis, Treatment Planning</w:t>
            </w:r>
          </w:p>
          <w:p w14:paraId="5DF4E31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7.3 Scientific Method/Clinical/Translational Research</w:t>
            </w:r>
          </w:p>
          <w:p w14:paraId="16B84D7C"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7.4 Critical Judgment/Problem-Solving Skills</w:t>
            </w:r>
          </w:p>
          <w:p w14:paraId="37815202"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7.5 Societal Problems</w:t>
            </w:r>
          </w:p>
          <w:p w14:paraId="7733E6E6"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7.6 Structural Competence, Cultural Competence and Health Inequities</w:t>
            </w:r>
          </w:p>
          <w:p w14:paraId="1D2DED08"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7.7 Medical Ethics</w:t>
            </w:r>
          </w:p>
          <w:p w14:paraId="05EB1FE8"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7.8 Communication Skills</w:t>
            </w:r>
          </w:p>
          <w:p w14:paraId="2833AC26"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7.9 Interprofessional Collaborative Skills</w:t>
            </w:r>
          </w:p>
          <w:p w14:paraId="615FEF5E" w14:textId="77777777" w:rsidR="004F7EE9" w:rsidRPr="005253CB" w:rsidRDefault="004F7EE9" w:rsidP="005032FC">
            <w:pPr>
              <w:spacing w:after="0" w:line="240" w:lineRule="auto"/>
              <w:rPr>
                <w:rFonts w:ascii="Arial" w:eastAsia="Arial" w:hAnsi="Arial" w:cs="Arial"/>
                <w:color w:val="C00000"/>
                <w:sz w:val="22"/>
                <w:szCs w:val="22"/>
              </w:rPr>
            </w:pPr>
          </w:p>
        </w:tc>
        <w:tc>
          <w:tcPr>
            <w:tcW w:w="2448" w:type="dxa"/>
            <w:tcBorders>
              <w:top w:val="single" w:sz="12" w:space="0" w:color="000000"/>
              <w:left w:val="single" w:sz="12" w:space="0" w:color="000000"/>
              <w:bottom w:val="single" w:sz="12" w:space="0" w:color="000000"/>
              <w:right w:val="single" w:sz="12" w:space="0" w:color="000000"/>
            </w:tcBorders>
          </w:tcPr>
          <w:p w14:paraId="386EC084"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0BDC59DA"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Updated annually on UGME website; Presented in Transition to Medical School; Presented annually to Curriculum Committee</w:t>
            </w:r>
          </w:p>
        </w:tc>
      </w:tr>
    </w:tbl>
    <w:p w14:paraId="7E998711" w14:textId="77777777" w:rsidR="004F7EE9" w:rsidRPr="005253CB" w:rsidRDefault="004F7EE9">
      <w:pPr>
        <w:spacing w:after="0" w:line="240" w:lineRule="auto"/>
        <w:rPr>
          <w:rFonts w:ascii="Arial" w:eastAsia="Arial" w:hAnsi="Arial" w:cs="Arial"/>
          <w:b/>
          <w:color w:val="C00000"/>
          <w:sz w:val="22"/>
          <w:szCs w:val="22"/>
        </w:rPr>
      </w:pPr>
    </w:p>
    <w:p w14:paraId="62DFA550"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8D5DDEE" w14:textId="77777777" w:rsidR="004F7EE9" w:rsidRPr="005253CB" w:rsidRDefault="004F7EE9">
      <w:pPr>
        <w:spacing w:after="0" w:line="240" w:lineRule="auto"/>
        <w:rPr>
          <w:rFonts w:ascii="Arial" w:eastAsia="Arial" w:hAnsi="Arial" w:cs="Arial"/>
          <w:b/>
          <w:sz w:val="22"/>
          <w:szCs w:val="22"/>
        </w:rPr>
      </w:pPr>
    </w:p>
    <w:p w14:paraId="7FAFD490" w14:textId="77777777" w:rsidR="004F7EE9" w:rsidRPr="005253CB" w:rsidRDefault="004F7EE9" w:rsidP="000D1C37">
      <w:pPr>
        <w:pStyle w:val="Heading1"/>
        <w:rPr>
          <w:color w:val="201F1E"/>
        </w:rPr>
      </w:pPr>
      <w:bookmarkStart w:id="41" w:name="_Toc221521290"/>
      <w:r w:rsidRPr="005253CB">
        <w:t xml:space="preserve">2.9 Four-year </w:t>
      </w:r>
      <w:r w:rsidRPr="005253CB">
        <w:rPr>
          <w:color w:val="C00000"/>
        </w:rPr>
        <w:t xml:space="preserve">LEARN </w:t>
      </w:r>
      <w:r w:rsidRPr="005253CB">
        <w:t>Curriculum Track Course List</w:t>
      </w:r>
      <w:bookmarkEnd w:id="41"/>
      <w:r w:rsidRPr="005253CB">
        <w:t> </w:t>
      </w:r>
    </w:p>
    <w:p w14:paraId="177AA81A" w14:textId="77777777" w:rsidR="004F7EE9" w:rsidRPr="005253CB" w:rsidRDefault="004F7EE9">
      <w:pPr>
        <w:shd w:val="clear" w:color="auto" w:fill="FFFFFF"/>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Student must complete a minimum of 147 weeks of study in the </w:t>
      </w:r>
      <w:r w:rsidRPr="005253CB">
        <w:rPr>
          <w:rFonts w:ascii="Arial" w:eastAsia="Arial" w:hAnsi="Arial" w:cs="Arial"/>
          <w:color w:val="C00000"/>
          <w:sz w:val="22"/>
          <w:szCs w:val="22"/>
        </w:rPr>
        <w:t xml:space="preserve">LEARN </w:t>
      </w:r>
      <w:r w:rsidRPr="005253CB">
        <w:rPr>
          <w:rFonts w:ascii="Arial" w:eastAsia="Arial" w:hAnsi="Arial" w:cs="Arial"/>
          <w:color w:val="000000"/>
          <w:sz w:val="22"/>
          <w:szCs w:val="22"/>
        </w:rPr>
        <w:t>curriculum track.</w:t>
      </w:r>
    </w:p>
    <w:p w14:paraId="578FB6CD" w14:textId="77777777" w:rsidR="004F7EE9" w:rsidRPr="005253CB" w:rsidRDefault="004F7EE9">
      <w:pPr>
        <w:shd w:val="clear" w:color="auto" w:fill="FFFFFF"/>
        <w:spacing w:after="0" w:line="240" w:lineRule="auto"/>
        <w:rPr>
          <w:rFonts w:ascii="Arial" w:eastAsia="Arial" w:hAnsi="Arial" w:cs="Arial"/>
          <w:color w:val="000000"/>
          <w:sz w:val="22"/>
          <w:szCs w:val="22"/>
        </w:rPr>
      </w:pPr>
    </w:p>
    <w:p w14:paraId="3F64A9A5" w14:textId="77777777" w:rsidR="004F7EE9" w:rsidRPr="005253CB" w:rsidRDefault="004F7EE9">
      <w:pPr>
        <w:rPr>
          <w:rFonts w:ascii="Arial" w:eastAsia="Arial" w:hAnsi="Arial" w:cs="Arial"/>
          <w:color w:val="000000"/>
          <w:sz w:val="22"/>
          <w:szCs w:val="22"/>
        </w:rPr>
        <w:sectPr w:rsidR="004F7EE9" w:rsidRPr="005253CB" w:rsidSect="004F7EE9">
          <w:headerReference w:type="default" r:id="rId10"/>
          <w:footerReference w:type="default" r:id="rId11"/>
          <w:pgSz w:w="12240" w:h="15840"/>
          <w:pgMar w:top="1440" w:right="1440" w:bottom="1440" w:left="1440" w:header="720" w:footer="720" w:gutter="0"/>
          <w:cols w:space="720"/>
          <w:docGrid w:linePitch="360"/>
        </w:sectPr>
      </w:pPr>
      <w:r w:rsidRPr="005253CB">
        <w:rPr>
          <w:rFonts w:ascii="Arial" w:hAnsi="Arial" w:cs="Arial"/>
          <w:sz w:val="22"/>
          <w:szCs w:val="22"/>
        </w:rPr>
        <w:br w:type="page"/>
      </w:r>
    </w:p>
    <w:p w14:paraId="13CCEA3F"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11261" w:type="dxa"/>
        <w:jc w:val="center"/>
        <w:tblLayout w:type="fixed"/>
        <w:tblLook w:val="0400" w:firstRow="0" w:lastRow="0" w:firstColumn="0" w:lastColumn="0" w:noHBand="0" w:noVBand="1"/>
      </w:tblPr>
      <w:tblGrid>
        <w:gridCol w:w="924"/>
        <w:gridCol w:w="7206"/>
        <w:gridCol w:w="1620"/>
        <w:gridCol w:w="1511"/>
      </w:tblGrid>
      <w:tr w:rsidR="004F7EE9" w:rsidRPr="005253CB" w14:paraId="294B4B1E" w14:textId="77777777">
        <w:trPr>
          <w:trHeight w:val="315"/>
          <w:jc w:val="center"/>
        </w:trPr>
        <w:tc>
          <w:tcPr>
            <w:tcW w:w="11261" w:type="dxa"/>
            <w:gridSpan w:val="4"/>
            <w:tcBorders>
              <w:top w:val="single" w:sz="4" w:space="0" w:color="000000"/>
              <w:left w:val="single" w:sz="4" w:space="0" w:color="000000"/>
              <w:bottom w:val="single" w:sz="4" w:space="0" w:color="000000"/>
              <w:right w:val="single" w:sz="4" w:space="0" w:color="000000"/>
            </w:tcBorders>
            <w:vAlign w:val="bottom"/>
          </w:tcPr>
          <w:p w14:paraId="37433B6B" w14:textId="77777777" w:rsidR="004F7EE9" w:rsidRPr="005253CB" w:rsidRDefault="004F7EE9">
            <w:pPr>
              <w:spacing w:after="0" w:line="240" w:lineRule="auto"/>
              <w:jc w:val="center"/>
              <w:rPr>
                <w:rFonts w:ascii="Arial" w:eastAsia="Arial" w:hAnsi="Arial" w:cs="Arial"/>
                <w:b/>
                <w:color w:val="C00000"/>
                <w:sz w:val="22"/>
                <w:szCs w:val="22"/>
              </w:rPr>
            </w:pPr>
            <w:r w:rsidRPr="005253CB">
              <w:rPr>
                <w:rFonts w:ascii="Arial" w:eastAsia="Arial" w:hAnsi="Arial" w:cs="Arial"/>
                <w:b/>
                <w:sz w:val="22"/>
                <w:szCs w:val="22"/>
              </w:rPr>
              <w:t xml:space="preserve">Four-Year </w:t>
            </w:r>
            <w:r w:rsidRPr="005253CB">
              <w:rPr>
                <w:rFonts w:ascii="Arial" w:eastAsia="Arial" w:hAnsi="Arial" w:cs="Arial"/>
                <w:b/>
                <w:color w:val="C00000"/>
                <w:sz w:val="22"/>
                <w:szCs w:val="22"/>
              </w:rPr>
              <w:t>LEARN</w:t>
            </w:r>
            <w:r w:rsidRPr="005253CB">
              <w:rPr>
                <w:rFonts w:ascii="Arial" w:eastAsia="Arial" w:hAnsi="Arial" w:cs="Arial"/>
                <w:b/>
                <w:sz w:val="22"/>
                <w:szCs w:val="22"/>
              </w:rPr>
              <w:t xml:space="preserve"> Curriculum Track Course List</w:t>
            </w:r>
          </w:p>
        </w:tc>
      </w:tr>
      <w:tr w:rsidR="004F7EE9" w:rsidRPr="005253CB" w14:paraId="79E0AC64" w14:textId="77777777">
        <w:trPr>
          <w:trHeight w:val="315"/>
          <w:jc w:val="center"/>
        </w:trPr>
        <w:tc>
          <w:tcPr>
            <w:tcW w:w="11261" w:type="dxa"/>
            <w:gridSpan w:val="4"/>
            <w:tcBorders>
              <w:top w:val="single" w:sz="4" w:space="0" w:color="000000"/>
              <w:left w:val="single" w:sz="4" w:space="0" w:color="000000"/>
              <w:bottom w:val="single" w:sz="4" w:space="0" w:color="000000"/>
              <w:right w:val="single" w:sz="4" w:space="0" w:color="000000"/>
            </w:tcBorders>
            <w:shd w:val="clear" w:color="auto" w:fill="D9D9D9"/>
            <w:vAlign w:val="bottom"/>
          </w:tcPr>
          <w:p w14:paraId="488D902B"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 </w:t>
            </w:r>
          </w:p>
        </w:tc>
      </w:tr>
      <w:tr w:rsidR="004F7EE9" w:rsidRPr="005253CB" w14:paraId="7F2835CF" w14:textId="77777777">
        <w:trPr>
          <w:trHeight w:val="330"/>
          <w:jc w:val="center"/>
        </w:trPr>
        <w:tc>
          <w:tcPr>
            <w:tcW w:w="11261" w:type="dxa"/>
            <w:gridSpan w:val="4"/>
            <w:tcBorders>
              <w:top w:val="single" w:sz="4" w:space="0" w:color="000000"/>
              <w:left w:val="single" w:sz="4" w:space="0" w:color="000000"/>
              <w:bottom w:val="single" w:sz="4" w:space="0" w:color="000000"/>
              <w:right w:val="single" w:sz="4" w:space="0" w:color="000000"/>
            </w:tcBorders>
            <w:shd w:val="clear" w:color="auto" w:fill="9BC2E6"/>
            <w:vAlign w:val="bottom"/>
          </w:tcPr>
          <w:p w14:paraId="3B427250" w14:textId="77777777" w:rsidR="004F7EE9" w:rsidRPr="005253CB" w:rsidRDefault="004F7EE9">
            <w:pPr>
              <w:spacing w:after="0" w:line="240" w:lineRule="auto"/>
              <w:jc w:val="center"/>
              <w:rPr>
                <w:rFonts w:ascii="Arial" w:eastAsia="Arial" w:hAnsi="Arial" w:cs="Arial"/>
                <w:b/>
                <w:sz w:val="22"/>
                <w:szCs w:val="22"/>
              </w:rPr>
            </w:pPr>
            <w:bookmarkStart w:id="42" w:name="bookmark=id.30j0zll" w:colFirst="0" w:colLast="0"/>
            <w:bookmarkEnd w:id="42"/>
            <w:r w:rsidRPr="005253CB">
              <w:rPr>
                <w:rFonts w:ascii="Arial" w:eastAsia="Arial" w:hAnsi="Arial" w:cs="Arial"/>
                <w:b/>
                <w:sz w:val="22"/>
                <w:szCs w:val="22"/>
              </w:rPr>
              <w:t>Phase I Courses</w:t>
            </w:r>
          </w:p>
        </w:tc>
      </w:tr>
      <w:tr w:rsidR="004F7EE9" w:rsidRPr="005253CB" w14:paraId="0E2D00B6"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44A542BB"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7206" w:type="dxa"/>
            <w:tcBorders>
              <w:top w:val="single" w:sz="4" w:space="0" w:color="000000"/>
              <w:left w:val="single" w:sz="4" w:space="0" w:color="000000"/>
              <w:bottom w:val="single" w:sz="4" w:space="0" w:color="000000"/>
              <w:right w:val="single" w:sz="4" w:space="0" w:color="000000"/>
            </w:tcBorders>
            <w:vAlign w:val="bottom"/>
          </w:tcPr>
          <w:p w14:paraId="12FDD56E"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620" w:type="dxa"/>
            <w:tcBorders>
              <w:top w:val="single" w:sz="4" w:space="0" w:color="000000"/>
              <w:left w:val="single" w:sz="4" w:space="0" w:color="000000"/>
              <w:bottom w:val="single" w:sz="4" w:space="0" w:color="000000"/>
              <w:right w:val="single" w:sz="4" w:space="0" w:color="000000"/>
            </w:tcBorders>
            <w:vAlign w:val="bottom"/>
          </w:tcPr>
          <w:p w14:paraId="2EF19A1B"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tcBorders>
              <w:top w:val="single" w:sz="4" w:space="0" w:color="000000"/>
              <w:left w:val="single" w:sz="4" w:space="0" w:color="000000"/>
              <w:bottom w:val="single" w:sz="4" w:space="0" w:color="000000"/>
              <w:right w:val="single" w:sz="4" w:space="0" w:color="000000"/>
            </w:tcBorders>
            <w:vAlign w:val="bottom"/>
          </w:tcPr>
          <w:p w14:paraId="05B1B9AE"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3A39B9AD"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6F80F7F1"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1B4D0BC"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Transition to Medical School</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0B8A39F"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510</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669F71B"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1.5</w:t>
            </w:r>
          </w:p>
        </w:tc>
      </w:tr>
      <w:tr w:rsidR="004F7EE9" w:rsidRPr="005253CB" w14:paraId="62EEE182"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5394E6C8"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126664B2"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7D31B290"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769C3D76" w14:textId="77777777" w:rsidR="004F7EE9" w:rsidRPr="005253CB" w:rsidRDefault="004F7EE9">
            <w:pPr>
              <w:spacing w:after="0" w:line="240" w:lineRule="auto"/>
              <w:rPr>
                <w:rFonts w:ascii="Arial" w:eastAsia="Times New Roman" w:hAnsi="Arial" w:cs="Arial"/>
                <w:sz w:val="22"/>
                <w:szCs w:val="22"/>
              </w:rPr>
            </w:pPr>
          </w:p>
        </w:tc>
      </w:tr>
      <w:tr w:rsidR="004F7EE9" w:rsidRPr="005253CB" w14:paraId="7412376F"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14E2BFF"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EFA7B1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The Body</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A51676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500A</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FF84F96"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14</w:t>
            </w:r>
          </w:p>
        </w:tc>
      </w:tr>
      <w:tr w:rsidR="004F7EE9" w:rsidRPr="005253CB" w14:paraId="28DF660A"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79E58698"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75697D5C"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6AFB3445" w14:textId="77777777" w:rsidR="004F7EE9" w:rsidRPr="005253CB" w:rsidRDefault="004F7EE9">
            <w:pPr>
              <w:spacing w:after="0" w:line="240" w:lineRule="auto"/>
              <w:jc w:val="center"/>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42113307"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4BFE93E6"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1D5A66F3"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02C3F89"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Molecular Foundations of Medicine</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C8E3AA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500B</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676C978B"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12</w:t>
            </w:r>
          </w:p>
        </w:tc>
      </w:tr>
      <w:tr w:rsidR="004F7EE9" w:rsidRPr="005253CB" w14:paraId="355AE7A5"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007CC7AF"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E0531FB"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385B46DF" w14:textId="77777777" w:rsidR="004F7EE9" w:rsidRPr="005253CB" w:rsidRDefault="004F7EE9">
            <w:pPr>
              <w:spacing w:after="0" w:line="240" w:lineRule="auto"/>
              <w:jc w:val="center"/>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20BAB267"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50251E9B"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B7570B1"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637128A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Pathogens and Host Defense</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730FC7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500C</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D520F6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12</w:t>
            </w:r>
          </w:p>
        </w:tc>
      </w:tr>
      <w:tr w:rsidR="004F7EE9" w:rsidRPr="005253CB" w14:paraId="7B92AA52"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3B1411D3"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0BFCAC9D"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7776B828" w14:textId="77777777" w:rsidR="004F7EE9" w:rsidRPr="005253CB" w:rsidRDefault="004F7EE9">
            <w:pPr>
              <w:spacing w:after="0" w:line="240" w:lineRule="auto"/>
              <w:jc w:val="center"/>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2083CE6B"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78D86F75"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49D089F" w14:textId="77777777" w:rsidR="004F7EE9" w:rsidRPr="005253CB" w:rsidRDefault="004F7EE9">
            <w:pPr>
              <w:spacing w:after="0" w:line="240" w:lineRule="auto"/>
              <w:jc w:val="center"/>
              <w:rPr>
                <w:rFonts w:ascii="Arial" w:eastAsia="Arial" w:hAnsi="Arial" w:cs="Arial"/>
                <w:sz w:val="22"/>
                <w:szCs w:val="22"/>
              </w:rPr>
            </w:pPr>
            <w:r w:rsidRPr="005253CB">
              <w:rPr>
                <w:rFonts w:ascii="Arial" w:eastAsia="Arial" w:hAnsi="Arial" w:cs="Arial"/>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76086C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Basic Mechanisms of Disease</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D1EE03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500D</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148CCE71"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12</w:t>
            </w:r>
          </w:p>
        </w:tc>
      </w:tr>
      <w:tr w:rsidR="004F7EE9" w:rsidRPr="005253CB" w14:paraId="33FF5E96"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2238D45E"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7937CD2C"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6CC70592"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2A2DA42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27AF62B"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66DC61FA"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FA7AA9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Cardiovascular/Pulmonary/Renal</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E47EC2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512</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83B355D"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10</w:t>
            </w:r>
          </w:p>
        </w:tc>
      </w:tr>
      <w:tr w:rsidR="004F7EE9" w:rsidRPr="005253CB" w14:paraId="38C4F1AC"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5242B11A"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63911859"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505FE95F"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0A88AF97"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BB7E58C"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67827B3"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A98048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Gastrointestinal/Nutrition</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4F2645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613</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1FF56F5"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3</w:t>
            </w:r>
          </w:p>
        </w:tc>
      </w:tr>
      <w:tr w:rsidR="004F7EE9" w:rsidRPr="005253CB" w14:paraId="124643A1"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8EDFEF4"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0D5AC158"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6DB7F341"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44FBFDD9" w14:textId="77777777" w:rsidR="004F7EE9" w:rsidRPr="005253CB" w:rsidRDefault="004F7EE9">
            <w:pPr>
              <w:spacing w:after="0" w:line="240" w:lineRule="auto"/>
              <w:rPr>
                <w:rFonts w:ascii="Arial" w:eastAsia="Times New Roman" w:hAnsi="Arial" w:cs="Arial"/>
                <w:sz w:val="22"/>
                <w:szCs w:val="22"/>
              </w:rPr>
            </w:pPr>
          </w:p>
        </w:tc>
      </w:tr>
      <w:tr w:rsidR="004F7EE9" w:rsidRPr="005253CB" w14:paraId="0264824C"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C9D2A24"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46678D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Endocrine/Reproduction</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A36170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614</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81D9831"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w:t>
            </w:r>
          </w:p>
        </w:tc>
      </w:tr>
      <w:tr w:rsidR="004F7EE9" w:rsidRPr="005253CB" w14:paraId="0D3B2A7D"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4E73FB3"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1683A8AC"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53EA9584"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6976CA4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02430D85"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1D9BA54"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8CDF5D8"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Mind/Brain/Behavior</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605D245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615</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0478194"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7</w:t>
            </w:r>
          </w:p>
        </w:tc>
      </w:tr>
      <w:tr w:rsidR="004F7EE9" w:rsidRPr="005253CB" w14:paraId="00B1F339"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16A5971"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7F631BF"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4ADF5A3B"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75956E36" w14:textId="77777777" w:rsidR="004F7EE9" w:rsidRPr="005253CB" w:rsidRDefault="004F7EE9">
            <w:pPr>
              <w:spacing w:after="0" w:line="240" w:lineRule="auto"/>
              <w:rPr>
                <w:rFonts w:ascii="Arial" w:eastAsia="Times New Roman" w:hAnsi="Arial" w:cs="Arial"/>
                <w:sz w:val="22"/>
                <w:szCs w:val="22"/>
              </w:rPr>
            </w:pPr>
          </w:p>
        </w:tc>
      </w:tr>
      <w:tr w:rsidR="004F7EE9" w:rsidRPr="005253CB" w14:paraId="7D5B79E6"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5CC90DF"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3DE999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Musculoskeletal</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1DB66430"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617</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92E395C"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1.5</w:t>
            </w:r>
          </w:p>
        </w:tc>
      </w:tr>
      <w:tr w:rsidR="004F7EE9" w:rsidRPr="005253CB" w14:paraId="7EEF8839"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396079F2"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5330976"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51FED7D2"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38AA78F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25626914"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649F382"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1E0FA55C"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Themes in Medical Education 1</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94779CF"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516A</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618EDAA"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w:t>
            </w:r>
          </w:p>
        </w:tc>
      </w:tr>
      <w:tr w:rsidR="004F7EE9" w:rsidRPr="005253CB" w14:paraId="1F72920C"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4B65E155"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1E825525"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09092910"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3F78FC44"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681B94D"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959ABEE"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0258D9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Themes in Medical Education 2</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BB4F826"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516B</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8A0A909"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w:t>
            </w:r>
          </w:p>
        </w:tc>
      </w:tr>
      <w:tr w:rsidR="004F7EE9" w:rsidRPr="005253CB" w14:paraId="17081E7C"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79AEA28D"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3B9EE46C"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59ADDDF9"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7E297205" w14:textId="77777777" w:rsidR="004F7EE9" w:rsidRPr="005253CB" w:rsidRDefault="004F7EE9">
            <w:pPr>
              <w:spacing w:after="0" w:line="240" w:lineRule="auto"/>
              <w:rPr>
                <w:rFonts w:ascii="Arial" w:eastAsia="Times New Roman" w:hAnsi="Arial" w:cs="Arial"/>
                <w:sz w:val="22"/>
                <w:szCs w:val="22"/>
              </w:rPr>
            </w:pPr>
          </w:p>
        </w:tc>
      </w:tr>
      <w:tr w:rsidR="004F7EE9" w:rsidRPr="005253CB" w14:paraId="7C491F68"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D86277B"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EA56883"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Themes in Medical Education 3</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AA7205C"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516C</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8916127"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w:t>
            </w:r>
          </w:p>
        </w:tc>
      </w:tr>
      <w:tr w:rsidR="004F7EE9" w:rsidRPr="005253CB" w14:paraId="2DBCAEFD"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1C46DDEE"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65BCC4C2"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15D52364"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2CBB6FCC"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06784E7" w14:textId="77777777">
        <w:trPr>
          <w:trHeight w:val="36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A91FD7F"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DB6C5F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Introduction to Clinical Medicine</w:t>
            </w:r>
            <w:r w:rsidRPr="005253CB">
              <w:rPr>
                <w:rFonts w:ascii="Arial" w:eastAsia="Arial" w:hAnsi="Arial" w:cs="Arial"/>
                <w:color w:val="000000"/>
                <w:sz w:val="22"/>
                <w:szCs w:val="22"/>
                <w:vertAlign w:val="superscript"/>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7D51328"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611</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44CC67E"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Longitudinal</w:t>
            </w:r>
          </w:p>
        </w:tc>
      </w:tr>
      <w:tr w:rsidR="004F7EE9" w:rsidRPr="005253CB" w14:paraId="2E23A117"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E623D13"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9CDF3B8" w14:textId="77777777" w:rsidR="004F7EE9" w:rsidRPr="005253CB" w:rsidRDefault="004F7EE9">
            <w:pPr>
              <w:spacing w:after="0" w:line="240" w:lineRule="auto"/>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7D0BB062"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447A97F0"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0273325" w14:textId="77777777">
        <w:trPr>
          <w:trHeight w:val="36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7E7AD19"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DE8655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Medicine in Contemporary Society</w:t>
            </w:r>
            <w:r w:rsidRPr="005253CB">
              <w:rPr>
                <w:rFonts w:ascii="Arial" w:eastAsia="Arial" w:hAnsi="Arial" w:cs="Arial"/>
                <w:color w:val="000000"/>
                <w:sz w:val="22"/>
                <w:szCs w:val="22"/>
                <w:vertAlign w:val="superscript"/>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784522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612</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A4FBD8B"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Longitudinal</w:t>
            </w:r>
          </w:p>
        </w:tc>
      </w:tr>
      <w:tr w:rsidR="004F7EE9" w:rsidRPr="005253CB" w14:paraId="6F719BAE"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AE1EE60"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7882D434"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4E13CE58"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68DFDEC2"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0834B64"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46E4EEE"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 </w:t>
            </w:r>
          </w:p>
        </w:tc>
        <w:tc>
          <w:tcPr>
            <w:tcW w:w="720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6D6EFE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EBD6879"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Total Weeks:</w:t>
            </w:r>
          </w:p>
        </w:tc>
        <w:tc>
          <w:tcPr>
            <w:tcW w:w="151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35DCCB7" w14:textId="77777777" w:rsidR="004F7EE9" w:rsidRPr="005253CB" w:rsidRDefault="004F7EE9">
            <w:pPr>
              <w:spacing w:after="0" w:line="240" w:lineRule="auto"/>
              <w:jc w:val="right"/>
              <w:rPr>
                <w:rFonts w:ascii="Arial" w:eastAsia="Arial" w:hAnsi="Arial" w:cs="Arial"/>
                <w:b/>
                <w:color w:val="000000"/>
                <w:sz w:val="22"/>
                <w:szCs w:val="22"/>
              </w:rPr>
            </w:pPr>
            <w:r w:rsidRPr="005253CB">
              <w:rPr>
                <w:rFonts w:ascii="Arial" w:eastAsia="Arial" w:hAnsi="Arial" w:cs="Arial"/>
                <w:b/>
                <w:color w:val="000000"/>
                <w:sz w:val="22"/>
                <w:szCs w:val="22"/>
              </w:rPr>
              <w:t>56</w:t>
            </w:r>
          </w:p>
        </w:tc>
      </w:tr>
      <w:tr w:rsidR="004F7EE9" w:rsidRPr="005253CB" w14:paraId="2EB2398D"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07F01D0A" w14:textId="77777777" w:rsidR="004F7EE9" w:rsidRPr="005253CB" w:rsidRDefault="004F7EE9">
            <w:pPr>
              <w:spacing w:after="0" w:line="240" w:lineRule="auto"/>
              <w:jc w:val="right"/>
              <w:rPr>
                <w:rFonts w:ascii="Arial" w:eastAsia="Arial" w:hAnsi="Arial" w:cs="Arial"/>
                <w:b/>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2196B6B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vertAlign w:val="superscript"/>
              </w:rPr>
              <w:t>1</w:t>
            </w:r>
            <w:r w:rsidRPr="005253CB">
              <w:rPr>
                <w:rFonts w:ascii="Arial" w:eastAsia="Arial" w:hAnsi="Arial" w:cs="Arial"/>
                <w:color w:val="000000"/>
                <w:sz w:val="22"/>
                <w:szCs w:val="22"/>
              </w:rPr>
              <w:t>Courses are integrated throughout entire 18-month Phase I.</w:t>
            </w:r>
          </w:p>
        </w:tc>
        <w:tc>
          <w:tcPr>
            <w:tcW w:w="1620" w:type="dxa"/>
            <w:tcBorders>
              <w:top w:val="single" w:sz="4" w:space="0" w:color="000000"/>
              <w:left w:val="single" w:sz="4" w:space="0" w:color="000000"/>
              <w:bottom w:val="single" w:sz="4" w:space="0" w:color="000000"/>
              <w:right w:val="single" w:sz="4" w:space="0" w:color="000000"/>
            </w:tcBorders>
            <w:vAlign w:val="bottom"/>
          </w:tcPr>
          <w:p w14:paraId="2DEC5928" w14:textId="77777777" w:rsidR="004F7EE9" w:rsidRPr="005253CB" w:rsidRDefault="004F7EE9">
            <w:pPr>
              <w:spacing w:after="0" w:line="240" w:lineRule="auto"/>
              <w:rPr>
                <w:rFonts w:ascii="Arial" w:eastAsia="Arial" w:hAnsi="Arial" w:cs="Arial"/>
                <w:color w:val="000000"/>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5F2522BB" w14:textId="77777777" w:rsidR="004F7EE9" w:rsidRPr="005253CB" w:rsidRDefault="004F7EE9">
            <w:pPr>
              <w:spacing w:after="0" w:line="240" w:lineRule="auto"/>
              <w:rPr>
                <w:rFonts w:ascii="Arial" w:eastAsia="Times New Roman" w:hAnsi="Arial" w:cs="Arial"/>
                <w:sz w:val="22"/>
                <w:szCs w:val="22"/>
              </w:rPr>
            </w:pPr>
          </w:p>
        </w:tc>
      </w:tr>
      <w:tr w:rsidR="004F7EE9" w:rsidRPr="005253CB" w14:paraId="2C2A1097"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65692F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lastRenderedPageBreak/>
              <w:t> </w:t>
            </w:r>
          </w:p>
        </w:tc>
        <w:tc>
          <w:tcPr>
            <w:tcW w:w="720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251D9A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9181BDC"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CF19D3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r>
      <w:tr w:rsidR="004F7EE9" w:rsidRPr="005253CB" w14:paraId="6633FDE0" w14:textId="77777777">
        <w:trPr>
          <w:trHeight w:val="330"/>
          <w:jc w:val="center"/>
        </w:trPr>
        <w:tc>
          <w:tcPr>
            <w:tcW w:w="11261" w:type="dxa"/>
            <w:gridSpan w:val="4"/>
            <w:tcBorders>
              <w:top w:val="single" w:sz="4" w:space="0" w:color="000000"/>
              <w:left w:val="single" w:sz="4" w:space="0" w:color="000000"/>
              <w:bottom w:val="single" w:sz="4" w:space="0" w:color="000000"/>
              <w:right w:val="single" w:sz="4" w:space="0" w:color="000000"/>
            </w:tcBorders>
            <w:shd w:val="clear" w:color="auto" w:fill="A9D08E"/>
            <w:vAlign w:val="bottom"/>
          </w:tcPr>
          <w:p w14:paraId="64CB4C1E"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 II Courses</w:t>
            </w:r>
          </w:p>
        </w:tc>
      </w:tr>
      <w:tr w:rsidR="004F7EE9" w:rsidRPr="005253CB" w14:paraId="67A8A074"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739F788D"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7206" w:type="dxa"/>
            <w:tcBorders>
              <w:top w:val="single" w:sz="4" w:space="0" w:color="000000"/>
              <w:left w:val="single" w:sz="4" w:space="0" w:color="000000"/>
              <w:bottom w:val="single" w:sz="4" w:space="0" w:color="000000"/>
              <w:right w:val="single" w:sz="4" w:space="0" w:color="000000"/>
            </w:tcBorders>
            <w:vAlign w:val="bottom"/>
          </w:tcPr>
          <w:p w14:paraId="47E0B4EE"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620" w:type="dxa"/>
            <w:tcBorders>
              <w:top w:val="single" w:sz="4" w:space="0" w:color="000000"/>
              <w:left w:val="single" w:sz="4" w:space="0" w:color="000000"/>
              <w:bottom w:val="single" w:sz="4" w:space="0" w:color="000000"/>
              <w:right w:val="single" w:sz="4" w:space="0" w:color="000000"/>
            </w:tcBorders>
            <w:vAlign w:val="bottom"/>
          </w:tcPr>
          <w:p w14:paraId="1289E41B"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tcBorders>
              <w:top w:val="single" w:sz="4" w:space="0" w:color="000000"/>
              <w:left w:val="single" w:sz="4" w:space="0" w:color="000000"/>
              <w:bottom w:val="single" w:sz="4" w:space="0" w:color="000000"/>
              <w:right w:val="single" w:sz="4" w:space="0" w:color="000000"/>
            </w:tcBorders>
            <w:vAlign w:val="bottom"/>
          </w:tcPr>
          <w:p w14:paraId="4F00AAE3"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7E022B06"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4B2061C0"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452D3E6"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Transition to Clinical Care</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6897ED8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720</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27803F1E"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32FA170B"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3439902C"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1F5CBFBA"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443410F2" w14:textId="77777777" w:rsidR="004F7EE9" w:rsidRPr="005253CB" w:rsidRDefault="004F7EE9">
            <w:pPr>
              <w:spacing w:after="0" w:line="240" w:lineRule="auto"/>
              <w:jc w:val="center"/>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1C7AED9B"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301C8FC9"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F52E2A1"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69CD07F6"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Medicine</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9B76186"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723</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0B2546DF"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8.5</w:t>
            </w:r>
          </w:p>
        </w:tc>
      </w:tr>
      <w:tr w:rsidR="004F7EE9" w:rsidRPr="005253CB" w14:paraId="0A7F509D"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52C4E364"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66545735"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4CA26AF6"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0DEE4FFD"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3BEDD61"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5144573F"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45D3FF4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Primary Care</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0F51624"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722</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055F4AA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4.5</w:t>
            </w:r>
          </w:p>
        </w:tc>
      </w:tr>
      <w:tr w:rsidR="004F7EE9" w:rsidRPr="005253CB" w14:paraId="798B4775"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3C3F9261"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6DDF594B"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2C718C15"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1B17C272"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550FD78"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6F414E9C"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771A14C"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Pediatrics</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1D45A65F"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726</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140C421D"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6</w:t>
            </w:r>
          </w:p>
        </w:tc>
      </w:tr>
      <w:tr w:rsidR="004F7EE9" w:rsidRPr="005253CB" w14:paraId="43923836"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7F18C180"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73C454B1"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4DF1FA9E"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57286407" w14:textId="77777777" w:rsidR="004F7EE9" w:rsidRPr="005253CB" w:rsidRDefault="004F7EE9">
            <w:pPr>
              <w:spacing w:after="0" w:line="240" w:lineRule="auto"/>
              <w:rPr>
                <w:rFonts w:ascii="Arial" w:eastAsia="Times New Roman" w:hAnsi="Arial" w:cs="Arial"/>
                <w:sz w:val="22"/>
                <w:szCs w:val="22"/>
              </w:rPr>
            </w:pPr>
          </w:p>
        </w:tc>
      </w:tr>
      <w:tr w:rsidR="004F7EE9" w:rsidRPr="005253CB" w14:paraId="2BA26572"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5B833706"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53E2BEFD"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Ob/Gyn</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CC5D9A2"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724</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0D3B010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6</w:t>
            </w:r>
          </w:p>
        </w:tc>
      </w:tr>
      <w:tr w:rsidR="004F7EE9" w:rsidRPr="005253CB" w14:paraId="28672DDB"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101A9757"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672C9EAC"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35D023EC"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0CFEDCBE"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BA41FD7"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1956F351"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7C12C3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Surgery</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08C9FFE4"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729</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486A935D"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8</w:t>
            </w:r>
          </w:p>
        </w:tc>
      </w:tr>
      <w:tr w:rsidR="004F7EE9" w:rsidRPr="005253CB" w14:paraId="7B57EE29"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226658C5"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B6832FD"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7779014D"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7833EEAA"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FCF0F74"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7588537"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19FB8598"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Anesthesia</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6140E05F"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725</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10EC99A5"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1B033FC9"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2590BE0B"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3CD76ADD"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2F2B62F9"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2E80B743"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94838AA"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66B2CF91"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4D1EDCD"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Emergency Medicine</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49CC28A"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721</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CE005B7"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5BB81149"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22B29CEA"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393A779A"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130B2A70"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2E67B5D9" w14:textId="77777777" w:rsidR="004F7EE9" w:rsidRPr="005253CB" w:rsidRDefault="004F7EE9">
            <w:pPr>
              <w:spacing w:after="0" w:line="240" w:lineRule="auto"/>
              <w:rPr>
                <w:rFonts w:ascii="Arial" w:eastAsia="Times New Roman" w:hAnsi="Arial" w:cs="Arial"/>
                <w:sz w:val="22"/>
                <w:szCs w:val="22"/>
              </w:rPr>
            </w:pPr>
          </w:p>
        </w:tc>
      </w:tr>
      <w:tr w:rsidR="004F7EE9" w:rsidRPr="005253CB" w14:paraId="64496933"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F7BF3FD"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114BFBEB"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Psychiatry</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2B0C1308"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727</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0942D747"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6</w:t>
            </w:r>
          </w:p>
        </w:tc>
      </w:tr>
      <w:tr w:rsidR="004F7EE9" w:rsidRPr="005253CB" w14:paraId="1CD5CB35"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F55C262"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80F2947"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08AF766B"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4E5E9061"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AED9665"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50E16E4B"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3511C5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Neurology</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09BA3C49"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731</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48A772D8"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w:t>
            </w:r>
          </w:p>
        </w:tc>
      </w:tr>
      <w:tr w:rsidR="004F7EE9" w:rsidRPr="005253CB" w14:paraId="77BBAE04"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7AF76EF"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51728B49"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32564EE8"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341DD686" w14:textId="77777777" w:rsidR="004F7EE9" w:rsidRPr="005253CB" w:rsidRDefault="004F7EE9">
            <w:pPr>
              <w:spacing w:after="0" w:line="240" w:lineRule="auto"/>
              <w:rPr>
                <w:rFonts w:ascii="Arial" w:eastAsia="Times New Roman" w:hAnsi="Arial" w:cs="Arial"/>
                <w:sz w:val="22"/>
                <w:szCs w:val="22"/>
              </w:rPr>
            </w:pPr>
          </w:p>
        </w:tc>
      </w:tr>
      <w:tr w:rsidR="004F7EE9" w:rsidRPr="005253CB" w14:paraId="2675FC28"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60FB966"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5448781D"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Radiology</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B34C653"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728</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2A95D88"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7A69ED6E"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17574487"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09ECB927"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5987B2EE"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45E8434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11D9938"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4CC691B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7206"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78D103F3"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059185C1"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Total Weeks:</w:t>
            </w:r>
          </w:p>
        </w:tc>
        <w:tc>
          <w:tcPr>
            <w:tcW w:w="1511" w:type="dxa"/>
            <w:tcBorders>
              <w:top w:val="single" w:sz="4" w:space="0" w:color="000000"/>
              <w:left w:val="single" w:sz="4" w:space="0" w:color="000000"/>
              <w:bottom w:val="single" w:sz="4" w:space="0" w:color="000000"/>
              <w:right w:val="single" w:sz="4" w:space="0" w:color="000000"/>
            </w:tcBorders>
            <w:shd w:val="clear" w:color="auto" w:fill="E2EFDA"/>
            <w:vAlign w:val="bottom"/>
          </w:tcPr>
          <w:p w14:paraId="3AC4F5FC" w14:textId="77777777" w:rsidR="004F7EE9" w:rsidRPr="005253CB" w:rsidRDefault="004F7EE9">
            <w:pPr>
              <w:spacing w:after="0" w:line="240" w:lineRule="auto"/>
              <w:jc w:val="right"/>
              <w:rPr>
                <w:rFonts w:ascii="Arial" w:eastAsia="Arial" w:hAnsi="Arial" w:cs="Arial"/>
                <w:b/>
                <w:color w:val="000000"/>
                <w:sz w:val="22"/>
                <w:szCs w:val="22"/>
              </w:rPr>
            </w:pPr>
            <w:r w:rsidRPr="005253CB">
              <w:rPr>
                <w:rFonts w:ascii="Arial" w:eastAsia="Arial" w:hAnsi="Arial" w:cs="Arial"/>
                <w:b/>
                <w:color w:val="000000"/>
                <w:sz w:val="22"/>
                <w:szCs w:val="22"/>
              </w:rPr>
              <w:t>51</w:t>
            </w:r>
          </w:p>
        </w:tc>
      </w:tr>
      <w:tr w:rsidR="004F7EE9" w:rsidRPr="005253CB" w14:paraId="5CD2421C"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8BB68F"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720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5E7752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860D8B"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0C26610"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r>
      <w:tr w:rsidR="004F7EE9" w:rsidRPr="005253CB" w14:paraId="56851CD5" w14:textId="77777777">
        <w:trPr>
          <w:trHeight w:val="330"/>
          <w:jc w:val="center"/>
        </w:trPr>
        <w:tc>
          <w:tcPr>
            <w:tcW w:w="11261" w:type="dxa"/>
            <w:gridSpan w:val="4"/>
            <w:tcBorders>
              <w:top w:val="single" w:sz="4" w:space="0" w:color="000000"/>
              <w:left w:val="single" w:sz="4" w:space="0" w:color="000000"/>
              <w:bottom w:val="single" w:sz="4" w:space="0" w:color="000000"/>
              <w:right w:val="single" w:sz="4" w:space="0" w:color="000000"/>
            </w:tcBorders>
            <w:shd w:val="clear" w:color="auto" w:fill="F4B084"/>
            <w:vAlign w:val="bottom"/>
          </w:tcPr>
          <w:p w14:paraId="093F2542"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 III Courses</w:t>
            </w:r>
          </w:p>
        </w:tc>
      </w:tr>
      <w:tr w:rsidR="004F7EE9" w:rsidRPr="005253CB" w14:paraId="48390EF2"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4BAFF8A3"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7206" w:type="dxa"/>
            <w:tcBorders>
              <w:top w:val="single" w:sz="4" w:space="0" w:color="000000"/>
              <w:left w:val="single" w:sz="4" w:space="0" w:color="000000"/>
              <w:bottom w:val="single" w:sz="4" w:space="0" w:color="000000"/>
              <w:right w:val="single" w:sz="4" w:space="0" w:color="000000"/>
            </w:tcBorders>
            <w:vAlign w:val="bottom"/>
          </w:tcPr>
          <w:p w14:paraId="38E25637"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620" w:type="dxa"/>
            <w:tcBorders>
              <w:top w:val="single" w:sz="4" w:space="0" w:color="000000"/>
              <w:left w:val="single" w:sz="4" w:space="0" w:color="000000"/>
              <w:bottom w:val="single" w:sz="4" w:space="0" w:color="000000"/>
              <w:right w:val="single" w:sz="4" w:space="0" w:color="000000"/>
            </w:tcBorders>
            <w:vAlign w:val="bottom"/>
          </w:tcPr>
          <w:p w14:paraId="5E123D04"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tcBorders>
              <w:top w:val="single" w:sz="4" w:space="0" w:color="000000"/>
              <w:left w:val="single" w:sz="4" w:space="0" w:color="000000"/>
              <w:bottom w:val="single" w:sz="4" w:space="0" w:color="000000"/>
              <w:right w:val="single" w:sz="4" w:space="0" w:color="000000"/>
            </w:tcBorders>
            <w:vAlign w:val="bottom"/>
          </w:tcPr>
          <w:p w14:paraId="7CBBB5C4"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37A87016" w14:textId="77777777">
        <w:trPr>
          <w:trHeight w:val="36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4FFF4596"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III</w:t>
            </w:r>
          </w:p>
        </w:tc>
        <w:tc>
          <w:tcPr>
            <w:tcW w:w="720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0F1D660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Selective</w:t>
            </w:r>
            <w:r w:rsidRPr="005253CB">
              <w:rPr>
                <w:rFonts w:ascii="Arial" w:eastAsia="Arial" w:hAnsi="Arial" w:cs="Arial"/>
                <w:color w:val="000000"/>
                <w:sz w:val="22"/>
                <w:szCs w:val="22"/>
                <w:vertAlign w:val="superscript"/>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75DF1E6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4XX</w:t>
            </w:r>
          </w:p>
        </w:tc>
        <w:tc>
          <w:tcPr>
            <w:tcW w:w="1511"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0B9D96A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w:t>
            </w:r>
          </w:p>
        </w:tc>
      </w:tr>
      <w:tr w:rsidR="004F7EE9" w:rsidRPr="005253CB" w14:paraId="1DD84B10"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53E0CE6A"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725B8ADA"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3CEABEF0"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14ABCCB0"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0C4229D" w14:textId="77777777">
        <w:trPr>
          <w:trHeight w:val="36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0DC47776"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III</w:t>
            </w:r>
          </w:p>
        </w:tc>
        <w:tc>
          <w:tcPr>
            <w:tcW w:w="720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4527AAC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Sub-Internship</w:t>
            </w:r>
            <w:r w:rsidRPr="005253CB">
              <w:rPr>
                <w:rFonts w:ascii="Arial" w:eastAsia="Arial" w:hAnsi="Arial" w:cs="Arial"/>
                <w:color w:val="000000"/>
                <w:sz w:val="22"/>
                <w:szCs w:val="22"/>
                <w:vertAlign w:val="superscript"/>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1DCE937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42X</w:t>
            </w:r>
          </w:p>
        </w:tc>
        <w:tc>
          <w:tcPr>
            <w:tcW w:w="1511"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18FD1966"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w:t>
            </w:r>
          </w:p>
        </w:tc>
      </w:tr>
      <w:tr w:rsidR="004F7EE9" w:rsidRPr="005253CB" w14:paraId="3D43A694"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3F70C298"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63E607B9"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0AC3417E"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7FB426DB"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42DD905"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675A61BE"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III</w:t>
            </w:r>
          </w:p>
        </w:tc>
        <w:tc>
          <w:tcPr>
            <w:tcW w:w="720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11649808"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Transition to Residency: General</w:t>
            </w:r>
          </w:p>
        </w:tc>
        <w:tc>
          <w:tcPr>
            <w:tcW w:w="1620"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5B2934DC"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450</w:t>
            </w:r>
          </w:p>
        </w:tc>
        <w:tc>
          <w:tcPr>
            <w:tcW w:w="1511"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56DDC079"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5E0E8E60"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3DEB6058"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09DBED68"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552F75AA"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18C1CE2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A018DE8" w14:textId="77777777">
        <w:trPr>
          <w:trHeight w:val="36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6F78DB67"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III</w:t>
            </w:r>
          </w:p>
        </w:tc>
        <w:tc>
          <w:tcPr>
            <w:tcW w:w="720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0A85F92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Transition to Residency: Specialty</w:t>
            </w:r>
            <w:r w:rsidRPr="005253CB">
              <w:rPr>
                <w:rFonts w:ascii="Arial" w:eastAsia="Arial" w:hAnsi="Arial" w:cs="Arial"/>
                <w:color w:val="000000"/>
                <w:sz w:val="22"/>
                <w:szCs w:val="22"/>
                <w:vertAlign w:val="superscript"/>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50B414E0"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450x</w:t>
            </w:r>
          </w:p>
        </w:tc>
        <w:tc>
          <w:tcPr>
            <w:tcW w:w="1511"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2791A8B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6EEF8740"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48ADBD92"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C4E5E09"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757A4A7F"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6F88D20F"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C251D03" w14:textId="77777777">
        <w:trPr>
          <w:trHeight w:val="36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7624A18D"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lastRenderedPageBreak/>
              <w:t>III</w:t>
            </w:r>
          </w:p>
        </w:tc>
        <w:tc>
          <w:tcPr>
            <w:tcW w:w="720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76568F70"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Advanced Clinical Experience</w:t>
            </w:r>
            <w:r w:rsidRPr="005253CB">
              <w:rPr>
                <w:rFonts w:ascii="Arial" w:eastAsia="Arial" w:hAnsi="Arial" w:cs="Arial"/>
                <w:color w:val="000000"/>
                <w:sz w:val="22"/>
                <w:szCs w:val="22"/>
                <w:vertAlign w:val="superscript"/>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71C9A735"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452x</w:t>
            </w:r>
          </w:p>
        </w:tc>
        <w:tc>
          <w:tcPr>
            <w:tcW w:w="1511"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60208F44"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3D0C8778"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16D6D8DB"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4B49F817"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6FBF5C79"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1B4B9129"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4A68356"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24B5DB90"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III</w:t>
            </w:r>
          </w:p>
        </w:tc>
        <w:tc>
          <w:tcPr>
            <w:tcW w:w="720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6FB4FC66" w14:textId="77777777" w:rsidR="004F7EE9" w:rsidRPr="005253CB" w:rsidRDefault="004F7EE9">
            <w:pPr>
              <w:spacing w:after="0" w:line="240" w:lineRule="auto"/>
              <w:rPr>
                <w:rFonts w:ascii="Arial" w:eastAsia="Arial" w:hAnsi="Arial" w:cs="Arial"/>
                <w:color w:val="000000"/>
                <w:sz w:val="22"/>
                <w:szCs w:val="22"/>
                <w:vertAlign w:val="superscript"/>
              </w:rPr>
            </w:pPr>
            <w:r w:rsidRPr="005253CB">
              <w:rPr>
                <w:rFonts w:ascii="Arial" w:eastAsia="Arial" w:hAnsi="Arial" w:cs="Arial"/>
                <w:color w:val="000000"/>
                <w:sz w:val="22"/>
                <w:szCs w:val="22"/>
              </w:rPr>
              <w:t>Electives</w:t>
            </w:r>
            <w:r w:rsidRPr="005253CB">
              <w:rPr>
                <w:rFonts w:ascii="Arial" w:eastAsia="Arial" w:hAnsi="Arial" w:cs="Arial"/>
                <w:color w:val="000000"/>
                <w:sz w:val="22"/>
                <w:szCs w:val="22"/>
                <w:vertAlign w:val="superscript"/>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0D43D423"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8XX</w:t>
            </w:r>
          </w:p>
        </w:tc>
        <w:tc>
          <w:tcPr>
            <w:tcW w:w="1511"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7E2DF896"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26</w:t>
            </w:r>
          </w:p>
        </w:tc>
      </w:tr>
      <w:tr w:rsidR="004F7EE9" w:rsidRPr="005253CB" w14:paraId="2C64E7FA"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430942D9" w14:textId="77777777" w:rsidR="004F7EE9" w:rsidRPr="005253CB" w:rsidRDefault="004F7EE9">
            <w:pPr>
              <w:spacing w:after="0" w:line="240" w:lineRule="auto"/>
              <w:jc w:val="right"/>
              <w:rPr>
                <w:rFonts w:ascii="Arial" w:eastAsia="Arial" w:hAnsi="Arial" w:cs="Arial"/>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5556590B" w14:textId="77777777" w:rsidR="004F7EE9" w:rsidRPr="005253CB" w:rsidRDefault="004F7EE9">
            <w:pPr>
              <w:spacing w:after="0" w:line="240" w:lineRule="auto"/>
              <w:jc w:val="center"/>
              <w:rPr>
                <w:rFonts w:ascii="Arial" w:eastAsia="Times New Roman"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vAlign w:val="bottom"/>
          </w:tcPr>
          <w:p w14:paraId="6CA2EF82"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41CB3960"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5C62597"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36241BF7" w14:textId="77777777" w:rsidR="004F7EE9" w:rsidRPr="005253CB" w:rsidRDefault="004F7EE9">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 </w:t>
            </w:r>
          </w:p>
        </w:tc>
        <w:tc>
          <w:tcPr>
            <w:tcW w:w="7206"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2251AAC6"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321131D1"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Total Weeks:</w:t>
            </w:r>
          </w:p>
        </w:tc>
        <w:tc>
          <w:tcPr>
            <w:tcW w:w="1511" w:type="dxa"/>
            <w:tcBorders>
              <w:top w:val="single" w:sz="4" w:space="0" w:color="000000"/>
              <w:left w:val="single" w:sz="4" w:space="0" w:color="000000"/>
              <w:bottom w:val="single" w:sz="4" w:space="0" w:color="000000"/>
              <w:right w:val="single" w:sz="4" w:space="0" w:color="000000"/>
            </w:tcBorders>
            <w:shd w:val="clear" w:color="auto" w:fill="FCE4D6"/>
            <w:vAlign w:val="bottom"/>
          </w:tcPr>
          <w:p w14:paraId="58B0E821" w14:textId="77777777" w:rsidR="004F7EE9" w:rsidRPr="005253CB" w:rsidRDefault="004F7EE9">
            <w:pPr>
              <w:spacing w:after="0" w:line="240" w:lineRule="auto"/>
              <w:jc w:val="right"/>
              <w:rPr>
                <w:rFonts w:ascii="Arial" w:eastAsia="Arial" w:hAnsi="Arial" w:cs="Arial"/>
                <w:b/>
                <w:color w:val="000000"/>
                <w:sz w:val="22"/>
                <w:szCs w:val="22"/>
              </w:rPr>
            </w:pPr>
            <w:r w:rsidRPr="005253CB">
              <w:rPr>
                <w:rFonts w:ascii="Arial" w:eastAsia="Arial" w:hAnsi="Arial" w:cs="Arial"/>
                <w:b/>
                <w:color w:val="000000"/>
                <w:sz w:val="22"/>
                <w:szCs w:val="22"/>
              </w:rPr>
              <w:t>40</w:t>
            </w:r>
          </w:p>
        </w:tc>
      </w:tr>
      <w:tr w:rsidR="004F7EE9" w:rsidRPr="005253CB" w14:paraId="510FF119"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D9CBF09" w14:textId="77777777" w:rsidR="004F7EE9" w:rsidRPr="005253CB" w:rsidRDefault="004F7EE9">
            <w:pPr>
              <w:spacing w:after="0" w:line="240" w:lineRule="auto"/>
              <w:jc w:val="right"/>
              <w:rPr>
                <w:rFonts w:ascii="Arial" w:eastAsia="Arial" w:hAnsi="Arial" w:cs="Arial"/>
                <w:b/>
                <w:color w:val="000000"/>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3159AA6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vertAlign w:val="superscript"/>
              </w:rPr>
              <w:t>3</w:t>
            </w:r>
            <w:r w:rsidRPr="005253CB">
              <w:rPr>
                <w:rFonts w:ascii="Arial" w:eastAsia="Arial" w:hAnsi="Arial" w:cs="Arial"/>
                <w:color w:val="000000"/>
                <w:sz w:val="22"/>
                <w:szCs w:val="22"/>
              </w:rPr>
              <w:t>There are a total of 7 Selective topics from which students choose 1.</w:t>
            </w:r>
          </w:p>
        </w:tc>
        <w:tc>
          <w:tcPr>
            <w:tcW w:w="1620" w:type="dxa"/>
            <w:tcBorders>
              <w:top w:val="single" w:sz="4" w:space="0" w:color="000000"/>
              <w:left w:val="single" w:sz="4" w:space="0" w:color="000000"/>
              <w:bottom w:val="single" w:sz="4" w:space="0" w:color="000000"/>
              <w:right w:val="single" w:sz="4" w:space="0" w:color="000000"/>
            </w:tcBorders>
            <w:vAlign w:val="bottom"/>
          </w:tcPr>
          <w:p w14:paraId="57EB7ECC" w14:textId="77777777" w:rsidR="004F7EE9" w:rsidRPr="005253CB" w:rsidRDefault="004F7EE9">
            <w:pPr>
              <w:spacing w:after="0" w:line="240" w:lineRule="auto"/>
              <w:rPr>
                <w:rFonts w:ascii="Arial" w:eastAsia="Arial" w:hAnsi="Arial" w:cs="Arial"/>
                <w:color w:val="000000"/>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006C2D3B" w14:textId="77777777" w:rsidR="004F7EE9" w:rsidRPr="005253CB" w:rsidRDefault="004F7EE9">
            <w:pPr>
              <w:spacing w:after="0" w:line="240" w:lineRule="auto"/>
              <w:rPr>
                <w:rFonts w:ascii="Arial" w:eastAsia="Times New Roman" w:hAnsi="Arial" w:cs="Arial"/>
                <w:sz w:val="22"/>
                <w:szCs w:val="22"/>
              </w:rPr>
            </w:pPr>
          </w:p>
        </w:tc>
      </w:tr>
      <w:tr w:rsidR="004F7EE9" w:rsidRPr="005253CB" w14:paraId="64B8FE44" w14:textId="77777777">
        <w:trPr>
          <w:trHeight w:val="79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6BA11C8E" w14:textId="77777777" w:rsidR="004F7EE9" w:rsidRPr="005253CB" w:rsidRDefault="004F7EE9">
            <w:pPr>
              <w:spacing w:after="0" w:line="240" w:lineRule="auto"/>
              <w:rPr>
                <w:rFonts w:ascii="Arial" w:eastAsia="Times New Roman" w:hAnsi="Arial" w:cs="Arial"/>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1ED15C0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vertAlign w:val="superscript"/>
              </w:rPr>
              <w:t>5</w:t>
            </w:r>
            <w:r w:rsidRPr="005253CB">
              <w:rPr>
                <w:rFonts w:ascii="Arial" w:eastAsia="Arial" w:hAnsi="Arial" w:cs="Arial"/>
                <w:color w:val="000000"/>
                <w:sz w:val="22"/>
                <w:szCs w:val="22"/>
              </w:rPr>
              <w:t xml:space="preserve">Sub-Internships are offered in Anesthesiology, Emergency Medicine, Family Medicine, Internal Medicine, Ob-Gyn, </w:t>
            </w:r>
            <w:proofErr w:type="spellStart"/>
            <w:r w:rsidRPr="005253CB">
              <w:rPr>
                <w:rFonts w:ascii="Arial" w:eastAsia="Arial" w:hAnsi="Arial" w:cs="Arial"/>
                <w:color w:val="000000"/>
                <w:sz w:val="22"/>
                <w:szCs w:val="22"/>
              </w:rPr>
              <w:t>Orthopaedics</w:t>
            </w:r>
            <w:proofErr w:type="spellEnd"/>
            <w:r w:rsidRPr="005253CB">
              <w:rPr>
                <w:rFonts w:ascii="Arial" w:eastAsia="Arial" w:hAnsi="Arial" w:cs="Arial"/>
                <w:color w:val="000000"/>
                <w:sz w:val="22"/>
                <w:szCs w:val="22"/>
              </w:rPr>
              <w:t>, Pediatrics, Plastic Surgery, Psychiatry, Surgery, and Urology.</w:t>
            </w:r>
          </w:p>
        </w:tc>
        <w:tc>
          <w:tcPr>
            <w:tcW w:w="1620" w:type="dxa"/>
            <w:tcBorders>
              <w:top w:val="single" w:sz="4" w:space="0" w:color="000000"/>
              <w:left w:val="single" w:sz="4" w:space="0" w:color="000000"/>
              <w:bottom w:val="single" w:sz="4" w:space="0" w:color="000000"/>
              <w:right w:val="single" w:sz="4" w:space="0" w:color="000000"/>
            </w:tcBorders>
            <w:vAlign w:val="bottom"/>
          </w:tcPr>
          <w:p w14:paraId="60C4A70D" w14:textId="77777777" w:rsidR="004F7EE9" w:rsidRPr="005253CB" w:rsidRDefault="004F7EE9">
            <w:pPr>
              <w:spacing w:after="0" w:line="240" w:lineRule="auto"/>
              <w:rPr>
                <w:rFonts w:ascii="Arial" w:eastAsia="Arial" w:hAnsi="Arial" w:cs="Arial"/>
                <w:color w:val="000000"/>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73497922"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C494FED" w14:textId="77777777">
        <w:trPr>
          <w:trHeight w:val="54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27FF6CB8" w14:textId="77777777" w:rsidR="004F7EE9" w:rsidRPr="005253CB" w:rsidRDefault="004F7EE9">
            <w:pPr>
              <w:spacing w:after="0" w:line="240" w:lineRule="auto"/>
              <w:rPr>
                <w:rFonts w:ascii="Arial" w:eastAsia="Times New Roman" w:hAnsi="Arial" w:cs="Arial"/>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0CFA858B"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vertAlign w:val="superscript"/>
              </w:rPr>
              <w:t>6</w:t>
            </w:r>
            <w:r w:rsidRPr="005253CB">
              <w:rPr>
                <w:rFonts w:ascii="Arial" w:eastAsia="Arial" w:hAnsi="Arial" w:cs="Arial"/>
                <w:color w:val="000000"/>
                <w:sz w:val="22"/>
                <w:szCs w:val="22"/>
              </w:rPr>
              <w:t>Transition to Residency: Specialty is offered in Emergency Medicine, Internal Medicine, Ob-Gyn, Pediatrics, and Surgery</w:t>
            </w:r>
          </w:p>
        </w:tc>
        <w:tc>
          <w:tcPr>
            <w:tcW w:w="1620" w:type="dxa"/>
            <w:tcBorders>
              <w:top w:val="single" w:sz="4" w:space="0" w:color="000000"/>
              <w:left w:val="single" w:sz="4" w:space="0" w:color="000000"/>
              <w:bottom w:val="single" w:sz="4" w:space="0" w:color="000000"/>
              <w:right w:val="single" w:sz="4" w:space="0" w:color="000000"/>
            </w:tcBorders>
            <w:vAlign w:val="bottom"/>
          </w:tcPr>
          <w:p w14:paraId="01E1EFE7" w14:textId="77777777" w:rsidR="004F7EE9" w:rsidRPr="005253CB" w:rsidRDefault="004F7EE9">
            <w:pPr>
              <w:spacing w:after="0" w:line="240" w:lineRule="auto"/>
              <w:rPr>
                <w:rFonts w:ascii="Arial" w:eastAsia="Arial" w:hAnsi="Arial" w:cs="Arial"/>
                <w:color w:val="000000"/>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53BD328E"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C8DA987" w14:textId="77777777">
        <w:trPr>
          <w:trHeight w:val="795"/>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438BF583" w14:textId="77777777" w:rsidR="004F7EE9" w:rsidRPr="005253CB" w:rsidRDefault="004F7EE9">
            <w:pPr>
              <w:spacing w:after="0" w:line="240" w:lineRule="auto"/>
              <w:rPr>
                <w:rFonts w:ascii="Arial" w:eastAsia="Times New Roman" w:hAnsi="Arial" w:cs="Arial"/>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6B56883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vertAlign w:val="superscript"/>
              </w:rPr>
              <w:t>7</w:t>
            </w:r>
            <w:r w:rsidRPr="005253CB">
              <w:rPr>
                <w:rFonts w:ascii="Arial" w:eastAsia="Arial" w:hAnsi="Arial" w:cs="Arial"/>
                <w:color w:val="000000"/>
                <w:sz w:val="22"/>
                <w:szCs w:val="22"/>
              </w:rPr>
              <w:t>Advanced Clinical Experience is offered in Anesthesiology, Emergency Medicine, Internal Medicine, Neurology, Ob-Gyn, Pathology, Pediatrics, Radiology, and Surgery.</w:t>
            </w:r>
          </w:p>
        </w:tc>
        <w:tc>
          <w:tcPr>
            <w:tcW w:w="1620" w:type="dxa"/>
            <w:tcBorders>
              <w:top w:val="single" w:sz="4" w:space="0" w:color="000000"/>
              <w:left w:val="single" w:sz="4" w:space="0" w:color="000000"/>
              <w:bottom w:val="single" w:sz="4" w:space="0" w:color="000000"/>
              <w:right w:val="single" w:sz="4" w:space="0" w:color="000000"/>
            </w:tcBorders>
            <w:vAlign w:val="bottom"/>
          </w:tcPr>
          <w:p w14:paraId="71B3A553" w14:textId="77777777" w:rsidR="004F7EE9" w:rsidRPr="005253CB" w:rsidRDefault="004F7EE9">
            <w:pPr>
              <w:spacing w:after="0" w:line="240" w:lineRule="auto"/>
              <w:rPr>
                <w:rFonts w:ascii="Arial" w:eastAsia="Arial" w:hAnsi="Arial" w:cs="Arial"/>
                <w:color w:val="000000"/>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13DA6627"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11DC6ED" w14:textId="77777777">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bottom"/>
          </w:tcPr>
          <w:p w14:paraId="21AD8533" w14:textId="77777777" w:rsidR="004F7EE9" w:rsidRPr="005253CB" w:rsidRDefault="004F7EE9">
            <w:pPr>
              <w:spacing w:after="0" w:line="240" w:lineRule="auto"/>
              <w:rPr>
                <w:rFonts w:ascii="Arial" w:eastAsia="Times New Roman" w:hAnsi="Arial" w:cs="Arial"/>
                <w:sz w:val="22"/>
                <w:szCs w:val="22"/>
              </w:rPr>
            </w:pPr>
          </w:p>
        </w:tc>
        <w:tc>
          <w:tcPr>
            <w:tcW w:w="7206" w:type="dxa"/>
            <w:tcBorders>
              <w:top w:val="single" w:sz="4" w:space="0" w:color="000000"/>
              <w:left w:val="single" w:sz="4" w:space="0" w:color="000000"/>
              <w:bottom w:val="single" w:sz="4" w:space="0" w:color="000000"/>
              <w:right w:val="single" w:sz="4" w:space="0" w:color="000000"/>
            </w:tcBorders>
            <w:vAlign w:val="bottom"/>
          </w:tcPr>
          <w:p w14:paraId="18DBB13F" w14:textId="77777777" w:rsidR="004F7EE9" w:rsidRPr="005253CB" w:rsidRDefault="004F7EE9">
            <w:pPr>
              <w:spacing w:after="0" w:line="240" w:lineRule="auto"/>
              <w:rPr>
                <w:rFonts w:ascii="Arial" w:eastAsia="Arial" w:hAnsi="Arial" w:cs="Arial"/>
                <w:sz w:val="22"/>
                <w:szCs w:val="22"/>
              </w:rPr>
            </w:pPr>
            <w:r w:rsidRPr="005253CB">
              <w:rPr>
                <w:rFonts w:ascii="Arial" w:eastAsia="Times New Roman" w:hAnsi="Arial" w:cs="Arial"/>
                <w:sz w:val="22"/>
                <w:szCs w:val="22"/>
                <w:vertAlign w:val="superscript"/>
              </w:rPr>
              <w:t>8</w:t>
            </w:r>
            <w:r w:rsidRPr="005253CB">
              <w:rPr>
                <w:rFonts w:ascii="Arial" w:eastAsia="Times New Roman" w:hAnsi="Arial" w:cs="Arial"/>
                <w:sz w:val="22"/>
                <w:szCs w:val="22"/>
              </w:rPr>
              <w:t xml:space="preserve"> </w:t>
            </w:r>
            <w:r w:rsidRPr="005253CB">
              <w:rPr>
                <w:rFonts w:ascii="Arial" w:eastAsia="Arial" w:hAnsi="Arial" w:cs="Arial"/>
                <w:sz w:val="22"/>
                <w:szCs w:val="22"/>
              </w:rPr>
              <w:t>Of the 26 weeks of electives, a minimum of 14 weeks must be clinical electives</w:t>
            </w:r>
          </w:p>
        </w:tc>
        <w:tc>
          <w:tcPr>
            <w:tcW w:w="1620" w:type="dxa"/>
            <w:tcBorders>
              <w:top w:val="single" w:sz="4" w:space="0" w:color="000000"/>
              <w:left w:val="single" w:sz="4" w:space="0" w:color="000000"/>
              <w:bottom w:val="single" w:sz="4" w:space="0" w:color="000000"/>
              <w:right w:val="single" w:sz="4" w:space="0" w:color="000000"/>
            </w:tcBorders>
            <w:vAlign w:val="bottom"/>
          </w:tcPr>
          <w:p w14:paraId="3F2B8ECF" w14:textId="77777777" w:rsidR="004F7EE9" w:rsidRPr="005253CB" w:rsidRDefault="004F7EE9">
            <w:pPr>
              <w:spacing w:after="0" w:line="240" w:lineRule="auto"/>
              <w:rPr>
                <w:rFonts w:ascii="Arial" w:eastAsia="Times New Roman" w:hAnsi="Arial" w:cs="Arial"/>
                <w:sz w:val="22"/>
                <w:szCs w:val="22"/>
              </w:rPr>
            </w:pPr>
          </w:p>
        </w:tc>
        <w:tc>
          <w:tcPr>
            <w:tcW w:w="1511" w:type="dxa"/>
            <w:tcBorders>
              <w:top w:val="single" w:sz="4" w:space="0" w:color="000000"/>
              <w:left w:val="single" w:sz="4" w:space="0" w:color="000000"/>
              <w:bottom w:val="single" w:sz="4" w:space="0" w:color="000000"/>
              <w:right w:val="single" w:sz="4" w:space="0" w:color="000000"/>
            </w:tcBorders>
            <w:vAlign w:val="bottom"/>
          </w:tcPr>
          <w:p w14:paraId="05127BA3"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758A71B" w14:textId="77777777">
        <w:trPr>
          <w:trHeight w:val="315"/>
          <w:jc w:val="center"/>
        </w:trPr>
        <w:tc>
          <w:tcPr>
            <w:tcW w:w="9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E653A1A" w14:textId="77777777" w:rsidR="004F7EE9" w:rsidRPr="005253CB" w:rsidRDefault="004F7EE9">
            <w:pPr>
              <w:spacing w:after="0" w:line="240" w:lineRule="auto"/>
              <w:rPr>
                <w:rFonts w:ascii="Arial" w:eastAsia="Arial" w:hAnsi="Arial" w:cs="Arial"/>
                <w:color w:val="C00000"/>
                <w:sz w:val="22"/>
                <w:szCs w:val="22"/>
              </w:rPr>
            </w:pPr>
            <w:r w:rsidRPr="005253CB">
              <w:rPr>
                <w:rFonts w:ascii="Arial" w:eastAsia="Arial" w:hAnsi="Arial" w:cs="Arial"/>
                <w:color w:val="C00000"/>
                <w:sz w:val="22"/>
                <w:szCs w:val="22"/>
              </w:rPr>
              <w:t> </w:t>
            </w:r>
          </w:p>
        </w:tc>
        <w:tc>
          <w:tcPr>
            <w:tcW w:w="8826"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6C72E6A3" w14:textId="77777777" w:rsidR="004F7EE9" w:rsidRPr="005253CB" w:rsidRDefault="004F7EE9">
            <w:pPr>
              <w:spacing w:after="0" w:line="240" w:lineRule="auto"/>
              <w:jc w:val="center"/>
              <w:rPr>
                <w:rFonts w:ascii="Arial" w:eastAsia="Arial" w:hAnsi="Arial" w:cs="Arial"/>
                <w:b/>
                <w:color w:val="C00000"/>
                <w:sz w:val="22"/>
                <w:szCs w:val="22"/>
              </w:rPr>
            </w:pPr>
            <w:r w:rsidRPr="005253CB">
              <w:rPr>
                <w:rFonts w:ascii="Arial" w:eastAsia="Arial" w:hAnsi="Arial" w:cs="Arial"/>
                <w:b/>
                <w:sz w:val="22"/>
                <w:szCs w:val="22"/>
              </w:rPr>
              <w:t xml:space="preserve">Total Number of Weeks in Four-Year </w:t>
            </w:r>
            <w:r w:rsidRPr="005253CB">
              <w:rPr>
                <w:rFonts w:ascii="Arial" w:eastAsia="Arial" w:hAnsi="Arial" w:cs="Arial"/>
                <w:b/>
                <w:color w:val="C00000"/>
                <w:sz w:val="22"/>
                <w:szCs w:val="22"/>
              </w:rPr>
              <w:t>LEARN</w:t>
            </w:r>
            <w:r w:rsidRPr="005253CB">
              <w:rPr>
                <w:rFonts w:ascii="Arial" w:eastAsia="Arial" w:hAnsi="Arial" w:cs="Arial"/>
                <w:b/>
                <w:sz w:val="22"/>
                <w:szCs w:val="22"/>
              </w:rPr>
              <w:t xml:space="preserve"> Curriculum Track:</w:t>
            </w:r>
          </w:p>
        </w:tc>
        <w:tc>
          <w:tcPr>
            <w:tcW w:w="151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F06EA56" w14:textId="77777777" w:rsidR="004F7EE9" w:rsidRPr="005253CB" w:rsidRDefault="004F7EE9">
            <w:pPr>
              <w:spacing w:after="0" w:line="240" w:lineRule="auto"/>
              <w:jc w:val="right"/>
              <w:rPr>
                <w:rFonts w:ascii="Arial" w:eastAsia="Arial" w:hAnsi="Arial" w:cs="Arial"/>
                <w:b/>
                <w:sz w:val="22"/>
                <w:szCs w:val="22"/>
              </w:rPr>
            </w:pPr>
            <w:r w:rsidRPr="005253CB">
              <w:rPr>
                <w:rFonts w:ascii="Arial" w:eastAsia="Arial" w:hAnsi="Arial" w:cs="Arial"/>
                <w:b/>
                <w:sz w:val="22"/>
                <w:szCs w:val="22"/>
              </w:rPr>
              <w:t>147</w:t>
            </w:r>
          </w:p>
        </w:tc>
      </w:tr>
    </w:tbl>
    <w:p w14:paraId="3F0F83AF" w14:textId="77777777" w:rsidR="004F7EE9" w:rsidRPr="005253CB" w:rsidRDefault="004F7EE9">
      <w:pPr>
        <w:shd w:val="clear" w:color="auto" w:fill="FFFFFF"/>
        <w:spacing w:after="0" w:line="240" w:lineRule="auto"/>
        <w:rPr>
          <w:rFonts w:ascii="Arial" w:eastAsia="Arial" w:hAnsi="Arial" w:cs="Arial"/>
          <w:color w:val="000000"/>
          <w:sz w:val="22"/>
          <w:szCs w:val="22"/>
        </w:rPr>
      </w:pPr>
    </w:p>
    <w:p w14:paraId="69517BEE" w14:textId="65E7B020" w:rsidR="00727DE4" w:rsidRPr="005253CB" w:rsidRDefault="00727DE4">
      <w:pPr>
        <w:rPr>
          <w:rFonts w:ascii="Arial" w:eastAsia="Arial" w:hAnsi="Arial" w:cs="Arial"/>
          <w:color w:val="000000"/>
          <w:sz w:val="22"/>
          <w:szCs w:val="22"/>
        </w:rPr>
      </w:pPr>
      <w:r w:rsidRPr="005253CB">
        <w:rPr>
          <w:rFonts w:ascii="Arial" w:eastAsia="Arial" w:hAnsi="Arial" w:cs="Arial"/>
          <w:color w:val="000000"/>
          <w:sz w:val="22"/>
          <w:szCs w:val="22"/>
        </w:rPr>
        <w:br w:type="page"/>
      </w:r>
    </w:p>
    <w:p w14:paraId="045CA50E"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546D750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60C53BE"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1F58AA5"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color w:val="0000FF"/>
                <w:sz w:val="22"/>
                <w:szCs w:val="22"/>
              </w:rPr>
              <w:t>3YMD</w:t>
            </w:r>
            <w:r w:rsidRPr="005253CB">
              <w:rPr>
                <w:rFonts w:ascii="Arial" w:eastAsia="Arial" w:hAnsi="Arial" w:cs="Arial"/>
                <w:color w:val="C00000"/>
                <w:sz w:val="22"/>
                <w:szCs w:val="22"/>
              </w:rPr>
              <w:t xml:space="preserve"> </w:t>
            </w:r>
            <w:r w:rsidRPr="005253CB">
              <w:rPr>
                <w:rFonts w:ascii="Arial" w:eastAsia="Arial" w:hAnsi="Arial" w:cs="Arial"/>
                <w:sz w:val="22"/>
                <w:szCs w:val="22"/>
              </w:rPr>
              <w:t>Curriculum Course Track List</w:t>
            </w:r>
          </w:p>
        </w:tc>
        <w:tc>
          <w:tcPr>
            <w:tcW w:w="2448" w:type="dxa"/>
            <w:tcBorders>
              <w:top w:val="single" w:sz="12" w:space="0" w:color="000000"/>
              <w:left w:val="single" w:sz="12" w:space="0" w:color="000000"/>
              <w:bottom w:val="single" w:sz="12" w:space="0" w:color="000000"/>
              <w:right w:val="single" w:sz="12" w:space="0" w:color="000000"/>
            </w:tcBorders>
          </w:tcPr>
          <w:p w14:paraId="53D4C81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250BEBC6"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2.10</w:t>
            </w:r>
          </w:p>
        </w:tc>
        <w:tc>
          <w:tcPr>
            <w:tcW w:w="2448" w:type="dxa"/>
            <w:tcBorders>
              <w:top w:val="single" w:sz="12" w:space="0" w:color="000000"/>
              <w:left w:val="single" w:sz="12" w:space="0" w:color="000000"/>
              <w:bottom w:val="single" w:sz="12" w:space="0" w:color="000000"/>
              <w:right w:val="single" w:sz="12" w:space="0" w:color="000000"/>
            </w:tcBorders>
          </w:tcPr>
          <w:p w14:paraId="5560DC3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7FED79FA" w14:textId="1A100D9D"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2EADB2D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62EE469"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4FFD4E56"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3B309F1"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6912E14" w14:textId="5C1EF265"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4AA192B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385CA46"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429893A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8B228D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45D6627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C8BD082"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ACAF94C" w14:textId="3A4B64B0" w:rsidR="004F7EE9" w:rsidRPr="005253CB" w:rsidRDefault="00460529"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7CAABEE"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532A2B3"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3YMD students</w:t>
            </w:r>
          </w:p>
        </w:tc>
      </w:tr>
      <w:tr w:rsidR="004F7EE9" w:rsidRPr="005253CB" w14:paraId="7C311458" w14:textId="77777777">
        <w:trPr>
          <w:trHeight w:val="720"/>
          <w:jc w:val="center"/>
        </w:trPr>
        <w:tc>
          <w:tcPr>
            <w:tcW w:w="6768" w:type="dxa"/>
            <w:gridSpan w:val="2"/>
            <w:tcBorders>
              <w:top w:val="single" w:sz="12" w:space="0" w:color="000000"/>
              <w:left w:val="single" w:sz="12" w:space="0" w:color="000000"/>
              <w:bottom w:val="single" w:sz="12" w:space="0" w:color="000000"/>
              <w:right w:val="single" w:sz="12" w:space="0" w:color="000000"/>
            </w:tcBorders>
          </w:tcPr>
          <w:p w14:paraId="72664E34"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59D3127B"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7.1 Biomedical, Behavioral, Social Sciences</w:t>
            </w:r>
          </w:p>
          <w:p w14:paraId="1178E09D"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 xml:space="preserve">7.2 Organ Systems/ </w:t>
            </w:r>
            <w:proofErr w:type="spellStart"/>
            <w:r w:rsidRPr="005253CB">
              <w:rPr>
                <w:rFonts w:ascii="Arial" w:eastAsia="Arial" w:hAnsi="Arial" w:cs="Arial"/>
                <w:sz w:val="22"/>
                <w:szCs w:val="22"/>
              </w:rPr>
              <w:t>LifeCycle</w:t>
            </w:r>
            <w:proofErr w:type="spellEnd"/>
            <w:r w:rsidRPr="005253CB">
              <w:rPr>
                <w:rFonts w:ascii="Arial" w:eastAsia="Arial" w:hAnsi="Arial" w:cs="Arial"/>
                <w:sz w:val="22"/>
                <w:szCs w:val="22"/>
              </w:rPr>
              <w:t>/ Prevention/ Symptoms/ Signs/ Differential Diagnosis, Treatment Planning</w:t>
            </w:r>
          </w:p>
          <w:p w14:paraId="654D9809"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7.3 Scientific Method/Clinical/Translational Research</w:t>
            </w:r>
          </w:p>
          <w:p w14:paraId="6CCE8987"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7.4 Critical Judgment/Problem-Solving Skills</w:t>
            </w:r>
          </w:p>
          <w:p w14:paraId="4A7EEE56"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7.5 Societal Problems</w:t>
            </w:r>
          </w:p>
          <w:p w14:paraId="028A4179"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7.6 Structural Competence, Cultural Competence and Health Inequities</w:t>
            </w:r>
          </w:p>
          <w:p w14:paraId="0CFE6579"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7.7 Medical Ethics</w:t>
            </w:r>
          </w:p>
          <w:p w14:paraId="16879460"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7.8 Communication Skills</w:t>
            </w:r>
          </w:p>
          <w:p w14:paraId="6A53E0E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7.9 Interprofessional Collaborative Skills</w:t>
            </w:r>
          </w:p>
        </w:tc>
        <w:tc>
          <w:tcPr>
            <w:tcW w:w="2448" w:type="dxa"/>
            <w:tcBorders>
              <w:top w:val="single" w:sz="12" w:space="0" w:color="000000"/>
              <w:left w:val="single" w:sz="12" w:space="0" w:color="000000"/>
              <w:bottom w:val="single" w:sz="12" w:space="0" w:color="000000"/>
              <w:right w:val="single" w:sz="12" w:space="0" w:color="000000"/>
            </w:tcBorders>
          </w:tcPr>
          <w:p w14:paraId="2EE91903"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Dissemination:</w:t>
            </w:r>
          </w:p>
          <w:p w14:paraId="3F7164B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Updated annually on UGME and 3YMD websites; Presented annually to 3YMD students; Presented annually to 3YMD Executive Committee; Presented annually to Curriculum Committee</w:t>
            </w:r>
          </w:p>
        </w:tc>
      </w:tr>
    </w:tbl>
    <w:p w14:paraId="01E674B3" w14:textId="77777777" w:rsidR="004F7EE9" w:rsidRPr="005253CB" w:rsidRDefault="004F7EE9">
      <w:pPr>
        <w:spacing w:after="0" w:line="240" w:lineRule="auto"/>
        <w:rPr>
          <w:rFonts w:ascii="Arial" w:eastAsia="Arial" w:hAnsi="Arial" w:cs="Arial"/>
          <w:b/>
          <w:color w:val="C00000"/>
          <w:sz w:val="22"/>
          <w:szCs w:val="22"/>
        </w:rPr>
      </w:pPr>
    </w:p>
    <w:p w14:paraId="0117ACC1"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044B24A9" w14:textId="77777777" w:rsidR="004F7EE9" w:rsidRPr="005253CB" w:rsidRDefault="004F7EE9">
      <w:pPr>
        <w:spacing w:after="0" w:line="240" w:lineRule="auto"/>
        <w:rPr>
          <w:rFonts w:ascii="Arial" w:eastAsia="Arial" w:hAnsi="Arial" w:cs="Arial"/>
          <w:b/>
          <w:sz w:val="22"/>
          <w:szCs w:val="22"/>
        </w:rPr>
      </w:pPr>
    </w:p>
    <w:p w14:paraId="51CA28E0" w14:textId="77777777" w:rsidR="004F7EE9" w:rsidRPr="005253CB" w:rsidRDefault="004F7EE9" w:rsidP="000D1C37">
      <w:pPr>
        <w:pStyle w:val="Heading1"/>
        <w:rPr>
          <w:color w:val="201F1E"/>
        </w:rPr>
      </w:pPr>
      <w:bookmarkStart w:id="43" w:name="_Toc221521291"/>
      <w:r w:rsidRPr="005253CB">
        <w:t xml:space="preserve">2.10 Three-year </w:t>
      </w:r>
      <w:r w:rsidRPr="005253CB">
        <w:rPr>
          <w:color w:val="0000FF"/>
        </w:rPr>
        <w:t xml:space="preserve">3YMD </w:t>
      </w:r>
      <w:r w:rsidRPr="005253CB">
        <w:t>Curriculum Track Course List</w:t>
      </w:r>
      <w:bookmarkEnd w:id="43"/>
      <w:r w:rsidRPr="005253CB">
        <w:t> </w:t>
      </w:r>
    </w:p>
    <w:p w14:paraId="538EFD03" w14:textId="77777777" w:rsidR="004F7EE9" w:rsidRPr="005253CB" w:rsidRDefault="004F7EE9">
      <w:pPr>
        <w:shd w:val="clear" w:color="auto" w:fill="FFFFFF"/>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Student must complete a minimum of 133 weeks of study in the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curriculum track.</w:t>
      </w:r>
    </w:p>
    <w:p w14:paraId="2F8D2DC3" w14:textId="77777777" w:rsidR="004F7EE9" w:rsidRPr="005253CB" w:rsidRDefault="004F7EE9">
      <w:pPr>
        <w:shd w:val="clear" w:color="auto" w:fill="FFFFFF"/>
        <w:spacing w:after="0" w:line="240" w:lineRule="auto"/>
        <w:rPr>
          <w:rFonts w:ascii="Arial" w:eastAsia="Arial" w:hAnsi="Arial" w:cs="Arial"/>
          <w:color w:val="000000"/>
          <w:sz w:val="22"/>
          <w:szCs w:val="22"/>
        </w:rPr>
      </w:pPr>
    </w:p>
    <w:p w14:paraId="56216B3A" w14:textId="77777777" w:rsidR="004F7EE9" w:rsidRPr="005253CB" w:rsidRDefault="004F7EE9">
      <w:pPr>
        <w:rPr>
          <w:rFonts w:ascii="Arial" w:eastAsia="Arial" w:hAnsi="Arial" w:cs="Arial"/>
          <w:color w:val="000000"/>
          <w:sz w:val="22"/>
          <w:szCs w:val="22"/>
        </w:rPr>
        <w:sectPr w:rsidR="004F7EE9" w:rsidRPr="005253CB" w:rsidSect="004F7EE9">
          <w:headerReference w:type="default" r:id="rId12"/>
          <w:footerReference w:type="default" r:id="rId13"/>
          <w:pgSz w:w="12240" w:h="15840"/>
          <w:pgMar w:top="1440" w:right="1440" w:bottom="1440" w:left="1440" w:header="720" w:footer="720" w:gutter="0"/>
          <w:cols w:space="720"/>
          <w:docGrid w:linePitch="360"/>
        </w:sectPr>
      </w:pPr>
      <w:r w:rsidRPr="005253CB">
        <w:rPr>
          <w:rFonts w:ascii="Arial" w:hAnsi="Arial" w:cs="Arial"/>
          <w:sz w:val="22"/>
          <w:szCs w:val="22"/>
        </w:rPr>
        <w:br w:type="page"/>
      </w:r>
    </w:p>
    <w:p w14:paraId="5B1B84A8"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11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977"/>
        <w:gridCol w:w="1569"/>
        <w:gridCol w:w="1511"/>
      </w:tblGrid>
      <w:tr w:rsidR="004F7EE9" w:rsidRPr="005253CB" w14:paraId="759464C7" w14:textId="77777777">
        <w:trPr>
          <w:trHeight w:val="315"/>
          <w:jc w:val="center"/>
        </w:trPr>
        <w:tc>
          <w:tcPr>
            <w:tcW w:w="11227" w:type="dxa"/>
            <w:gridSpan w:val="4"/>
            <w:vAlign w:val="bottom"/>
          </w:tcPr>
          <w:p w14:paraId="49BD1326" w14:textId="77777777" w:rsidR="004F7EE9" w:rsidRPr="005253CB" w:rsidRDefault="004F7EE9">
            <w:pPr>
              <w:spacing w:after="0" w:line="240" w:lineRule="auto"/>
              <w:jc w:val="center"/>
              <w:rPr>
                <w:rFonts w:ascii="Arial" w:eastAsia="Arial" w:hAnsi="Arial" w:cs="Arial"/>
                <w:b/>
                <w:color w:val="C00000"/>
                <w:sz w:val="22"/>
                <w:szCs w:val="22"/>
              </w:rPr>
            </w:pPr>
            <w:r w:rsidRPr="005253CB">
              <w:rPr>
                <w:rFonts w:ascii="Arial" w:eastAsia="Arial" w:hAnsi="Arial" w:cs="Arial"/>
                <w:b/>
                <w:color w:val="0000FF"/>
                <w:sz w:val="22"/>
                <w:szCs w:val="22"/>
              </w:rPr>
              <w:t>3YMD</w:t>
            </w:r>
            <w:r w:rsidRPr="005253CB">
              <w:rPr>
                <w:rFonts w:ascii="Arial" w:eastAsia="Arial" w:hAnsi="Arial" w:cs="Arial"/>
                <w:b/>
                <w:sz w:val="22"/>
                <w:szCs w:val="22"/>
              </w:rPr>
              <w:t xml:space="preserve"> Curriculum Track Course List</w:t>
            </w:r>
          </w:p>
        </w:tc>
      </w:tr>
      <w:tr w:rsidR="004F7EE9" w:rsidRPr="005253CB" w14:paraId="513EDBBA" w14:textId="77777777">
        <w:trPr>
          <w:trHeight w:val="315"/>
          <w:jc w:val="center"/>
        </w:trPr>
        <w:tc>
          <w:tcPr>
            <w:tcW w:w="11227" w:type="dxa"/>
            <w:gridSpan w:val="4"/>
            <w:vAlign w:val="bottom"/>
          </w:tcPr>
          <w:p w14:paraId="58EB2D8A" w14:textId="77777777" w:rsidR="004F7EE9" w:rsidRPr="005253CB" w:rsidRDefault="004F7EE9">
            <w:pPr>
              <w:spacing w:after="0" w:line="240" w:lineRule="auto"/>
              <w:jc w:val="center"/>
              <w:rPr>
                <w:rFonts w:ascii="Arial" w:eastAsia="Arial" w:hAnsi="Arial" w:cs="Arial"/>
                <w:b/>
                <w:color w:val="C00000"/>
                <w:sz w:val="22"/>
                <w:szCs w:val="22"/>
              </w:rPr>
            </w:pPr>
          </w:p>
        </w:tc>
      </w:tr>
      <w:tr w:rsidR="004F7EE9" w:rsidRPr="005253CB" w14:paraId="1BD11109" w14:textId="77777777">
        <w:trPr>
          <w:trHeight w:val="330"/>
          <w:jc w:val="center"/>
        </w:trPr>
        <w:tc>
          <w:tcPr>
            <w:tcW w:w="11227" w:type="dxa"/>
            <w:gridSpan w:val="4"/>
            <w:shd w:val="clear" w:color="auto" w:fill="FFFF99"/>
            <w:vAlign w:val="bottom"/>
          </w:tcPr>
          <w:p w14:paraId="73804B2E"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Summer 1 Courses</w:t>
            </w:r>
          </w:p>
        </w:tc>
      </w:tr>
      <w:tr w:rsidR="004F7EE9" w:rsidRPr="005253CB" w14:paraId="495D0795" w14:textId="77777777">
        <w:trPr>
          <w:trHeight w:val="315"/>
          <w:jc w:val="center"/>
        </w:trPr>
        <w:tc>
          <w:tcPr>
            <w:tcW w:w="1170" w:type="dxa"/>
            <w:vAlign w:val="bottom"/>
          </w:tcPr>
          <w:p w14:paraId="3E873A58"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6977" w:type="dxa"/>
            <w:vAlign w:val="bottom"/>
          </w:tcPr>
          <w:p w14:paraId="64D62506"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569" w:type="dxa"/>
            <w:vAlign w:val="bottom"/>
          </w:tcPr>
          <w:p w14:paraId="065735F8"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vAlign w:val="bottom"/>
          </w:tcPr>
          <w:p w14:paraId="5ABE15F4"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70C252BD" w14:textId="77777777">
        <w:trPr>
          <w:trHeight w:val="300"/>
          <w:jc w:val="center"/>
        </w:trPr>
        <w:tc>
          <w:tcPr>
            <w:tcW w:w="1170" w:type="dxa"/>
            <w:shd w:val="clear" w:color="auto" w:fill="FFFFCC"/>
            <w:vAlign w:val="bottom"/>
          </w:tcPr>
          <w:p w14:paraId="10F8C615" w14:textId="77777777" w:rsidR="004F7EE9" w:rsidRPr="005253CB" w:rsidRDefault="004F7EE9">
            <w:pPr>
              <w:spacing w:after="0" w:line="240" w:lineRule="auto"/>
              <w:jc w:val="center"/>
              <w:rPr>
                <w:rFonts w:ascii="Arial" w:eastAsia="Arial" w:hAnsi="Arial" w:cs="Arial"/>
                <w:sz w:val="22"/>
                <w:szCs w:val="22"/>
              </w:rPr>
            </w:pPr>
            <w:r w:rsidRPr="005253CB">
              <w:rPr>
                <w:rFonts w:ascii="Arial" w:eastAsia="Arial" w:hAnsi="Arial" w:cs="Arial"/>
                <w:sz w:val="22"/>
                <w:szCs w:val="22"/>
              </w:rPr>
              <w:t>Summer 1</w:t>
            </w:r>
          </w:p>
        </w:tc>
        <w:tc>
          <w:tcPr>
            <w:tcW w:w="6977" w:type="dxa"/>
            <w:shd w:val="clear" w:color="auto" w:fill="FFFFCC"/>
            <w:vAlign w:val="bottom"/>
          </w:tcPr>
          <w:p w14:paraId="32D3DD22"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Health Systems Performance</w:t>
            </w:r>
          </w:p>
        </w:tc>
        <w:tc>
          <w:tcPr>
            <w:tcW w:w="1569" w:type="dxa"/>
            <w:shd w:val="clear" w:color="auto" w:fill="FFFFCC"/>
            <w:vAlign w:val="bottom"/>
          </w:tcPr>
          <w:p w14:paraId="04D74276"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508</w:t>
            </w:r>
          </w:p>
        </w:tc>
        <w:tc>
          <w:tcPr>
            <w:tcW w:w="1511" w:type="dxa"/>
            <w:shd w:val="clear" w:color="auto" w:fill="FFFFCC"/>
            <w:vAlign w:val="bottom"/>
          </w:tcPr>
          <w:p w14:paraId="511D6BED" w14:textId="77777777" w:rsidR="004F7EE9" w:rsidRPr="005253CB" w:rsidRDefault="004F7EE9">
            <w:pPr>
              <w:spacing w:after="0" w:line="240" w:lineRule="auto"/>
              <w:jc w:val="right"/>
              <w:rPr>
                <w:rFonts w:ascii="Arial" w:eastAsia="Arial" w:hAnsi="Arial" w:cs="Arial"/>
                <w:sz w:val="22"/>
                <w:szCs w:val="22"/>
              </w:rPr>
            </w:pPr>
            <w:r w:rsidRPr="005253CB">
              <w:rPr>
                <w:rFonts w:ascii="Arial" w:eastAsia="Arial" w:hAnsi="Arial" w:cs="Arial"/>
                <w:sz w:val="22"/>
                <w:szCs w:val="22"/>
              </w:rPr>
              <w:t>4</w:t>
            </w:r>
          </w:p>
        </w:tc>
      </w:tr>
      <w:tr w:rsidR="004F7EE9" w:rsidRPr="005253CB" w14:paraId="1098FD2D" w14:textId="77777777">
        <w:trPr>
          <w:trHeight w:val="315"/>
          <w:jc w:val="center"/>
        </w:trPr>
        <w:tc>
          <w:tcPr>
            <w:tcW w:w="1170" w:type="dxa"/>
            <w:vAlign w:val="bottom"/>
          </w:tcPr>
          <w:p w14:paraId="69ED0F39" w14:textId="77777777" w:rsidR="004F7EE9" w:rsidRPr="005253CB" w:rsidRDefault="004F7EE9">
            <w:pPr>
              <w:spacing w:after="0" w:line="240" w:lineRule="auto"/>
              <w:jc w:val="right"/>
              <w:rPr>
                <w:rFonts w:ascii="Arial" w:eastAsia="Arial" w:hAnsi="Arial" w:cs="Arial"/>
                <w:sz w:val="22"/>
                <w:szCs w:val="22"/>
              </w:rPr>
            </w:pPr>
          </w:p>
        </w:tc>
        <w:tc>
          <w:tcPr>
            <w:tcW w:w="6977" w:type="dxa"/>
            <w:vAlign w:val="bottom"/>
          </w:tcPr>
          <w:p w14:paraId="466DF392"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0325F72B"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6287D8E7"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55437224" w14:textId="77777777">
        <w:trPr>
          <w:trHeight w:val="315"/>
          <w:jc w:val="center"/>
        </w:trPr>
        <w:tc>
          <w:tcPr>
            <w:tcW w:w="1170" w:type="dxa"/>
            <w:shd w:val="clear" w:color="auto" w:fill="FFFFCC"/>
            <w:vAlign w:val="bottom"/>
          </w:tcPr>
          <w:p w14:paraId="58355700"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 </w:t>
            </w:r>
          </w:p>
        </w:tc>
        <w:tc>
          <w:tcPr>
            <w:tcW w:w="6977" w:type="dxa"/>
            <w:shd w:val="clear" w:color="auto" w:fill="FFFFCC"/>
            <w:vAlign w:val="bottom"/>
          </w:tcPr>
          <w:p w14:paraId="115788EC"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 </w:t>
            </w:r>
          </w:p>
        </w:tc>
        <w:tc>
          <w:tcPr>
            <w:tcW w:w="1569" w:type="dxa"/>
            <w:shd w:val="clear" w:color="auto" w:fill="FFFFCC"/>
            <w:vAlign w:val="bottom"/>
          </w:tcPr>
          <w:p w14:paraId="662C8B1E"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Total Weeks</w:t>
            </w:r>
          </w:p>
        </w:tc>
        <w:tc>
          <w:tcPr>
            <w:tcW w:w="1511" w:type="dxa"/>
            <w:shd w:val="clear" w:color="auto" w:fill="FFFFCC"/>
            <w:vAlign w:val="bottom"/>
          </w:tcPr>
          <w:p w14:paraId="55E1DF61" w14:textId="77777777" w:rsidR="004F7EE9" w:rsidRPr="005253CB" w:rsidRDefault="004F7EE9">
            <w:pPr>
              <w:spacing w:after="0" w:line="240" w:lineRule="auto"/>
              <w:jc w:val="right"/>
              <w:rPr>
                <w:rFonts w:ascii="Arial" w:eastAsia="Arial" w:hAnsi="Arial" w:cs="Arial"/>
                <w:b/>
                <w:sz w:val="22"/>
                <w:szCs w:val="22"/>
              </w:rPr>
            </w:pPr>
            <w:r w:rsidRPr="005253CB">
              <w:rPr>
                <w:rFonts w:ascii="Arial" w:eastAsia="Arial" w:hAnsi="Arial" w:cs="Arial"/>
                <w:b/>
                <w:sz w:val="22"/>
                <w:szCs w:val="22"/>
              </w:rPr>
              <w:t>4</w:t>
            </w:r>
          </w:p>
        </w:tc>
      </w:tr>
      <w:tr w:rsidR="004F7EE9" w:rsidRPr="005253CB" w14:paraId="49A31954" w14:textId="77777777">
        <w:trPr>
          <w:trHeight w:val="315"/>
          <w:jc w:val="center"/>
        </w:trPr>
        <w:tc>
          <w:tcPr>
            <w:tcW w:w="1170" w:type="dxa"/>
            <w:vAlign w:val="bottom"/>
          </w:tcPr>
          <w:p w14:paraId="177EAA1E" w14:textId="77777777" w:rsidR="004F7EE9" w:rsidRPr="005253CB" w:rsidRDefault="004F7EE9">
            <w:pPr>
              <w:spacing w:after="0" w:line="240" w:lineRule="auto"/>
              <w:jc w:val="right"/>
              <w:rPr>
                <w:rFonts w:ascii="Arial" w:eastAsia="Arial" w:hAnsi="Arial" w:cs="Arial"/>
                <w:b/>
                <w:sz w:val="22"/>
                <w:szCs w:val="22"/>
              </w:rPr>
            </w:pPr>
          </w:p>
        </w:tc>
        <w:tc>
          <w:tcPr>
            <w:tcW w:w="6977" w:type="dxa"/>
            <w:vAlign w:val="bottom"/>
          </w:tcPr>
          <w:p w14:paraId="71510EF9"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4DB84AA3"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32142383"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1B1FC9DF" w14:textId="77777777">
        <w:trPr>
          <w:trHeight w:val="330"/>
          <w:jc w:val="center"/>
        </w:trPr>
        <w:tc>
          <w:tcPr>
            <w:tcW w:w="11227" w:type="dxa"/>
            <w:gridSpan w:val="4"/>
            <w:shd w:val="clear" w:color="auto" w:fill="9BC2E6"/>
            <w:vAlign w:val="bottom"/>
          </w:tcPr>
          <w:p w14:paraId="110F82F6"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 I Courses</w:t>
            </w:r>
          </w:p>
        </w:tc>
      </w:tr>
      <w:tr w:rsidR="004F7EE9" w:rsidRPr="005253CB" w14:paraId="5C5FF930" w14:textId="77777777">
        <w:trPr>
          <w:trHeight w:val="315"/>
          <w:jc w:val="center"/>
        </w:trPr>
        <w:tc>
          <w:tcPr>
            <w:tcW w:w="1170" w:type="dxa"/>
            <w:vAlign w:val="bottom"/>
          </w:tcPr>
          <w:p w14:paraId="2D9033D3"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6977" w:type="dxa"/>
            <w:vAlign w:val="bottom"/>
          </w:tcPr>
          <w:p w14:paraId="1020E7E4"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569" w:type="dxa"/>
            <w:vAlign w:val="bottom"/>
          </w:tcPr>
          <w:p w14:paraId="596CDF2F"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vAlign w:val="bottom"/>
          </w:tcPr>
          <w:p w14:paraId="40BAE13F"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04DD005B" w14:textId="77777777">
        <w:trPr>
          <w:trHeight w:val="300"/>
          <w:jc w:val="center"/>
        </w:trPr>
        <w:tc>
          <w:tcPr>
            <w:tcW w:w="1170" w:type="dxa"/>
            <w:shd w:val="clear" w:color="auto" w:fill="DDEBF7"/>
            <w:vAlign w:val="bottom"/>
          </w:tcPr>
          <w:p w14:paraId="68E79554"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1758B12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Transition to Medical School</w:t>
            </w:r>
          </w:p>
        </w:tc>
        <w:tc>
          <w:tcPr>
            <w:tcW w:w="1569" w:type="dxa"/>
            <w:shd w:val="clear" w:color="auto" w:fill="DDEBF7"/>
            <w:vAlign w:val="bottom"/>
          </w:tcPr>
          <w:p w14:paraId="408FEAE6"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510</w:t>
            </w:r>
          </w:p>
        </w:tc>
        <w:tc>
          <w:tcPr>
            <w:tcW w:w="1511" w:type="dxa"/>
            <w:shd w:val="clear" w:color="auto" w:fill="DDEBF7"/>
            <w:vAlign w:val="bottom"/>
          </w:tcPr>
          <w:p w14:paraId="6C333DF6"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1.5</w:t>
            </w:r>
          </w:p>
        </w:tc>
      </w:tr>
      <w:tr w:rsidR="004F7EE9" w:rsidRPr="005253CB" w14:paraId="3EE290EF" w14:textId="77777777">
        <w:trPr>
          <w:trHeight w:val="300"/>
          <w:jc w:val="center"/>
        </w:trPr>
        <w:tc>
          <w:tcPr>
            <w:tcW w:w="1170" w:type="dxa"/>
            <w:vAlign w:val="bottom"/>
          </w:tcPr>
          <w:p w14:paraId="2D634B72"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5522A95"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4C386B9F"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2B859645"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791B736" w14:textId="77777777">
        <w:trPr>
          <w:trHeight w:val="300"/>
          <w:jc w:val="center"/>
        </w:trPr>
        <w:tc>
          <w:tcPr>
            <w:tcW w:w="1170" w:type="dxa"/>
            <w:shd w:val="clear" w:color="auto" w:fill="DDEBF7"/>
            <w:vAlign w:val="bottom"/>
          </w:tcPr>
          <w:p w14:paraId="14DEFFB0"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4A03B4C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The Body</w:t>
            </w:r>
          </w:p>
        </w:tc>
        <w:tc>
          <w:tcPr>
            <w:tcW w:w="1569" w:type="dxa"/>
            <w:shd w:val="clear" w:color="auto" w:fill="DDEBF7"/>
            <w:vAlign w:val="bottom"/>
          </w:tcPr>
          <w:p w14:paraId="0B3A950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500A</w:t>
            </w:r>
          </w:p>
        </w:tc>
        <w:tc>
          <w:tcPr>
            <w:tcW w:w="1511" w:type="dxa"/>
            <w:shd w:val="clear" w:color="auto" w:fill="DDEBF7"/>
            <w:vAlign w:val="bottom"/>
          </w:tcPr>
          <w:p w14:paraId="6173EE81"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14</w:t>
            </w:r>
          </w:p>
        </w:tc>
      </w:tr>
      <w:tr w:rsidR="004F7EE9" w:rsidRPr="005253CB" w14:paraId="45282D89" w14:textId="77777777">
        <w:trPr>
          <w:trHeight w:val="315"/>
          <w:jc w:val="center"/>
        </w:trPr>
        <w:tc>
          <w:tcPr>
            <w:tcW w:w="1170" w:type="dxa"/>
            <w:vAlign w:val="bottom"/>
          </w:tcPr>
          <w:p w14:paraId="6C2E5F1E"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4A03ED32"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13AF7534"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4D2FFDCB"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3021952F" w14:textId="77777777">
        <w:trPr>
          <w:trHeight w:val="300"/>
          <w:jc w:val="center"/>
        </w:trPr>
        <w:tc>
          <w:tcPr>
            <w:tcW w:w="1170" w:type="dxa"/>
            <w:shd w:val="clear" w:color="auto" w:fill="DDEBF7"/>
            <w:vAlign w:val="bottom"/>
          </w:tcPr>
          <w:p w14:paraId="3167C3FA"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74D6142D"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Molecular Foundations of Medicine</w:t>
            </w:r>
          </w:p>
        </w:tc>
        <w:tc>
          <w:tcPr>
            <w:tcW w:w="1569" w:type="dxa"/>
            <w:shd w:val="clear" w:color="auto" w:fill="DDEBF7"/>
            <w:vAlign w:val="bottom"/>
          </w:tcPr>
          <w:p w14:paraId="53D0F1B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500B</w:t>
            </w:r>
          </w:p>
        </w:tc>
        <w:tc>
          <w:tcPr>
            <w:tcW w:w="1511" w:type="dxa"/>
            <w:shd w:val="clear" w:color="auto" w:fill="DDEBF7"/>
            <w:vAlign w:val="bottom"/>
          </w:tcPr>
          <w:p w14:paraId="11D4E9FF"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12</w:t>
            </w:r>
          </w:p>
        </w:tc>
      </w:tr>
      <w:tr w:rsidR="004F7EE9" w:rsidRPr="005253CB" w14:paraId="1C97EA47" w14:textId="77777777">
        <w:trPr>
          <w:trHeight w:val="315"/>
          <w:jc w:val="center"/>
        </w:trPr>
        <w:tc>
          <w:tcPr>
            <w:tcW w:w="1170" w:type="dxa"/>
            <w:vAlign w:val="bottom"/>
          </w:tcPr>
          <w:p w14:paraId="1364F2BC"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22C0D4CA"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5AB00F97"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2F52F543"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10B6AE4F" w14:textId="77777777">
        <w:trPr>
          <w:trHeight w:val="300"/>
          <w:jc w:val="center"/>
        </w:trPr>
        <w:tc>
          <w:tcPr>
            <w:tcW w:w="1170" w:type="dxa"/>
            <w:shd w:val="clear" w:color="auto" w:fill="DDEBF7"/>
            <w:vAlign w:val="bottom"/>
          </w:tcPr>
          <w:p w14:paraId="0B035E98"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1B50948F"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Pathogens and Host Defense</w:t>
            </w:r>
          </w:p>
        </w:tc>
        <w:tc>
          <w:tcPr>
            <w:tcW w:w="1569" w:type="dxa"/>
            <w:shd w:val="clear" w:color="auto" w:fill="DDEBF7"/>
            <w:vAlign w:val="bottom"/>
          </w:tcPr>
          <w:p w14:paraId="7D5FF349"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500C</w:t>
            </w:r>
          </w:p>
        </w:tc>
        <w:tc>
          <w:tcPr>
            <w:tcW w:w="1511" w:type="dxa"/>
            <w:shd w:val="clear" w:color="auto" w:fill="DDEBF7"/>
            <w:vAlign w:val="bottom"/>
          </w:tcPr>
          <w:p w14:paraId="65052058"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12</w:t>
            </w:r>
          </w:p>
        </w:tc>
      </w:tr>
      <w:tr w:rsidR="004F7EE9" w:rsidRPr="005253CB" w14:paraId="6CD4DC06" w14:textId="77777777">
        <w:trPr>
          <w:trHeight w:val="315"/>
          <w:jc w:val="center"/>
        </w:trPr>
        <w:tc>
          <w:tcPr>
            <w:tcW w:w="1170" w:type="dxa"/>
            <w:vAlign w:val="bottom"/>
          </w:tcPr>
          <w:p w14:paraId="4B49B41C"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658F84D7"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4DE810CF"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5AD9B3D5"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19FB9A50" w14:textId="77777777">
        <w:trPr>
          <w:trHeight w:val="300"/>
          <w:jc w:val="center"/>
        </w:trPr>
        <w:tc>
          <w:tcPr>
            <w:tcW w:w="1170" w:type="dxa"/>
            <w:shd w:val="clear" w:color="auto" w:fill="DDEBF7"/>
            <w:vAlign w:val="bottom"/>
          </w:tcPr>
          <w:p w14:paraId="3D09D6BA" w14:textId="77777777" w:rsidR="004F7EE9" w:rsidRPr="005253CB" w:rsidRDefault="004F7EE9">
            <w:pPr>
              <w:spacing w:after="0" w:line="240" w:lineRule="auto"/>
              <w:jc w:val="center"/>
              <w:rPr>
                <w:rFonts w:ascii="Arial" w:eastAsia="Arial" w:hAnsi="Arial" w:cs="Arial"/>
                <w:sz w:val="22"/>
                <w:szCs w:val="22"/>
              </w:rPr>
            </w:pPr>
            <w:r w:rsidRPr="005253CB">
              <w:rPr>
                <w:rFonts w:ascii="Arial" w:eastAsia="Arial" w:hAnsi="Arial" w:cs="Arial"/>
                <w:sz w:val="22"/>
                <w:szCs w:val="22"/>
              </w:rPr>
              <w:t>I</w:t>
            </w:r>
          </w:p>
        </w:tc>
        <w:tc>
          <w:tcPr>
            <w:tcW w:w="6977" w:type="dxa"/>
            <w:shd w:val="clear" w:color="auto" w:fill="DDEBF7"/>
            <w:vAlign w:val="bottom"/>
          </w:tcPr>
          <w:p w14:paraId="3D7F83D9"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Biomedical Building Blocks: Basic Mechanisms of Disease</w:t>
            </w:r>
          </w:p>
        </w:tc>
        <w:tc>
          <w:tcPr>
            <w:tcW w:w="1569" w:type="dxa"/>
            <w:shd w:val="clear" w:color="auto" w:fill="DDEBF7"/>
            <w:vAlign w:val="bottom"/>
          </w:tcPr>
          <w:p w14:paraId="5FF1F359"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500D</w:t>
            </w:r>
          </w:p>
        </w:tc>
        <w:tc>
          <w:tcPr>
            <w:tcW w:w="1511" w:type="dxa"/>
            <w:shd w:val="clear" w:color="auto" w:fill="DDEBF7"/>
            <w:vAlign w:val="bottom"/>
          </w:tcPr>
          <w:p w14:paraId="60117D2A"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12</w:t>
            </w:r>
          </w:p>
        </w:tc>
      </w:tr>
      <w:tr w:rsidR="004F7EE9" w:rsidRPr="005253CB" w14:paraId="2EB377E7" w14:textId="77777777">
        <w:trPr>
          <w:trHeight w:val="300"/>
          <w:jc w:val="center"/>
        </w:trPr>
        <w:tc>
          <w:tcPr>
            <w:tcW w:w="1170" w:type="dxa"/>
            <w:vAlign w:val="bottom"/>
          </w:tcPr>
          <w:p w14:paraId="645BB1AC"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2CBBFFAF"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434C9B24"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6CE88140" w14:textId="77777777" w:rsidR="004F7EE9" w:rsidRPr="005253CB" w:rsidRDefault="004F7EE9">
            <w:pPr>
              <w:spacing w:after="0" w:line="240" w:lineRule="auto"/>
              <w:rPr>
                <w:rFonts w:ascii="Arial" w:eastAsia="Times New Roman" w:hAnsi="Arial" w:cs="Arial"/>
                <w:sz w:val="22"/>
                <w:szCs w:val="22"/>
              </w:rPr>
            </w:pPr>
          </w:p>
        </w:tc>
      </w:tr>
      <w:tr w:rsidR="004F7EE9" w:rsidRPr="005253CB" w14:paraId="06DFB156" w14:textId="77777777">
        <w:trPr>
          <w:trHeight w:val="300"/>
          <w:jc w:val="center"/>
        </w:trPr>
        <w:tc>
          <w:tcPr>
            <w:tcW w:w="1170" w:type="dxa"/>
            <w:shd w:val="clear" w:color="auto" w:fill="DDEBF7"/>
            <w:vAlign w:val="bottom"/>
          </w:tcPr>
          <w:p w14:paraId="360B91F0"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74EA86C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Cardiovascular/Pulmonary/Renal</w:t>
            </w:r>
          </w:p>
        </w:tc>
        <w:tc>
          <w:tcPr>
            <w:tcW w:w="1569" w:type="dxa"/>
            <w:shd w:val="clear" w:color="auto" w:fill="DDEBF7"/>
            <w:vAlign w:val="bottom"/>
          </w:tcPr>
          <w:p w14:paraId="6441F51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512</w:t>
            </w:r>
          </w:p>
        </w:tc>
        <w:tc>
          <w:tcPr>
            <w:tcW w:w="1511" w:type="dxa"/>
            <w:shd w:val="clear" w:color="auto" w:fill="DDEBF7"/>
            <w:vAlign w:val="bottom"/>
          </w:tcPr>
          <w:p w14:paraId="516410A7"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10</w:t>
            </w:r>
          </w:p>
        </w:tc>
      </w:tr>
      <w:tr w:rsidR="004F7EE9" w:rsidRPr="005253CB" w14:paraId="16D2B554" w14:textId="77777777">
        <w:trPr>
          <w:trHeight w:val="300"/>
          <w:jc w:val="center"/>
        </w:trPr>
        <w:tc>
          <w:tcPr>
            <w:tcW w:w="1170" w:type="dxa"/>
            <w:vAlign w:val="bottom"/>
          </w:tcPr>
          <w:p w14:paraId="4EA2DB7A"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8CAA9BE"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71DEB05E"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0720F7E5" w14:textId="77777777" w:rsidR="004F7EE9" w:rsidRPr="005253CB" w:rsidRDefault="004F7EE9">
            <w:pPr>
              <w:spacing w:after="0" w:line="240" w:lineRule="auto"/>
              <w:rPr>
                <w:rFonts w:ascii="Arial" w:eastAsia="Times New Roman" w:hAnsi="Arial" w:cs="Arial"/>
                <w:sz w:val="22"/>
                <w:szCs w:val="22"/>
              </w:rPr>
            </w:pPr>
          </w:p>
        </w:tc>
      </w:tr>
      <w:tr w:rsidR="004F7EE9" w:rsidRPr="005253CB" w14:paraId="6D52E939" w14:textId="77777777">
        <w:trPr>
          <w:trHeight w:val="300"/>
          <w:jc w:val="center"/>
        </w:trPr>
        <w:tc>
          <w:tcPr>
            <w:tcW w:w="1170" w:type="dxa"/>
            <w:shd w:val="clear" w:color="auto" w:fill="DDEBF7"/>
            <w:vAlign w:val="bottom"/>
          </w:tcPr>
          <w:p w14:paraId="2C8326A4"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3E6E3439"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Gastrointestinal/Nutrition</w:t>
            </w:r>
          </w:p>
        </w:tc>
        <w:tc>
          <w:tcPr>
            <w:tcW w:w="1569" w:type="dxa"/>
            <w:shd w:val="clear" w:color="auto" w:fill="DDEBF7"/>
            <w:vAlign w:val="bottom"/>
          </w:tcPr>
          <w:p w14:paraId="24D655F6"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613</w:t>
            </w:r>
          </w:p>
        </w:tc>
        <w:tc>
          <w:tcPr>
            <w:tcW w:w="1511" w:type="dxa"/>
            <w:shd w:val="clear" w:color="auto" w:fill="DDEBF7"/>
            <w:vAlign w:val="bottom"/>
          </w:tcPr>
          <w:p w14:paraId="4DAC7D6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3</w:t>
            </w:r>
          </w:p>
        </w:tc>
      </w:tr>
      <w:tr w:rsidR="004F7EE9" w:rsidRPr="005253CB" w14:paraId="31298E54" w14:textId="77777777">
        <w:trPr>
          <w:trHeight w:val="300"/>
          <w:jc w:val="center"/>
        </w:trPr>
        <w:tc>
          <w:tcPr>
            <w:tcW w:w="1170" w:type="dxa"/>
            <w:vAlign w:val="bottom"/>
          </w:tcPr>
          <w:p w14:paraId="20CA1AA2"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046C7420"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4FAF96BD"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1E36A375" w14:textId="77777777" w:rsidR="004F7EE9" w:rsidRPr="005253CB" w:rsidRDefault="004F7EE9">
            <w:pPr>
              <w:spacing w:after="0" w:line="240" w:lineRule="auto"/>
              <w:rPr>
                <w:rFonts w:ascii="Arial" w:eastAsia="Times New Roman" w:hAnsi="Arial" w:cs="Arial"/>
                <w:sz w:val="22"/>
                <w:szCs w:val="22"/>
              </w:rPr>
            </w:pPr>
          </w:p>
        </w:tc>
      </w:tr>
      <w:tr w:rsidR="004F7EE9" w:rsidRPr="005253CB" w14:paraId="6C960018" w14:textId="77777777">
        <w:trPr>
          <w:trHeight w:val="300"/>
          <w:jc w:val="center"/>
        </w:trPr>
        <w:tc>
          <w:tcPr>
            <w:tcW w:w="1170" w:type="dxa"/>
            <w:shd w:val="clear" w:color="auto" w:fill="DDEBF7"/>
            <w:vAlign w:val="bottom"/>
          </w:tcPr>
          <w:p w14:paraId="224609A7"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73ED1D0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Endocrine/Reproduction</w:t>
            </w:r>
          </w:p>
        </w:tc>
        <w:tc>
          <w:tcPr>
            <w:tcW w:w="1569" w:type="dxa"/>
            <w:shd w:val="clear" w:color="auto" w:fill="DDEBF7"/>
            <w:vAlign w:val="bottom"/>
          </w:tcPr>
          <w:p w14:paraId="6A7FEC83"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614</w:t>
            </w:r>
          </w:p>
        </w:tc>
        <w:tc>
          <w:tcPr>
            <w:tcW w:w="1511" w:type="dxa"/>
            <w:shd w:val="clear" w:color="auto" w:fill="DDEBF7"/>
            <w:vAlign w:val="bottom"/>
          </w:tcPr>
          <w:p w14:paraId="48A13C60"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w:t>
            </w:r>
          </w:p>
        </w:tc>
      </w:tr>
      <w:tr w:rsidR="004F7EE9" w:rsidRPr="005253CB" w14:paraId="7366AC75" w14:textId="77777777">
        <w:trPr>
          <w:trHeight w:val="300"/>
          <w:jc w:val="center"/>
        </w:trPr>
        <w:tc>
          <w:tcPr>
            <w:tcW w:w="1170" w:type="dxa"/>
            <w:vAlign w:val="bottom"/>
          </w:tcPr>
          <w:p w14:paraId="518E9506"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65F7EE34"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737A37B9"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32B8B78F"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2CCBFE5" w14:textId="77777777">
        <w:trPr>
          <w:trHeight w:val="300"/>
          <w:jc w:val="center"/>
        </w:trPr>
        <w:tc>
          <w:tcPr>
            <w:tcW w:w="1170" w:type="dxa"/>
            <w:shd w:val="clear" w:color="auto" w:fill="DDEBF7"/>
            <w:vAlign w:val="bottom"/>
          </w:tcPr>
          <w:p w14:paraId="44F2F798"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38115C0F"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Mind/Brain/Behavior</w:t>
            </w:r>
          </w:p>
        </w:tc>
        <w:tc>
          <w:tcPr>
            <w:tcW w:w="1569" w:type="dxa"/>
            <w:shd w:val="clear" w:color="auto" w:fill="DDEBF7"/>
            <w:vAlign w:val="bottom"/>
          </w:tcPr>
          <w:p w14:paraId="0D057D20"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615</w:t>
            </w:r>
          </w:p>
        </w:tc>
        <w:tc>
          <w:tcPr>
            <w:tcW w:w="1511" w:type="dxa"/>
            <w:shd w:val="clear" w:color="auto" w:fill="DDEBF7"/>
            <w:vAlign w:val="bottom"/>
          </w:tcPr>
          <w:p w14:paraId="269DE7A7"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7</w:t>
            </w:r>
          </w:p>
        </w:tc>
      </w:tr>
      <w:tr w:rsidR="004F7EE9" w:rsidRPr="005253CB" w14:paraId="28D951DC" w14:textId="77777777">
        <w:trPr>
          <w:trHeight w:val="300"/>
          <w:jc w:val="center"/>
        </w:trPr>
        <w:tc>
          <w:tcPr>
            <w:tcW w:w="1170" w:type="dxa"/>
            <w:vAlign w:val="bottom"/>
          </w:tcPr>
          <w:p w14:paraId="53EA7FF1"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663B32E4"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081C35B7"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3D455BA3" w14:textId="77777777" w:rsidR="004F7EE9" w:rsidRPr="005253CB" w:rsidRDefault="004F7EE9">
            <w:pPr>
              <w:spacing w:after="0" w:line="240" w:lineRule="auto"/>
              <w:rPr>
                <w:rFonts w:ascii="Arial" w:eastAsia="Times New Roman" w:hAnsi="Arial" w:cs="Arial"/>
                <w:sz w:val="22"/>
                <w:szCs w:val="22"/>
              </w:rPr>
            </w:pPr>
          </w:p>
        </w:tc>
      </w:tr>
      <w:tr w:rsidR="004F7EE9" w:rsidRPr="005253CB" w14:paraId="7EE84534" w14:textId="77777777">
        <w:trPr>
          <w:trHeight w:val="300"/>
          <w:jc w:val="center"/>
        </w:trPr>
        <w:tc>
          <w:tcPr>
            <w:tcW w:w="1170" w:type="dxa"/>
            <w:shd w:val="clear" w:color="auto" w:fill="DDEBF7"/>
            <w:vAlign w:val="bottom"/>
          </w:tcPr>
          <w:p w14:paraId="34263000"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380C49FD"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Integrated Pathophysiology: Musculoskeletal</w:t>
            </w:r>
          </w:p>
        </w:tc>
        <w:tc>
          <w:tcPr>
            <w:tcW w:w="1569" w:type="dxa"/>
            <w:shd w:val="clear" w:color="auto" w:fill="DDEBF7"/>
            <w:vAlign w:val="bottom"/>
          </w:tcPr>
          <w:p w14:paraId="4A7F4E8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617</w:t>
            </w:r>
          </w:p>
        </w:tc>
        <w:tc>
          <w:tcPr>
            <w:tcW w:w="1511" w:type="dxa"/>
            <w:shd w:val="clear" w:color="auto" w:fill="DDEBF7"/>
            <w:vAlign w:val="bottom"/>
          </w:tcPr>
          <w:p w14:paraId="10F41578"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1.5</w:t>
            </w:r>
          </w:p>
        </w:tc>
      </w:tr>
      <w:tr w:rsidR="004F7EE9" w:rsidRPr="005253CB" w14:paraId="74D7B86F" w14:textId="77777777">
        <w:trPr>
          <w:trHeight w:val="300"/>
          <w:jc w:val="center"/>
        </w:trPr>
        <w:tc>
          <w:tcPr>
            <w:tcW w:w="1170" w:type="dxa"/>
            <w:vAlign w:val="bottom"/>
          </w:tcPr>
          <w:p w14:paraId="2FB3C6F7"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1EE4BAF0"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47E44E6C"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1CA158C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E310468" w14:textId="77777777">
        <w:trPr>
          <w:trHeight w:val="300"/>
          <w:jc w:val="center"/>
        </w:trPr>
        <w:tc>
          <w:tcPr>
            <w:tcW w:w="1170" w:type="dxa"/>
            <w:shd w:val="clear" w:color="auto" w:fill="DDEBF7"/>
            <w:vAlign w:val="bottom"/>
          </w:tcPr>
          <w:p w14:paraId="12CB7AFB"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23399E0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Themes in Medical Education 1</w:t>
            </w:r>
          </w:p>
        </w:tc>
        <w:tc>
          <w:tcPr>
            <w:tcW w:w="1569" w:type="dxa"/>
            <w:shd w:val="clear" w:color="auto" w:fill="DDEBF7"/>
            <w:vAlign w:val="bottom"/>
          </w:tcPr>
          <w:p w14:paraId="746FC715"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516A</w:t>
            </w:r>
          </w:p>
        </w:tc>
        <w:tc>
          <w:tcPr>
            <w:tcW w:w="1511" w:type="dxa"/>
            <w:shd w:val="clear" w:color="auto" w:fill="DDEBF7"/>
            <w:vAlign w:val="bottom"/>
          </w:tcPr>
          <w:p w14:paraId="7F356357"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w:t>
            </w:r>
          </w:p>
        </w:tc>
      </w:tr>
      <w:tr w:rsidR="004F7EE9" w:rsidRPr="005253CB" w14:paraId="22D11B86" w14:textId="77777777">
        <w:trPr>
          <w:trHeight w:val="300"/>
          <w:jc w:val="center"/>
        </w:trPr>
        <w:tc>
          <w:tcPr>
            <w:tcW w:w="1170" w:type="dxa"/>
            <w:vAlign w:val="bottom"/>
          </w:tcPr>
          <w:p w14:paraId="7982D0BC"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2A8EBD06"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40F66B44"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487DF29C"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3E59982" w14:textId="77777777">
        <w:trPr>
          <w:trHeight w:val="300"/>
          <w:jc w:val="center"/>
        </w:trPr>
        <w:tc>
          <w:tcPr>
            <w:tcW w:w="1170" w:type="dxa"/>
            <w:shd w:val="clear" w:color="auto" w:fill="DDEBF7"/>
            <w:vAlign w:val="bottom"/>
          </w:tcPr>
          <w:p w14:paraId="4B1996C8"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2FBA4BD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Themes in Medical Education 2</w:t>
            </w:r>
          </w:p>
        </w:tc>
        <w:tc>
          <w:tcPr>
            <w:tcW w:w="1569" w:type="dxa"/>
            <w:shd w:val="clear" w:color="auto" w:fill="DDEBF7"/>
            <w:vAlign w:val="bottom"/>
          </w:tcPr>
          <w:p w14:paraId="18FCB1D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516B</w:t>
            </w:r>
          </w:p>
        </w:tc>
        <w:tc>
          <w:tcPr>
            <w:tcW w:w="1511" w:type="dxa"/>
            <w:shd w:val="clear" w:color="auto" w:fill="DDEBF7"/>
            <w:vAlign w:val="bottom"/>
          </w:tcPr>
          <w:p w14:paraId="313EDE5E"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w:t>
            </w:r>
          </w:p>
        </w:tc>
      </w:tr>
      <w:tr w:rsidR="004F7EE9" w:rsidRPr="005253CB" w14:paraId="1CC9E4D5" w14:textId="77777777">
        <w:trPr>
          <w:trHeight w:val="300"/>
          <w:jc w:val="center"/>
        </w:trPr>
        <w:tc>
          <w:tcPr>
            <w:tcW w:w="1170" w:type="dxa"/>
            <w:vAlign w:val="bottom"/>
          </w:tcPr>
          <w:p w14:paraId="2A3EF681"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4C838A61"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6D608B12"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2BC4179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ED24DE5" w14:textId="77777777">
        <w:trPr>
          <w:trHeight w:val="300"/>
          <w:jc w:val="center"/>
        </w:trPr>
        <w:tc>
          <w:tcPr>
            <w:tcW w:w="1170" w:type="dxa"/>
            <w:shd w:val="clear" w:color="auto" w:fill="DDEBF7"/>
            <w:vAlign w:val="bottom"/>
          </w:tcPr>
          <w:p w14:paraId="085C8537"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606F4D8B"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Themes in Medical Education 3</w:t>
            </w:r>
          </w:p>
        </w:tc>
        <w:tc>
          <w:tcPr>
            <w:tcW w:w="1569" w:type="dxa"/>
            <w:shd w:val="clear" w:color="auto" w:fill="DDEBF7"/>
            <w:vAlign w:val="bottom"/>
          </w:tcPr>
          <w:p w14:paraId="28FEC10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516C</w:t>
            </w:r>
          </w:p>
        </w:tc>
        <w:tc>
          <w:tcPr>
            <w:tcW w:w="1511" w:type="dxa"/>
            <w:shd w:val="clear" w:color="auto" w:fill="DDEBF7"/>
            <w:vAlign w:val="bottom"/>
          </w:tcPr>
          <w:p w14:paraId="5040538E"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1</w:t>
            </w:r>
          </w:p>
        </w:tc>
      </w:tr>
      <w:tr w:rsidR="004F7EE9" w:rsidRPr="005253CB" w14:paraId="4F782216" w14:textId="77777777">
        <w:trPr>
          <w:trHeight w:val="300"/>
          <w:jc w:val="center"/>
        </w:trPr>
        <w:tc>
          <w:tcPr>
            <w:tcW w:w="1170" w:type="dxa"/>
            <w:vAlign w:val="bottom"/>
          </w:tcPr>
          <w:p w14:paraId="750325D3"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14CF157A"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6777AC87"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7522B49F" w14:textId="77777777" w:rsidR="004F7EE9" w:rsidRPr="005253CB" w:rsidRDefault="004F7EE9">
            <w:pPr>
              <w:spacing w:after="0" w:line="240" w:lineRule="auto"/>
              <w:rPr>
                <w:rFonts w:ascii="Arial" w:eastAsia="Times New Roman" w:hAnsi="Arial" w:cs="Arial"/>
                <w:sz w:val="22"/>
                <w:szCs w:val="22"/>
              </w:rPr>
            </w:pPr>
          </w:p>
        </w:tc>
      </w:tr>
      <w:tr w:rsidR="004F7EE9" w:rsidRPr="005253CB" w14:paraId="6B9FAF5C" w14:textId="77777777">
        <w:trPr>
          <w:trHeight w:val="360"/>
          <w:jc w:val="center"/>
        </w:trPr>
        <w:tc>
          <w:tcPr>
            <w:tcW w:w="1170" w:type="dxa"/>
            <w:shd w:val="clear" w:color="auto" w:fill="DDEBF7"/>
            <w:vAlign w:val="bottom"/>
          </w:tcPr>
          <w:p w14:paraId="4EC0763D"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4884F09B"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Introduction to Clinical Medicine</w:t>
            </w:r>
            <w:r w:rsidRPr="005253CB">
              <w:rPr>
                <w:rFonts w:ascii="Arial" w:eastAsia="Arial" w:hAnsi="Arial" w:cs="Arial"/>
                <w:color w:val="000000"/>
                <w:sz w:val="22"/>
                <w:szCs w:val="22"/>
                <w:vertAlign w:val="superscript"/>
              </w:rPr>
              <w:t>1</w:t>
            </w:r>
          </w:p>
        </w:tc>
        <w:tc>
          <w:tcPr>
            <w:tcW w:w="1569" w:type="dxa"/>
            <w:shd w:val="clear" w:color="auto" w:fill="DDEBF7"/>
            <w:vAlign w:val="bottom"/>
          </w:tcPr>
          <w:p w14:paraId="2F0F3A1C"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611</w:t>
            </w:r>
          </w:p>
        </w:tc>
        <w:tc>
          <w:tcPr>
            <w:tcW w:w="1511" w:type="dxa"/>
            <w:shd w:val="clear" w:color="auto" w:fill="DDEBF7"/>
            <w:vAlign w:val="bottom"/>
          </w:tcPr>
          <w:p w14:paraId="763508CE"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Longitudinal</w:t>
            </w:r>
          </w:p>
        </w:tc>
      </w:tr>
      <w:tr w:rsidR="004F7EE9" w:rsidRPr="005253CB" w14:paraId="54F12266" w14:textId="77777777">
        <w:trPr>
          <w:trHeight w:val="300"/>
          <w:jc w:val="center"/>
        </w:trPr>
        <w:tc>
          <w:tcPr>
            <w:tcW w:w="1170" w:type="dxa"/>
            <w:vAlign w:val="bottom"/>
          </w:tcPr>
          <w:p w14:paraId="6817453F"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FC86038"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2520387C"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6023B55A"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7E14045" w14:textId="77777777">
        <w:trPr>
          <w:trHeight w:val="360"/>
          <w:jc w:val="center"/>
        </w:trPr>
        <w:tc>
          <w:tcPr>
            <w:tcW w:w="1170" w:type="dxa"/>
            <w:shd w:val="clear" w:color="auto" w:fill="DDEBF7"/>
            <w:vAlign w:val="bottom"/>
          </w:tcPr>
          <w:p w14:paraId="41C181B0"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w:t>
            </w:r>
          </w:p>
        </w:tc>
        <w:tc>
          <w:tcPr>
            <w:tcW w:w="6977" w:type="dxa"/>
            <w:shd w:val="clear" w:color="auto" w:fill="DDEBF7"/>
            <w:vAlign w:val="bottom"/>
          </w:tcPr>
          <w:p w14:paraId="37992696"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Medicine in Contemporary Society</w:t>
            </w:r>
            <w:r w:rsidRPr="005253CB">
              <w:rPr>
                <w:rFonts w:ascii="Arial" w:eastAsia="Arial" w:hAnsi="Arial" w:cs="Arial"/>
                <w:color w:val="000000"/>
                <w:sz w:val="22"/>
                <w:szCs w:val="22"/>
                <w:vertAlign w:val="superscript"/>
              </w:rPr>
              <w:t>1</w:t>
            </w:r>
          </w:p>
        </w:tc>
        <w:tc>
          <w:tcPr>
            <w:tcW w:w="1569" w:type="dxa"/>
            <w:shd w:val="clear" w:color="auto" w:fill="DDEBF7"/>
            <w:vAlign w:val="bottom"/>
          </w:tcPr>
          <w:p w14:paraId="096A26A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612</w:t>
            </w:r>
          </w:p>
        </w:tc>
        <w:tc>
          <w:tcPr>
            <w:tcW w:w="1511" w:type="dxa"/>
            <w:shd w:val="clear" w:color="auto" w:fill="DDEBF7"/>
            <w:vAlign w:val="bottom"/>
          </w:tcPr>
          <w:p w14:paraId="485AA10D"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Longitudinal</w:t>
            </w:r>
          </w:p>
        </w:tc>
      </w:tr>
      <w:tr w:rsidR="004F7EE9" w:rsidRPr="005253CB" w14:paraId="1793B0AF" w14:textId="77777777">
        <w:trPr>
          <w:trHeight w:val="300"/>
          <w:jc w:val="center"/>
        </w:trPr>
        <w:tc>
          <w:tcPr>
            <w:tcW w:w="1170" w:type="dxa"/>
            <w:vAlign w:val="bottom"/>
          </w:tcPr>
          <w:p w14:paraId="776B7B05"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715B547E"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57C55258"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47F4DB73" w14:textId="77777777" w:rsidR="004F7EE9" w:rsidRPr="005253CB" w:rsidRDefault="004F7EE9">
            <w:pPr>
              <w:spacing w:after="0" w:line="240" w:lineRule="auto"/>
              <w:rPr>
                <w:rFonts w:ascii="Arial" w:eastAsia="Times New Roman" w:hAnsi="Arial" w:cs="Arial"/>
                <w:sz w:val="22"/>
                <w:szCs w:val="22"/>
              </w:rPr>
            </w:pPr>
          </w:p>
        </w:tc>
      </w:tr>
      <w:tr w:rsidR="004F7EE9" w:rsidRPr="005253CB" w14:paraId="27A37738" w14:textId="77777777">
        <w:trPr>
          <w:trHeight w:val="315"/>
          <w:jc w:val="center"/>
        </w:trPr>
        <w:tc>
          <w:tcPr>
            <w:tcW w:w="1170" w:type="dxa"/>
            <w:shd w:val="clear" w:color="auto" w:fill="DDEBF7"/>
            <w:vAlign w:val="bottom"/>
          </w:tcPr>
          <w:p w14:paraId="17EDDE40"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 </w:t>
            </w:r>
          </w:p>
        </w:tc>
        <w:tc>
          <w:tcPr>
            <w:tcW w:w="6977" w:type="dxa"/>
            <w:shd w:val="clear" w:color="auto" w:fill="DDEBF7"/>
            <w:vAlign w:val="bottom"/>
          </w:tcPr>
          <w:p w14:paraId="1B740B5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69" w:type="dxa"/>
            <w:shd w:val="clear" w:color="auto" w:fill="DDEBF7"/>
            <w:vAlign w:val="bottom"/>
          </w:tcPr>
          <w:p w14:paraId="4DE35355"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Total Weeks:</w:t>
            </w:r>
          </w:p>
        </w:tc>
        <w:tc>
          <w:tcPr>
            <w:tcW w:w="1511" w:type="dxa"/>
            <w:shd w:val="clear" w:color="auto" w:fill="DDEBF7"/>
            <w:vAlign w:val="bottom"/>
          </w:tcPr>
          <w:p w14:paraId="2500B81A" w14:textId="77777777" w:rsidR="004F7EE9" w:rsidRPr="005253CB" w:rsidRDefault="004F7EE9">
            <w:pPr>
              <w:spacing w:after="0" w:line="240" w:lineRule="auto"/>
              <w:jc w:val="right"/>
              <w:rPr>
                <w:rFonts w:ascii="Arial" w:eastAsia="Arial" w:hAnsi="Arial" w:cs="Arial"/>
                <w:b/>
                <w:color w:val="000000"/>
                <w:sz w:val="22"/>
                <w:szCs w:val="22"/>
              </w:rPr>
            </w:pPr>
            <w:r w:rsidRPr="005253CB">
              <w:rPr>
                <w:rFonts w:ascii="Arial" w:eastAsia="Arial" w:hAnsi="Arial" w:cs="Arial"/>
                <w:b/>
                <w:color w:val="000000"/>
                <w:sz w:val="22"/>
                <w:szCs w:val="22"/>
              </w:rPr>
              <w:t>56</w:t>
            </w:r>
          </w:p>
        </w:tc>
      </w:tr>
      <w:tr w:rsidR="004F7EE9" w:rsidRPr="005253CB" w14:paraId="048EC3A2" w14:textId="77777777">
        <w:trPr>
          <w:trHeight w:val="300"/>
          <w:jc w:val="center"/>
        </w:trPr>
        <w:tc>
          <w:tcPr>
            <w:tcW w:w="1170" w:type="dxa"/>
            <w:vAlign w:val="bottom"/>
          </w:tcPr>
          <w:p w14:paraId="4521548B" w14:textId="77777777" w:rsidR="004F7EE9" w:rsidRPr="005253CB" w:rsidRDefault="004F7EE9">
            <w:pPr>
              <w:spacing w:after="0" w:line="240" w:lineRule="auto"/>
              <w:jc w:val="right"/>
              <w:rPr>
                <w:rFonts w:ascii="Arial" w:eastAsia="Arial" w:hAnsi="Arial" w:cs="Arial"/>
                <w:b/>
                <w:color w:val="000000"/>
                <w:sz w:val="22"/>
                <w:szCs w:val="22"/>
              </w:rPr>
            </w:pPr>
          </w:p>
        </w:tc>
        <w:tc>
          <w:tcPr>
            <w:tcW w:w="6977" w:type="dxa"/>
            <w:vAlign w:val="bottom"/>
          </w:tcPr>
          <w:p w14:paraId="2AB530FD"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vertAlign w:val="superscript"/>
              </w:rPr>
              <w:t>1</w:t>
            </w:r>
            <w:r w:rsidRPr="005253CB">
              <w:rPr>
                <w:rFonts w:ascii="Arial" w:eastAsia="Arial" w:hAnsi="Arial" w:cs="Arial"/>
                <w:color w:val="000000"/>
                <w:sz w:val="22"/>
                <w:szCs w:val="22"/>
              </w:rPr>
              <w:t xml:space="preserve">Courses are integrated </w:t>
            </w:r>
            <w:r w:rsidRPr="005253CB">
              <w:rPr>
                <w:rFonts w:ascii="Arial" w:eastAsia="Arial" w:hAnsi="Arial" w:cs="Arial"/>
                <w:sz w:val="22"/>
                <w:szCs w:val="22"/>
              </w:rPr>
              <w:t>throughout the entire</w:t>
            </w:r>
            <w:r w:rsidRPr="005253CB">
              <w:rPr>
                <w:rFonts w:ascii="Arial" w:eastAsia="Arial" w:hAnsi="Arial" w:cs="Arial"/>
                <w:color w:val="000000"/>
                <w:sz w:val="22"/>
                <w:szCs w:val="22"/>
              </w:rPr>
              <w:t xml:space="preserve"> 18-month Phase I.</w:t>
            </w:r>
          </w:p>
        </w:tc>
        <w:tc>
          <w:tcPr>
            <w:tcW w:w="1569" w:type="dxa"/>
            <w:vAlign w:val="bottom"/>
          </w:tcPr>
          <w:p w14:paraId="0425213F" w14:textId="77777777" w:rsidR="004F7EE9" w:rsidRPr="005253CB" w:rsidRDefault="004F7EE9">
            <w:pPr>
              <w:spacing w:after="0" w:line="240" w:lineRule="auto"/>
              <w:rPr>
                <w:rFonts w:ascii="Arial" w:eastAsia="Arial" w:hAnsi="Arial" w:cs="Arial"/>
                <w:color w:val="000000"/>
                <w:sz w:val="22"/>
                <w:szCs w:val="22"/>
              </w:rPr>
            </w:pPr>
          </w:p>
        </w:tc>
        <w:tc>
          <w:tcPr>
            <w:tcW w:w="1511" w:type="dxa"/>
            <w:vAlign w:val="bottom"/>
          </w:tcPr>
          <w:p w14:paraId="1F791E5E"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FD8B405" w14:textId="77777777">
        <w:trPr>
          <w:trHeight w:val="300"/>
          <w:jc w:val="center"/>
        </w:trPr>
        <w:tc>
          <w:tcPr>
            <w:tcW w:w="1170" w:type="dxa"/>
            <w:shd w:val="clear" w:color="auto" w:fill="D9D9D9"/>
            <w:vAlign w:val="bottom"/>
          </w:tcPr>
          <w:p w14:paraId="73F3DC4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6977" w:type="dxa"/>
            <w:shd w:val="clear" w:color="auto" w:fill="D9D9D9"/>
            <w:vAlign w:val="bottom"/>
          </w:tcPr>
          <w:p w14:paraId="6D56024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69" w:type="dxa"/>
            <w:shd w:val="clear" w:color="auto" w:fill="D9D9D9"/>
            <w:vAlign w:val="bottom"/>
          </w:tcPr>
          <w:p w14:paraId="17A34FD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11" w:type="dxa"/>
            <w:shd w:val="clear" w:color="auto" w:fill="D9D9D9"/>
            <w:vAlign w:val="bottom"/>
          </w:tcPr>
          <w:p w14:paraId="6F3BAFEB"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r>
      <w:tr w:rsidR="004F7EE9" w:rsidRPr="005253CB" w14:paraId="7E7CA033" w14:textId="77777777">
        <w:trPr>
          <w:trHeight w:val="330"/>
          <w:jc w:val="center"/>
        </w:trPr>
        <w:tc>
          <w:tcPr>
            <w:tcW w:w="11227" w:type="dxa"/>
            <w:gridSpan w:val="4"/>
            <w:shd w:val="clear" w:color="auto" w:fill="FFFF99"/>
            <w:vAlign w:val="bottom"/>
          </w:tcPr>
          <w:p w14:paraId="177F0201"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Summer 2 Courses</w:t>
            </w:r>
          </w:p>
        </w:tc>
      </w:tr>
      <w:tr w:rsidR="004F7EE9" w:rsidRPr="005253CB" w14:paraId="339A26D0" w14:textId="77777777">
        <w:trPr>
          <w:trHeight w:val="315"/>
          <w:jc w:val="center"/>
        </w:trPr>
        <w:tc>
          <w:tcPr>
            <w:tcW w:w="1170" w:type="dxa"/>
            <w:vAlign w:val="bottom"/>
          </w:tcPr>
          <w:p w14:paraId="0E1ABB71"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6977" w:type="dxa"/>
            <w:vAlign w:val="bottom"/>
          </w:tcPr>
          <w:p w14:paraId="32959BB8"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569" w:type="dxa"/>
            <w:vAlign w:val="bottom"/>
          </w:tcPr>
          <w:p w14:paraId="3083A821"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vAlign w:val="bottom"/>
          </w:tcPr>
          <w:p w14:paraId="45D5BC00"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532E46D5" w14:textId="77777777">
        <w:trPr>
          <w:trHeight w:val="300"/>
          <w:jc w:val="center"/>
        </w:trPr>
        <w:tc>
          <w:tcPr>
            <w:tcW w:w="1170" w:type="dxa"/>
            <w:shd w:val="clear" w:color="auto" w:fill="FFFFCC"/>
            <w:vAlign w:val="bottom"/>
          </w:tcPr>
          <w:p w14:paraId="3BCFD919" w14:textId="77777777" w:rsidR="004F7EE9" w:rsidRPr="005253CB" w:rsidRDefault="004F7EE9">
            <w:pPr>
              <w:spacing w:after="0" w:line="240" w:lineRule="auto"/>
              <w:jc w:val="center"/>
              <w:rPr>
                <w:rFonts w:ascii="Arial" w:eastAsia="Arial" w:hAnsi="Arial" w:cs="Arial"/>
                <w:sz w:val="22"/>
                <w:szCs w:val="22"/>
              </w:rPr>
            </w:pPr>
            <w:r w:rsidRPr="005253CB">
              <w:rPr>
                <w:rFonts w:ascii="Arial" w:eastAsia="Arial" w:hAnsi="Arial" w:cs="Arial"/>
                <w:sz w:val="22"/>
                <w:szCs w:val="22"/>
              </w:rPr>
              <w:t>Summer 2</w:t>
            </w:r>
          </w:p>
        </w:tc>
        <w:tc>
          <w:tcPr>
            <w:tcW w:w="6977" w:type="dxa"/>
            <w:shd w:val="clear" w:color="auto" w:fill="FFFFCC"/>
            <w:vAlign w:val="bottom"/>
          </w:tcPr>
          <w:p w14:paraId="2FC85E43"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GME Immersion</w:t>
            </w:r>
          </w:p>
        </w:tc>
        <w:tc>
          <w:tcPr>
            <w:tcW w:w="1569" w:type="dxa"/>
            <w:shd w:val="clear" w:color="auto" w:fill="FFFFCC"/>
            <w:vAlign w:val="bottom"/>
          </w:tcPr>
          <w:p w14:paraId="34D50370"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509</w:t>
            </w:r>
          </w:p>
        </w:tc>
        <w:tc>
          <w:tcPr>
            <w:tcW w:w="1511" w:type="dxa"/>
            <w:shd w:val="clear" w:color="auto" w:fill="FFFFCC"/>
            <w:vAlign w:val="bottom"/>
          </w:tcPr>
          <w:p w14:paraId="6AF1A405" w14:textId="77777777" w:rsidR="004F7EE9" w:rsidRPr="005253CB" w:rsidRDefault="004F7EE9">
            <w:pPr>
              <w:spacing w:after="0" w:line="240" w:lineRule="auto"/>
              <w:jc w:val="right"/>
              <w:rPr>
                <w:rFonts w:ascii="Arial" w:eastAsia="Arial" w:hAnsi="Arial" w:cs="Arial"/>
                <w:sz w:val="22"/>
                <w:szCs w:val="22"/>
              </w:rPr>
            </w:pPr>
            <w:r w:rsidRPr="005253CB">
              <w:rPr>
                <w:rFonts w:ascii="Arial" w:eastAsia="Arial" w:hAnsi="Arial" w:cs="Arial"/>
                <w:sz w:val="22"/>
                <w:szCs w:val="22"/>
              </w:rPr>
              <w:t>10</w:t>
            </w:r>
          </w:p>
        </w:tc>
      </w:tr>
      <w:tr w:rsidR="004F7EE9" w:rsidRPr="005253CB" w14:paraId="05AC4179" w14:textId="77777777">
        <w:trPr>
          <w:trHeight w:val="315"/>
          <w:jc w:val="center"/>
        </w:trPr>
        <w:tc>
          <w:tcPr>
            <w:tcW w:w="1170" w:type="dxa"/>
            <w:vAlign w:val="bottom"/>
          </w:tcPr>
          <w:p w14:paraId="31602C53" w14:textId="77777777" w:rsidR="004F7EE9" w:rsidRPr="005253CB" w:rsidRDefault="004F7EE9">
            <w:pPr>
              <w:spacing w:after="0" w:line="240" w:lineRule="auto"/>
              <w:jc w:val="right"/>
              <w:rPr>
                <w:rFonts w:ascii="Arial" w:eastAsia="Arial" w:hAnsi="Arial" w:cs="Arial"/>
                <w:sz w:val="22"/>
                <w:szCs w:val="22"/>
              </w:rPr>
            </w:pPr>
          </w:p>
        </w:tc>
        <w:tc>
          <w:tcPr>
            <w:tcW w:w="6977" w:type="dxa"/>
            <w:vAlign w:val="bottom"/>
          </w:tcPr>
          <w:p w14:paraId="519148EA"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4DA70DE7"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1CCD290B"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1AEB1B49" w14:textId="77777777">
        <w:trPr>
          <w:trHeight w:val="300"/>
          <w:jc w:val="center"/>
        </w:trPr>
        <w:tc>
          <w:tcPr>
            <w:tcW w:w="1170" w:type="dxa"/>
            <w:shd w:val="clear" w:color="auto" w:fill="FFFFCC"/>
            <w:vAlign w:val="bottom"/>
          </w:tcPr>
          <w:p w14:paraId="3C587475" w14:textId="77777777" w:rsidR="004F7EE9" w:rsidRPr="005253CB" w:rsidRDefault="004F7EE9">
            <w:pPr>
              <w:spacing w:after="0" w:line="240" w:lineRule="auto"/>
              <w:jc w:val="center"/>
              <w:rPr>
                <w:rFonts w:ascii="Arial" w:eastAsia="Arial" w:hAnsi="Arial" w:cs="Arial"/>
                <w:sz w:val="22"/>
                <w:szCs w:val="22"/>
              </w:rPr>
            </w:pPr>
            <w:r w:rsidRPr="005253CB">
              <w:rPr>
                <w:rFonts w:ascii="Arial" w:eastAsia="Arial" w:hAnsi="Arial" w:cs="Arial"/>
                <w:sz w:val="22"/>
                <w:szCs w:val="22"/>
              </w:rPr>
              <w:t>Summer 2</w:t>
            </w:r>
          </w:p>
        </w:tc>
        <w:tc>
          <w:tcPr>
            <w:tcW w:w="6977" w:type="dxa"/>
            <w:shd w:val="clear" w:color="auto" w:fill="FFFFCC"/>
            <w:vAlign w:val="bottom"/>
          </w:tcPr>
          <w:p w14:paraId="28787A82"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Teaching in Medicine</w:t>
            </w:r>
          </w:p>
        </w:tc>
        <w:tc>
          <w:tcPr>
            <w:tcW w:w="1569" w:type="dxa"/>
            <w:shd w:val="clear" w:color="auto" w:fill="FFFFCC"/>
            <w:vAlign w:val="bottom"/>
          </w:tcPr>
          <w:p w14:paraId="31008413"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807</w:t>
            </w:r>
          </w:p>
        </w:tc>
        <w:tc>
          <w:tcPr>
            <w:tcW w:w="1511" w:type="dxa"/>
            <w:shd w:val="clear" w:color="auto" w:fill="FFFFCC"/>
            <w:vAlign w:val="bottom"/>
          </w:tcPr>
          <w:p w14:paraId="7BD7A53D" w14:textId="77777777" w:rsidR="004F7EE9" w:rsidRPr="005253CB" w:rsidRDefault="004F7EE9">
            <w:pPr>
              <w:spacing w:after="0" w:line="240" w:lineRule="auto"/>
              <w:jc w:val="right"/>
              <w:rPr>
                <w:rFonts w:ascii="Arial" w:eastAsia="Arial" w:hAnsi="Arial" w:cs="Arial"/>
                <w:sz w:val="22"/>
                <w:szCs w:val="22"/>
              </w:rPr>
            </w:pPr>
            <w:r w:rsidRPr="005253CB">
              <w:rPr>
                <w:rFonts w:ascii="Arial" w:eastAsia="Arial" w:hAnsi="Arial" w:cs="Arial"/>
                <w:sz w:val="22"/>
                <w:szCs w:val="22"/>
              </w:rPr>
              <w:t>2</w:t>
            </w:r>
          </w:p>
        </w:tc>
      </w:tr>
      <w:tr w:rsidR="004F7EE9" w:rsidRPr="005253CB" w14:paraId="6673ADB6" w14:textId="77777777">
        <w:trPr>
          <w:trHeight w:val="315"/>
          <w:jc w:val="center"/>
        </w:trPr>
        <w:tc>
          <w:tcPr>
            <w:tcW w:w="1170" w:type="dxa"/>
            <w:vAlign w:val="bottom"/>
          </w:tcPr>
          <w:p w14:paraId="4882783D" w14:textId="77777777" w:rsidR="004F7EE9" w:rsidRPr="005253CB" w:rsidRDefault="004F7EE9">
            <w:pPr>
              <w:spacing w:after="0" w:line="240" w:lineRule="auto"/>
              <w:jc w:val="right"/>
              <w:rPr>
                <w:rFonts w:ascii="Arial" w:eastAsia="Arial" w:hAnsi="Arial" w:cs="Arial"/>
                <w:sz w:val="22"/>
                <w:szCs w:val="22"/>
              </w:rPr>
            </w:pPr>
          </w:p>
        </w:tc>
        <w:tc>
          <w:tcPr>
            <w:tcW w:w="6977" w:type="dxa"/>
            <w:vAlign w:val="bottom"/>
          </w:tcPr>
          <w:p w14:paraId="504BA941"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01A90E70"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4D9BA0C6"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458783EC" w14:textId="77777777">
        <w:trPr>
          <w:trHeight w:val="315"/>
          <w:jc w:val="center"/>
        </w:trPr>
        <w:tc>
          <w:tcPr>
            <w:tcW w:w="1170" w:type="dxa"/>
            <w:shd w:val="clear" w:color="auto" w:fill="FFFFCC"/>
            <w:vAlign w:val="bottom"/>
          </w:tcPr>
          <w:p w14:paraId="7EDC05FD"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 </w:t>
            </w:r>
          </w:p>
        </w:tc>
        <w:tc>
          <w:tcPr>
            <w:tcW w:w="6977" w:type="dxa"/>
            <w:shd w:val="clear" w:color="auto" w:fill="FFFFCC"/>
            <w:vAlign w:val="bottom"/>
          </w:tcPr>
          <w:p w14:paraId="59DECA2C"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 </w:t>
            </w:r>
          </w:p>
        </w:tc>
        <w:tc>
          <w:tcPr>
            <w:tcW w:w="1569" w:type="dxa"/>
            <w:shd w:val="clear" w:color="auto" w:fill="FFFFCC"/>
            <w:vAlign w:val="bottom"/>
          </w:tcPr>
          <w:p w14:paraId="52FEDF36"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Total Weeks</w:t>
            </w:r>
          </w:p>
        </w:tc>
        <w:tc>
          <w:tcPr>
            <w:tcW w:w="1511" w:type="dxa"/>
            <w:shd w:val="clear" w:color="auto" w:fill="FFFFCC"/>
            <w:vAlign w:val="bottom"/>
          </w:tcPr>
          <w:p w14:paraId="16C603AB" w14:textId="77777777" w:rsidR="004F7EE9" w:rsidRPr="005253CB" w:rsidRDefault="004F7EE9">
            <w:pPr>
              <w:spacing w:after="0" w:line="240" w:lineRule="auto"/>
              <w:jc w:val="right"/>
              <w:rPr>
                <w:rFonts w:ascii="Arial" w:eastAsia="Arial" w:hAnsi="Arial" w:cs="Arial"/>
                <w:b/>
                <w:sz w:val="22"/>
                <w:szCs w:val="22"/>
              </w:rPr>
            </w:pPr>
            <w:r w:rsidRPr="005253CB">
              <w:rPr>
                <w:rFonts w:ascii="Arial" w:eastAsia="Arial" w:hAnsi="Arial" w:cs="Arial"/>
                <w:b/>
                <w:sz w:val="22"/>
                <w:szCs w:val="22"/>
              </w:rPr>
              <w:t>12</w:t>
            </w:r>
          </w:p>
        </w:tc>
      </w:tr>
      <w:tr w:rsidR="004F7EE9" w:rsidRPr="005253CB" w14:paraId="004AC0EC" w14:textId="77777777">
        <w:trPr>
          <w:trHeight w:val="315"/>
          <w:jc w:val="center"/>
        </w:trPr>
        <w:tc>
          <w:tcPr>
            <w:tcW w:w="1170" w:type="dxa"/>
            <w:vAlign w:val="bottom"/>
          </w:tcPr>
          <w:p w14:paraId="7ADCD58A" w14:textId="77777777" w:rsidR="004F7EE9" w:rsidRPr="005253CB" w:rsidRDefault="004F7EE9">
            <w:pPr>
              <w:spacing w:after="0" w:line="240" w:lineRule="auto"/>
              <w:jc w:val="right"/>
              <w:rPr>
                <w:rFonts w:ascii="Arial" w:eastAsia="Arial" w:hAnsi="Arial" w:cs="Arial"/>
                <w:b/>
                <w:sz w:val="22"/>
                <w:szCs w:val="22"/>
              </w:rPr>
            </w:pPr>
          </w:p>
        </w:tc>
        <w:tc>
          <w:tcPr>
            <w:tcW w:w="6977" w:type="dxa"/>
            <w:vAlign w:val="bottom"/>
          </w:tcPr>
          <w:p w14:paraId="04F9030D"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5FF6BD32"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17C51F34"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46C44A56" w14:textId="77777777">
        <w:trPr>
          <w:trHeight w:val="330"/>
          <w:jc w:val="center"/>
        </w:trPr>
        <w:tc>
          <w:tcPr>
            <w:tcW w:w="11227" w:type="dxa"/>
            <w:gridSpan w:val="4"/>
            <w:shd w:val="clear" w:color="auto" w:fill="A9D08E"/>
            <w:vAlign w:val="bottom"/>
          </w:tcPr>
          <w:p w14:paraId="4ED7C598"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 II Courses</w:t>
            </w:r>
          </w:p>
        </w:tc>
      </w:tr>
      <w:tr w:rsidR="004F7EE9" w:rsidRPr="005253CB" w14:paraId="534ACF30" w14:textId="77777777">
        <w:trPr>
          <w:trHeight w:val="315"/>
          <w:jc w:val="center"/>
        </w:trPr>
        <w:tc>
          <w:tcPr>
            <w:tcW w:w="1170" w:type="dxa"/>
            <w:vAlign w:val="bottom"/>
          </w:tcPr>
          <w:p w14:paraId="73649F9A"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6977" w:type="dxa"/>
            <w:vAlign w:val="bottom"/>
          </w:tcPr>
          <w:p w14:paraId="764BD964"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569" w:type="dxa"/>
            <w:vAlign w:val="bottom"/>
          </w:tcPr>
          <w:p w14:paraId="56DFDAAC"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vAlign w:val="bottom"/>
          </w:tcPr>
          <w:p w14:paraId="64D4D060"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58855E34" w14:textId="77777777">
        <w:trPr>
          <w:trHeight w:val="300"/>
          <w:jc w:val="center"/>
        </w:trPr>
        <w:tc>
          <w:tcPr>
            <w:tcW w:w="1170" w:type="dxa"/>
            <w:shd w:val="clear" w:color="auto" w:fill="E2EFDA"/>
            <w:vAlign w:val="bottom"/>
          </w:tcPr>
          <w:p w14:paraId="77FB35E2"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7B4F09F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Transition to Clinical Care</w:t>
            </w:r>
          </w:p>
        </w:tc>
        <w:tc>
          <w:tcPr>
            <w:tcW w:w="1569" w:type="dxa"/>
            <w:shd w:val="clear" w:color="auto" w:fill="E2EFDA"/>
            <w:vAlign w:val="bottom"/>
          </w:tcPr>
          <w:p w14:paraId="223D89D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720</w:t>
            </w:r>
          </w:p>
        </w:tc>
        <w:tc>
          <w:tcPr>
            <w:tcW w:w="1511" w:type="dxa"/>
            <w:shd w:val="clear" w:color="auto" w:fill="E2EFDA"/>
            <w:vAlign w:val="bottom"/>
          </w:tcPr>
          <w:p w14:paraId="2DDED45A"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6CFE3040" w14:textId="77777777">
        <w:trPr>
          <w:trHeight w:val="315"/>
          <w:jc w:val="center"/>
        </w:trPr>
        <w:tc>
          <w:tcPr>
            <w:tcW w:w="1170" w:type="dxa"/>
            <w:vAlign w:val="bottom"/>
          </w:tcPr>
          <w:p w14:paraId="0F7BE51C"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1F110C16"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6C096236" w14:textId="77777777" w:rsidR="004F7EE9" w:rsidRPr="005253CB" w:rsidRDefault="004F7EE9">
            <w:pPr>
              <w:spacing w:after="0" w:line="240" w:lineRule="auto"/>
              <w:jc w:val="center"/>
              <w:rPr>
                <w:rFonts w:ascii="Arial" w:eastAsia="Times New Roman" w:hAnsi="Arial" w:cs="Arial"/>
                <w:sz w:val="22"/>
                <w:szCs w:val="22"/>
              </w:rPr>
            </w:pPr>
          </w:p>
        </w:tc>
        <w:tc>
          <w:tcPr>
            <w:tcW w:w="1511" w:type="dxa"/>
            <w:vAlign w:val="bottom"/>
          </w:tcPr>
          <w:p w14:paraId="3F0990A0" w14:textId="77777777" w:rsidR="004F7EE9" w:rsidRPr="005253CB" w:rsidRDefault="004F7EE9">
            <w:pPr>
              <w:spacing w:after="0" w:line="240" w:lineRule="auto"/>
              <w:jc w:val="center"/>
              <w:rPr>
                <w:rFonts w:ascii="Arial" w:eastAsia="Times New Roman" w:hAnsi="Arial" w:cs="Arial"/>
                <w:sz w:val="22"/>
                <w:szCs w:val="22"/>
              </w:rPr>
            </w:pPr>
          </w:p>
        </w:tc>
      </w:tr>
      <w:tr w:rsidR="004F7EE9" w:rsidRPr="005253CB" w14:paraId="5FB7EB38" w14:textId="77777777">
        <w:trPr>
          <w:trHeight w:val="300"/>
          <w:jc w:val="center"/>
        </w:trPr>
        <w:tc>
          <w:tcPr>
            <w:tcW w:w="1170" w:type="dxa"/>
            <w:shd w:val="clear" w:color="auto" w:fill="E2EFDA"/>
            <w:vAlign w:val="bottom"/>
          </w:tcPr>
          <w:p w14:paraId="6E8DF731"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5750FAE0"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Medicine</w:t>
            </w:r>
          </w:p>
        </w:tc>
        <w:tc>
          <w:tcPr>
            <w:tcW w:w="1569" w:type="dxa"/>
            <w:shd w:val="clear" w:color="auto" w:fill="E2EFDA"/>
            <w:vAlign w:val="bottom"/>
          </w:tcPr>
          <w:p w14:paraId="58B548C0"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723</w:t>
            </w:r>
          </w:p>
        </w:tc>
        <w:tc>
          <w:tcPr>
            <w:tcW w:w="1511" w:type="dxa"/>
            <w:shd w:val="clear" w:color="auto" w:fill="E2EFDA"/>
            <w:vAlign w:val="bottom"/>
          </w:tcPr>
          <w:p w14:paraId="3DB4E4BD"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8.5</w:t>
            </w:r>
          </w:p>
        </w:tc>
      </w:tr>
      <w:tr w:rsidR="004F7EE9" w:rsidRPr="005253CB" w14:paraId="20A03214" w14:textId="77777777">
        <w:trPr>
          <w:trHeight w:val="300"/>
          <w:jc w:val="center"/>
        </w:trPr>
        <w:tc>
          <w:tcPr>
            <w:tcW w:w="1170" w:type="dxa"/>
            <w:vAlign w:val="bottom"/>
          </w:tcPr>
          <w:p w14:paraId="2DC7A4E7"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F0DF86D"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36004484"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43514A67"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6A12177" w14:textId="77777777">
        <w:trPr>
          <w:trHeight w:val="300"/>
          <w:jc w:val="center"/>
        </w:trPr>
        <w:tc>
          <w:tcPr>
            <w:tcW w:w="1170" w:type="dxa"/>
            <w:shd w:val="clear" w:color="auto" w:fill="E2EFDA"/>
            <w:vAlign w:val="bottom"/>
          </w:tcPr>
          <w:p w14:paraId="3CADE8E1"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76CBE1B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Primary Care</w:t>
            </w:r>
          </w:p>
        </w:tc>
        <w:tc>
          <w:tcPr>
            <w:tcW w:w="1569" w:type="dxa"/>
            <w:shd w:val="clear" w:color="auto" w:fill="E2EFDA"/>
            <w:vAlign w:val="bottom"/>
          </w:tcPr>
          <w:p w14:paraId="06A02658"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722</w:t>
            </w:r>
          </w:p>
        </w:tc>
        <w:tc>
          <w:tcPr>
            <w:tcW w:w="1511" w:type="dxa"/>
            <w:shd w:val="clear" w:color="auto" w:fill="E2EFDA"/>
            <w:vAlign w:val="bottom"/>
          </w:tcPr>
          <w:p w14:paraId="48EBBC3C"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4.5</w:t>
            </w:r>
          </w:p>
        </w:tc>
      </w:tr>
      <w:tr w:rsidR="004F7EE9" w:rsidRPr="005253CB" w14:paraId="0EEA12A0" w14:textId="77777777">
        <w:trPr>
          <w:trHeight w:val="300"/>
          <w:jc w:val="center"/>
        </w:trPr>
        <w:tc>
          <w:tcPr>
            <w:tcW w:w="1170" w:type="dxa"/>
            <w:vAlign w:val="bottom"/>
          </w:tcPr>
          <w:p w14:paraId="3E8D99A3"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94BE006"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4EDE2FE7"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3CE09612"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6858C96" w14:textId="77777777">
        <w:trPr>
          <w:trHeight w:val="300"/>
          <w:jc w:val="center"/>
        </w:trPr>
        <w:tc>
          <w:tcPr>
            <w:tcW w:w="1170" w:type="dxa"/>
            <w:shd w:val="clear" w:color="auto" w:fill="E2EFDA"/>
            <w:vAlign w:val="bottom"/>
          </w:tcPr>
          <w:p w14:paraId="44D92EAF"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5AE0D00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Pediatrics</w:t>
            </w:r>
          </w:p>
        </w:tc>
        <w:tc>
          <w:tcPr>
            <w:tcW w:w="1569" w:type="dxa"/>
            <w:shd w:val="clear" w:color="auto" w:fill="E2EFDA"/>
            <w:vAlign w:val="bottom"/>
          </w:tcPr>
          <w:p w14:paraId="7D98ADCC"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726</w:t>
            </w:r>
          </w:p>
        </w:tc>
        <w:tc>
          <w:tcPr>
            <w:tcW w:w="1511" w:type="dxa"/>
            <w:shd w:val="clear" w:color="auto" w:fill="E2EFDA"/>
            <w:vAlign w:val="bottom"/>
          </w:tcPr>
          <w:p w14:paraId="6550597A"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6</w:t>
            </w:r>
          </w:p>
        </w:tc>
      </w:tr>
      <w:tr w:rsidR="004F7EE9" w:rsidRPr="005253CB" w14:paraId="438A2134" w14:textId="77777777">
        <w:trPr>
          <w:trHeight w:val="300"/>
          <w:jc w:val="center"/>
        </w:trPr>
        <w:tc>
          <w:tcPr>
            <w:tcW w:w="1170" w:type="dxa"/>
            <w:vAlign w:val="bottom"/>
          </w:tcPr>
          <w:p w14:paraId="5C6F4C94"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34D9ADCC"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1DED3165"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2F8CB1B4" w14:textId="77777777" w:rsidR="004F7EE9" w:rsidRPr="005253CB" w:rsidRDefault="004F7EE9">
            <w:pPr>
              <w:spacing w:after="0" w:line="240" w:lineRule="auto"/>
              <w:rPr>
                <w:rFonts w:ascii="Arial" w:eastAsia="Times New Roman" w:hAnsi="Arial" w:cs="Arial"/>
                <w:sz w:val="22"/>
                <w:szCs w:val="22"/>
              </w:rPr>
            </w:pPr>
          </w:p>
        </w:tc>
      </w:tr>
      <w:tr w:rsidR="004F7EE9" w:rsidRPr="005253CB" w14:paraId="64328568" w14:textId="77777777">
        <w:trPr>
          <w:trHeight w:val="300"/>
          <w:jc w:val="center"/>
        </w:trPr>
        <w:tc>
          <w:tcPr>
            <w:tcW w:w="1170" w:type="dxa"/>
            <w:shd w:val="clear" w:color="auto" w:fill="E2EFDA"/>
            <w:vAlign w:val="bottom"/>
          </w:tcPr>
          <w:p w14:paraId="2528A76D"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23ABCAC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Ob/Gyn</w:t>
            </w:r>
          </w:p>
        </w:tc>
        <w:tc>
          <w:tcPr>
            <w:tcW w:w="1569" w:type="dxa"/>
            <w:shd w:val="clear" w:color="auto" w:fill="E2EFDA"/>
            <w:vAlign w:val="bottom"/>
          </w:tcPr>
          <w:p w14:paraId="108F0764"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724</w:t>
            </w:r>
          </w:p>
        </w:tc>
        <w:tc>
          <w:tcPr>
            <w:tcW w:w="1511" w:type="dxa"/>
            <w:shd w:val="clear" w:color="auto" w:fill="E2EFDA"/>
            <w:vAlign w:val="bottom"/>
          </w:tcPr>
          <w:p w14:paraId="5A1B4BA9"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6</w:t>
            </w:r>
          </w:p>
        </w:tc>
      </w:tr>
      <w:tr w:rsidR="004F7EE9" w:rsidRPr="005253CB" w14:paraId="7C3DD553" w14:textId="77777777">
        <w:trPr>
          <w:trHeight w:val="300"/>
          <w:jc w:val="center"/>
        </w:trPr>
        <w:tc>
          <w:tcPr>
            <w:tcW w:w="1170" w:type="dxa"/>
            <w:vAlign w:val="bottom"/>
          </w:tcPr>
          <w:p w14:paraId="0134E005"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6482CF3E"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09557CE8"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2FA58721" w14:textId="77777777" w:rsidR="004F7EE9" w:rsidRPr="005253CB" w:rsidRDefault="004F7EE9">
            <w:pPr>
              <w:spacing w:after="0" w:line="240" w:lineRule="auto"/>
              <w:rPr>
                <w:rFonts w:ascii="Arial" w:eastAsia="Times New Roman" w:hAnsi="Arial" w:cs="Arial"/>
                <w:sz w:val="22"/>
                <w:szCs w:val="22"/>
              </w:rPr>
            </w:pPr>
          </w:p>
        </w:tc>
      </w:tr>
      <w:tr w:rsidR="004F7EE9" w:rsidRPr="005253CB" w14:paraId="6AC0B708" w14:textId="77777777">
        <w:trPr>
          <w:trHeight w:val="300"/>
          <w:jc w:val="center"/>
        </w:trPr>
        <w:tc>
          <w:tcPr>
            <w:tcW w:w="1170" w:type="dxa"/>
            <w:shd w:val="clear" w:color="auto" w:fill="E2EFDA"/>
            <w:vAlign w:val="bottom"/>
          </w:tcPr>
          <w:p w14:paraId="6B2DD746"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58A87783"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Surgery</w:t>
            </w:r>
          </w:p>
        </w:tc>
        <w:tc>
          <w:tcPr>
            <w:tcW w:w="1569" w:type="dxa"/>
            <w:shd w:val="clear" w:color="auto" w:fill="E2EFDA"/>
            <w:vAlign w:val="bottom"/>
          </w:tcPr>
          <w:p w14:paraId="51FDC9C2"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729</w:t>
            </w:r>
          </w:p>
        </w:tc>
        <w:tc>
          <w:tcPr>
            <w:tcW w:w="1511" w:type="dxa"/>
            <w:shd w:val="clear" w:color="auto" w:fill="E2EFDA"/>
            <w:vAlign w:val="bottom"/>
          </w:tcPr>
          <w:p w14:paraId="10320A45"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8</w:t>
            </w:r>
          </w:p>
        </w:tc>
      </w:tr>
      <w:tr w:rsidR="004F7EE9" w:rsidRPr="005253CB" w14:paraId="481EC67B" w14:textId="77777777">
        <w:trPr>
          <w:trHeight w:val="300"/>
          <w:jc w:val="center"/>
        </w:trPr>
        <w:tc>
          <w:tcPr>
            <w:tcW w:w="1170" w:type="dxa"/>
            <w:vAlign w:val="bottom"/>
          </w:tcPr>
          <w:p w14:paraId="7E3A900F"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27B58DB5"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7B0A0EC6"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4BE5C0B5" w14:textId="77777777" w:rsidR="004F7EE9" w:rsidRPr="005253CB" w:rsidRDefault="004F7EE9">
            <w:pPr>
              <w:spacing w:after="0" w:line="240" w:lineRule="auto"/>
              <w:rPr>
                <w:rFonts w:ascii="Arial" w:eastAsia="Times New Roman" w:hAnsi="Arial" w:cs="Arial"/>
                <w:sz w:val="22"/>
                <w:szCs w:val="22"/>
              </w:rPr>
            </w:pPr>
          </w:p>
        </w:tc>
      </w:tr>
      <w:tr w:rsidR="004F7EE9" w:rsidRPr="005253CB" w14:paraId="141E5AA2" w14:textId="77777777">
        <w:trPr>
          <w:trHeight w:val="300"/>
          <w:jc w:val="center"/>
        </w:trPr>
        <w:tc>
          <w:tcPr>
            <w:tcW w:w="1170" w:type="dxa"/>
            <w:shd w:val="clear" w:color="auto" w:fill="E2EFDA"/>
            <w:vAlign w:val="bottom"/>
          </w:tcPr>
          <w:p w14:paraId="5FB137A5"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2CB0A26A"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Anesthesia</w:t>
            </w:r>
          </w:p>
        </w:tc>
        <w:tc>
          <w:tcPr>
            <w:tcW w:w="1569" w:type="dxa"/>
            <w:shd w:val="clear" w:color="auto" w:fill="E2EFDA"/>
            <w:vAlign w:val="bottom"/>
          </w:tcPr>
          <w:p w14:paraId="0F537E73"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725</w:t>
            </w:r>
          </w:p>
        </w:tc>
        <w:tc>
          <w:tcPr>
            <w:tcW w:w="1511" w:type="dxa"/>
            <w:shd w:val="clear" w:color="auto" w:fill="E2EFDA"/>
            <w:vAlign w:val="bottom"/>
          </w:tcPr>
          <w:p w14:paraId="1126AF43"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4C287F3D" w14:textId="77777777">
        <w:trPr>
          <w:trHeight w:val="300"/>
          <w:jc w:val="center"/>
        </w:trPr>
        <w:tc>
          <w:tcPr>
            <w:tcW w:w="1170" w:type="dxa"/>
            <w:vAlign w:val="bottom"/>
          </w:tcPr>
          <w:p w14:paraId="6B87C2A7"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2437DA6"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02382240"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3E8695AA"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909A5A5" w14:textId="77777777">
        <w:trPr>
          <w:trHeight w:val="300"/>
          <w:jc w:val="center"/>
        </w:trPr>
        <w:tc>
          <w:tcPr>
            <w:tcW w:w="1170" w:type="dxa"/>
            <w:shd w:val="clear" w:color="auto" w:fill="E2EFDA"/>
            <w:vAlign w:val="bottom"/>
          </w:tcPr>
          <w:p w14:paraId="48A627E4"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295542C7"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Emergency Medicine</w:t>
            </w:r>
          </w:p>
        </w:tc>
        <w:tc>
          <w:tcPr>
            <w:tcW w:w="1569" w:type="dxa"/>
            <w:shd w:val="clear" w:color="auto" w:fill="E2EFDA"/>
            <w:vAlign w:val="bottom"/>
          </w:tcPr>
          <w:p w14:paraId="46EF83D1"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721</w:t>
            </w:r>
          </w:p>
        </w:tc>
        <w:tc>
          <w:tcPr>
            <w:tcW w:w="1511" w:type="dxa"/>
            <w:shd w:val="clear" w:color="auto" w:fill="E2EFDA"/>
            <w:vAlign w:val="bottom"/>
          </w:tcPr>
          <w:p w14:paraId="6DA0B341"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5F72C4C8" w14:textId="77777777">
        <w:trPr>
          <w:trHeight w:val="300"/>
          <w:jc w:val="center"/>
        </w:trPr>
        <w:tc>
          <w:tcPr>
            <w:tcW w:w="1170" w:type="dxa"/>
            <w:vAlign w:val="bottom"/>
          </w:tcPr>
          <w:p w14:paraId="12248D7A"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1F542F54"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7BA87138"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080C6B08" w14:textId="77777777" w:rsidR="004F7EE9" w:rsidRPr="005253CB" w:rsidRDefault="004F7EE9">
            <w:pPr>
              <w:spacing w:after="0" w:line="240" w:lineRule="auto"/>
              <w:rPr>
                <w:rFonts w:ascii="Arial" w:eastAsia="Times New Roman" w:hAnsi="Arial" w:cs="Arial"/>
                <w:sz w:val="22"/>
                <w:szCs w:val="22"/>
              </w:rPr>
            </w:pPr>
          </w:p>
        </w:tc>
      </w:tr>
      <w:tr w:rsidR="004F7EE9" w:rsidRPr="005253CB" w14:paraId="4AFA917B" w14:textId="77777777">
        <w:trPr>
          <w:trHeight w:val="300"/>
          <w:jc w:val="center"/>
        </w:trPr>
        <w:tc>
          <w:tcPr>
            <w:tcW w:w="1170" w:type="dxa"/>
            <w:shd w:val="clear" w:color="auto" w:fill="E2EFDA"/>
            <w:vAlign w:val="bottom"/>
          </w:tcPr>
          <w:p w14:paraId="50F4134F"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3E9591B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Psychiatry</w:t>
            </w:r>
          </w:p>
        </w:tc>
        <w:tc>
          <w:tcPr>
            <w:tcW w:w="1569" w:type="dxa"/>
            <w:shd w:val="clear" w:color="auto" w:fill="E2EFDA"/>
            <w:vAlign w:val="bottom"/>
          </w:tcPr>
          <w:p w14:paraId="0B0324E5"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727</w:t>
            </w:r>
          </w:p>
        </w:tc>
        <w:tc>
          <w:tcPr>
            <w:tcW w:w="1511" w:type="dxa"/>
            <w:shd w:val="clear" w:color="auto" w:fill="E2EFDA"/>
            <w:vAlign w:val="bottom"/>
          </w:tcPr>
          <w:p w14:paraId="12AB26C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6</w:t>
            </w:r>
          </w:p>
        </w:tc>
      </w:tr>
      <w:tr w:rsidR="004F7EE9" w:rsidRPr="005253CB" w14:paraId="7AA77DFB" w14:textId="77777777">
        <w:trPr>
          <w:trHeight w:val="300"/>
          <w:jc w:val="center"/>
        </w:trPr>
        <w:tc>
          <w:tcPr>
            <w:tcW w:w="1170" w:type="dxa"/>
            <w:vAlign w:val="bottom"/>
          </w:tcPr>
          <w:p w14:paraId="09ABED95"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23C63510"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05EE68AE"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263281BA" w14:textId="77777777" w:rsidR="004F7EE9" w:rsidRPr="005253CB" w:rsidRDefault="004F7EE9">
            <w:pPr>
              <w:spacing w:after="0" w:line="240" w:lineRule="auto"/>
              <w:rPr>
                <w:rFonts w:ascii="Arial" w:eastAsia="Times New Roman" w:hAnsi="Arial" w:cs="Arial"/>
                <w:sz w:val="22"/>
                <w:szCs w:val="22"/>
              </w:rPr>
            </w:pPr>
          </w:p>
        </w:tc>
      </w:tr>
      <w:tr w:rsidR="004F7EE9" w:rsidRPr="005253CB" w14:paraId="2F1C1CB7" w14:textId="77777777">
        <w:trPr>
          <w:trHeight w:val="300"/>
          <w:jc w:val="center"/>
        </w:trPr>
        <w:tc>
          <w:tcPr>
            <w:tcW w:w="1170" w:type="dxa"/>
            <w:shd w:val="clear" w:color="auto" w:fill="E2EFDA"/>
            <w:vAlign w:val="bottom"/>
          </w:tcPr>
          <w:p w14:paraId="0698F5FB"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352151F6"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Neurology</w:t>
            </w:r>
          </w:p>
        </w:tc>
        <w:tc>
          <w:tcPr>
            <w:tcW w:w="1569" w:type="dxa"/>
            <w:shd w:val="clear" w:color="auto" w:fill="E2EFDA"/>
            <w:vAlign w:val="bottom"/>
          </w:tcPr>
          <w:p w14:paraId="5A52118C"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731</w:t>
            </w:r>
          </w:p>
        </w:tc>
        <w:tc>
          <w:tcPr>
            <w:tcW w:w="1511" w:type="dxa"/>
            <w:shd w:val="clear" w:color="auto" w:fill="E2EFDA"/>
            <w:vAlign w:val="bottom"/>
          </w:tcPr>
          <w:p w14:paraId="19781721"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w:t>
            </w:r>
          </w:p>
        </w:tc>
      </w:tr>
      <w:tr w:rsidR="004F7EE9" w:rsidRPr="005253CB" w14:paraId="311A4EE7" w14:textId="77777777">
        <w:trPr>
          <w:trHeight w:val="300"/>
          <w:jc w:val="center"/>
        </w:trPr>
        <w:tc>
          <w:tcPr>
            <w:tcW w:w="1170" w:type="dxa"/>
            <w:vAlign w:val="bottom"/>
          </w:tcPr>
          <w:p w14:paraId="64865625"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10A3B617"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738D525D"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0F9DBAF7" w14:textId="77777777" w:rsidR="004F7EE9" w:rsidRPr="005253CB" w:rsidRDefault="004F7EE9">
            <w:pPr>
              <w:spacing w:after="0" w:line="240" w:lineRule="auto"/>
              <w:rPr>
                <w:rFonts w:ascii="Arial" w:eastAsia="Times New Roman" w:hAnsi="Arial" w:cs="Arial"/>
                <w:sz w:val="22"/>
                <w:szCs w:val="22"/>
              </w:rPr>
            </w:pPr>
          </w:p>
        </w:tc>
      </w:tr>
      <w:tr w:rsidR="004F7EE9" w:rsidRPr="005253CB" w14:paraId="55D683F6" w14:textId="77777777">
        <w:trPr>
          <w:trHeight w:val="300"/>
          <w:jc w:val="center"/>
        </w:trPr>
        <w:tc>
          <w:tcPr>
            <w:tcW w:w="1170" w:type="dxa"/>
            <w:shd w:val="clear" w:color="auto" w:fill="E2EFDA"/>
            <w:vAlign w:val="bottom"/>
          </w:tcPr>
          <w:p w14:paraId="5951BE19"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w:t>
            </w:r>
          </w:p>
        </w:tc>
        <w:tc>
          <w:tcPr>
            <w:tcW w:w="6977" w:type="dxa"/>
            <w:shd w:val="clear" w:color="auto" w:fill="E2EFDA"/>
            <w:vAlign w:val="bottom"/>
          </w:tcPr>
          <w:p w14:paraId="2FF6982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Radiology</w:t>
            </w:r>
          </w:p>
        </w:tc>
        <w:tc>
          <w:tcPr>
            <w:tcW w:w="1569" w:type="dxa"/>
            <w:shd w:val="clear" w:color="auto" w:fill="E2EFDA"/>
            <w:vAlign w:val="bottom"/>
          </w:tcPr>
          <w:p w14:paraId="2238E10C"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728</w:t>
            </w:r>
          </w:p>
        </w:tc>
        <w:tc>
          <w:tcPr>
            <w:tcW w:w="1511" w:type="dxa"/>
            <w:shd w:val="clear" w:color="auto" w:fill="E2EFDA"/>
            <w:vAlign w:val="bottom"/>
          </w:tcPr>
          <w:p w14:paraId="7B1E5602"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2</w:t>
            </w:r>
          </w:p>
        </w:tc>
      </w:tr>
      <w:tr w:rsidR="004F7EE9" w:rsidRPr="005253CB" w14:paraId="719F0D0A" w14:textId="77777777">
        <w:trPr>
          <w:trHeight w:val="300"/>
          <w:jc w:val="center"/>
        </w:trPr>
        <w:tc>
          <w:tcPr>
            <w:tcW w:w="1170" w:type="dxa"/>
            <w:vAlign w:val="bottom"/>
          </w:tcPr>
          <w:p w14:paraId="21914A2A"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DD6DFE8"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1758BF65"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42B33FB0" w14:textId="77777777" w:rsidR="004F7EE9" w:rsidRPr="005253CB" w:rsidRDefault="004F7EE9">
            <w:pPr>
              <w:spacing w:after="0" w:line="240" w:lineRule="auto"/>
              <w:rPr>
                <w:rFonts w:ascii="Arial" w:eastAsia="Times New Roman" w:hAnsi="Arial" w:cs="Arial"/>
                <w:sz w:val="22"/>
                <w:szCs w:val="22"/>
              </w:rPr>
            </w:pPr>
          </w:p>
        </w:tc>
      </w:tr>
      <w:tr w:rsidR="004F7EE9" w:rsidRPr="005253CB" w14:paraId="077144C7" w14:textId="77777777">
        <w:trPr>
          <w:trHeight w:val="315"/>
          <w:jc w:val="center"/>
        </w:trPr>
        <w:tc>
          <w:tcPr>
            <w:tcW w:w="1170" w:type="dxa"/>
            <w:shd w:val="clear" w:color="auto" w:fill="E2EFDA"/>
            <w:vAlign w:val="bottom"/>
          </w:tcPr>
          <w:p w14:paraId="7DC42B1F"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6977" w:type="dxa"/>
            <w:shd w:val="clear" w:color="auto" w:fill="E2EFDA"/>
            <w:vAlign w:val="bottom"/>
          </w:tcPr>
          <w:p w14:paraId="69B73314"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69" w:type="dxa"/>
            <w:shd w:val="clear" w:color="auto" w:fill="E2EFDA"/>
            <w:vAlign w:val="bottom"/>
          </w:tcPr>
          <w:p w14:paraId="342F78FB"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Total Weeks:</w:t>
            </w:r>
          </w:p>
        </w:tc>
        <w:tc>
          <w:tcPr>
            <w:tcW w:w="1511" w:type="dxa"/>
            <w:shd w:val="clear" w:color="auto" w:fill="E2EFDA"/>
            <w:vAlign w:val="bottom"/>
          </w:tcPr>
          <w:p w14:paraId="1C41128C" w14:textId="77777777" w:rsidR="004F7EE9" w:rsidRPr="005253CB" w:rsidRDefault="004F7EE9">
            <w:pPr>
              <w:spacing w:after="0" w:line="240" w:lineRule="auto"/>
              <w:jc w:val="right"/>
              <w:rPr>
                <w:rFonts w:ascii="Arial" w:eastAsia="Arial" w:hAnsi="Arial" w:cs="Arial"/>
                <w:b/>
                <w:color w:val="000000"/>
                <w:sz w:val="22"/>
                <w:szCs w:val="22"/>
              </w:rPr>
            </w:pPr>
            <w:r w:rsidRPr="005253CB">
              <w:rPr>
                <w:rFonts w:ascii="Arial" w:eastAsia="Arial" w:hAnsi="Arial" w:cs="Arial"/>
                <w:b/>
                <w:color w:val="000000"/>
                <w:sz w:val="22"/>
                <w:szCs w:val="22"/>
              </w:rPr>
              <w:t>51</w:t>
            </w:r>
          </w:p>
        </w:tc>
      </w:tr>
      <w:tr w:rsidR="004F7EE9" w:rsidRPr="005253CB" w14:paraId="794FA716" w14:textId="77777777">
        <w:trPr>
          <w:trHeight w:val="300"/>
          <w:jc w:val="center"/>
        </w:trPr>
        <w:tc>
          <w:tcPr>
            <w:tcW w:w="1170" w:type="dxa"/>
            <w:shd w:val="clear" w:color="auto" w:fill="D9D9D9"/>
            <w:vAlign w:val="bottom"/>
          </w:tcPr>
          <w:p w14:paraId="1F683773"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6977" w:type="dxa"/>
            <w:shd w:val="clear" w:color="auto" w:fill="D9D9D9"/>
            <w:vAlign w:val="bottom"/>
          </w:tcPr>
          <w:p w14:paraId="7C23F03E"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69" w:type="dxa"/>
            <w:shd w:val="clear" w:color="auto" w:fill="D9D9D9"/>
            <w:vAlign w:val="bottom"/>
          </w:tcPr>
          <w:p w14:paraId="09C486F1"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c>
          <w:tcPr>
            <w:tcW w:w="1511" w:type="dxa"/>
            <w:shd w:val="clear" w:color="auto" w:fill="D9D9D9"/>
            <w:vAlign w:val="bottom"/>
          </w:tcPr>
          <w:p w14:paraId="53798E29"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w:t>
            </w:r>
          </w:p>
        </w:tc>
      </w:tr>
      <w:tr w:rsidR="004F7EE9" w:rsidRPr="005253CB" w14:paraId="03C677C6" w14:textId="77777777">
        <w:trPr>
          <w:trHeight w:val="330"/>
          <w:jc w:val="center"/>
        </w:trPr>
        <w:tc>
          <w:tcPr>
            <w:tcW w:w="11227" w:type="dxa"/>
            <w:gridSpan w:val="4"/>
            <w:shd w:val="clear" w:color="auto" w:fill="F4B084"/>
            <w:vAlign w:val="bottom"/>
          </w:tcPr>
          <w:p w14:paraId="7FCA0248"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 III Courses</w:t>
            </w:r>
          </w:p>
        </w:tc>
      </w:tr>
      <w:tr w:rsidR="004F7EE9" w:rsidRPr="005253CB" w14:paraId="7B64FD43" w14:textId="77777777">
        <w:trPr>
          <w:trHeight w:val="315"/>
          <w:jc w:val="center"/>
        </w:trPr>
        <w:tc>
          <w:tcPr>
            <w:tcW w:w="1170" w:type="dxa"/>
            <w:vAlign w:val="bottom"/>
          </w:tcPr>
          <w:p w14:paraId="6FEDA4E5"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Phase</w:t>
            </w:r>
          </w:p>
        </w:tc>
        <w:tc>
          <w:tcPr>
            <w:tcW w:w="6977" w:type="dxa"/>
            <w:vAlign w:val="bottom"/>
          </w:tcPr>
          <w:p w14:paraId="0ADBC75A"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Name</w:t>
            </w:r>
          </w:p>
        </w:tc>
        <w:tc>
          <w:tcPr>
            <w:tcW w:w="1569" w:type="dxa"/>
            <w:vAlign w:val="bottom"/>
          </w:tcPr>
          <w:p w14:paraId="2C7B7939"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Course Code</w:t>
            </w:r>
          </w:p>
        </w:tc>
        <w:tc>
          <w:tcPr>
            <w:tcW w:w="1511" w:type="dxa"/>
            <w:vAlign w:val="bottom"/>
          </w:tcPr>
          <w:p w14:paraId="17E65C05"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Weeks</w:t>
            </w:r>
          </w:p>
        </w:tc>
      </w:tr>
      <w:tr w:rsidR="004F7EE9" w:rsidRPr="005253CB" w14:paraId="0BC2B5E9" w14:textId="77777777">
        <w:trPr>
          <w:trHeight w:val="300"/>
          <w:jc w:val="center"/>
        </w:trPr>
        <w:tc>
          <w:tcPr>
            <w:tcW w:w="1170" w:type="dxa"/>
            <w:vAlign w:val="bottom"/>
          </w:tcPr>
          <w:p w14:paraId="6C54DE2F" w14:textId="77777777" w:rsidR="004F7EE9" w:rsidRPr="005253CB" w:rsidRDefault="004F7EE9">
            <w:pPr>
              <w:spacing w:after="0" w:line="240" w:lineRule="auto"/>
              <w:jc w:val="center"/>
              <w:rPr>
                <w:rFonts w:ascii="Arial" w:eastAsia="Arial" w:hAnsi="Arial" w:cs="Arial"/>
                <w:b/>
                <w:sz w:val="22"/>
                <w:szCs w:val="22"/>
              </w:rPr>
            </w:pPr>
          </w:p>
        </w:tc>
        <w:tc>
          <w:tcPr>
            <w:tcW w:w="6977" w:type="dxa"/>
            <w:vAlign w:val="bottom"/>
          </w:tcPr>
          <w:p w14:paraId="0EDCB207"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43A6813F"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65B92B65" w14:textId="77777777" w:rsidR="004F7EE9" w:rsidRPr="005253CB" w:rsidRDefault="004F7EE9">
            <w:pPr>
              <w:spacing w:after="0" w:line="240" w:lineRule="auto"/>
              <w:rPr>
                <w:rFonts w:ascii="Arial" w:eastAsia="Times New Roman" w:hAnsi="Arial" w:cs="Arial"/>
                <w:sz w:val="22"/>
                <w:szCs w:val="22"/>
              </w:rPr>
            </w:pPr>
          </w:p>
        </w:tc>
      </w:tr>
      <w:tr w:rsidR="004F7EE9" w:rsidRPr="005253CB" w14:paraId="75C9D0FA" w14:textId="77777777">
        <w:trPr>
          <w:trHeight w:val="360"/>
          <w:jc w:val="center"/>
        </w:trPr>
        <w:tc>
          <w:tcPr>
            <w:tcW w:w="1170" w:type="dxa"/>
            <w:shd w:val="clear" w:color="auto" w:fill="FCE4D6"/>
            <w:vAlign w:val="bottom"/>
          </w:tcPr>
          <w:p w14:paraId="47C9548E"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III</w:t>
            </w:r>
          </w:p>
        </w:tc>
        <w:tc>
          <w:tcPr>
            <w:tcW w:w="6977" w:type="dxa"/>
            <w:shd w:val="clear" w:color="auto" w:fill="FCE4D6"/>
            <w:vAlign w:val="bottom"/>
          </w:tcPr>
          <w:p w14:paraId="11BDAC2C"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Sub-Internship</w:t>
            </w:r>
            <w:r w:rsidRPr="005253CB">
              <w:rPr>
                <w:rFonts w:ascii="Arial" w:eastAsia="Arial" w:hAnsi="Arial" w:cs="Arial"/>
                <w:sz w:val="22"/>
                <w:szCs w:val="22"/>
                <w:vertAlign w:val="superscript"/>
              </w:rPr>
              <w:t>2</w:t>
            </w:r>
          </w:p>
        </w:tc>
        <w:tc>
          <w:tcPr>
            <w:tcW w:w="1569" w:type="dxa"/>
            <w:shd w:val="clear" w:color="auto" w:fill="FCE4D6"/>
            <w:vAlign w:val="bottom"/>
          </w:tcPr>
          <w:p w14:paraId="3482CCA2"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MED 4XX</w:t>
            </w:r>
          </w:p>
        </w:tc>
        <w:tc>
          <w:tcPr>
            <w:tcW w:w="1511" w:type="dxa"/>
            <w:shd w:val="clear" w:color="auto" w:fill="FCE4D6"/>
            <w:vAlign w:val="bottom"/>
          </w:tcPr>
          <w:p w14:paraId="18F1229E"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4</w:t>
            </w:r>
          </w:p>
        </w:tc>
      </w:tr>
      <w:tr w:rsidR="004F7EE9" w:rsidRPr="005253CB" w14:paraId="63BDDFFB" w14:textId="77777777">
        <w:trPr>
          <w:trHeight w:val="300"/>
          <w:jc w:val="center"/>
        </w:trPr>
        <w:tc>
          <w:tcPr>
            <w:tcW w:w="1170" w:type="dxa"/>
            <w:vAlign w:val="bottom"/>
          </w:tcPr>
          <w:p w14:paraId="5A62EEE5"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2073AC92"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10B02DAA"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51D49751" w14:textId="77777777" w:rsidR="004F7EE9" w:rsidRPr="005253CB" w:rsidRDefault="004F7EE9">
            <w:pPr>
              <w:spacing w:after="0" w:line="240" w:lineRule="auto"/>
              <w:rPr>
                <w:rFonts w:ascii="Arial" w:eastAsia="Times New Roman" w:hAnsi="Arial" w:cs="Arial"/>
                <w:sz w:val="22"/>
                <w:szCs w:val="22"/>
              </w:rPr>
            </w:pPr>
          </w:p>
        </w:tc>
      </w:tr>
      <w:tr w:rsidR="004F7EE9" w:rsidRPr="005253CB" w14:paraId="024C0753" w14:textId="77777777">
        <w:trPr>
          <w:trHeight w:val="300"/>
          <w:jc w:val="center"/>
        </w:trPr>
        <w:tc>
          <w:tcPr>
            <w:tcW w:w="1170" w:type="dxa"/>
            <w:shd w:val="clear" w:color="auto" w:fill="FCE4D6"/>
            <w:vAlign w:val="bottom"/>
          </w:tcPr>
          <w:p w14:paraId="06468D0F" w14:textId="77777777" w:rsidR="004F7EE9" w:rsidRPr="005253CB" w:rsidRDefault="004F7EE9">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III</w:t>
            </w:r>
          </w:p>
        </w:tc>
        <w:tc>
          <w:tcPr>
            <w:tcW w:w="6977" w:type="dxa"/>
            <w:shd w:val="clear" w:color="auto" w:fill="FCE4D6"/>
            <w:vAlign w:val="bottom"/>
          </w:tcPr>
          <w:p w14:paraId="5B9E2900"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Electives</w:t>
            </w:r>
          </w:p>
        </w:tc>
        <w:tc>
          <w:tcPr>
            <w:tcW w:w="1569" w:type="dxa"/>
            <w:shd w:val="clear" w:color="auto" w:fill="FCE4D6"/>
            <w:vAlign w:val="bottom"/>
          </w:tcPr>
          <w:p w14:paraId="5D97D9D0" w14:textId="77777777" w:rsidR="004F7EE9" w:rsidRPr="005253CB" w:rsidRDefault="004F7EE9">
            <w:pPr>
              <w:spacing w:after="0" w:line="240" w:lineRule="auto"/>
              <w:rPr>
                <w:rFonts w:ascii="Arial" w:eastAsia="Arial" w:hAnsi="Arial" w:cs="Arial"/>
                <w:sz w:val="22"/>
                <w:szCs w:val="22"/>
              </w:rPr>
            </w:pPr>
            <w:r w:rsidRPr="005253CB">
              <w:rPr>
                <w:rFonts w:ascii="Arial" w:eastAsia="Arial" w:hAnsi="Arial" w:cs="Arial"/>
                <w:sz w:val="22"/>
                <w:szCs w:val="22"/>
              </w:rPr>
              <w:t>MED 8XX</w:t>
            </w:r>
          </w:p>
        </w:tc>
        <w:tc>
          <w:tcPr>
            <w:tcW w:w="1511" w:type="dxa"/>
            <w:shd w:val="clear" w:color="auto" w:fill="FCE4D6"/>
            <w:vAlign w:val="bottom"/>
          </w:tcPr>
          <w:p w14:paraId="258BE139" w14:textId="77777777" w:rsidR="004F7EE9" w:rsidRPr="005253CB" w:rsidRDefault="004F7EE9">
            <w:pPr>
              <w:spacing w:after="0" w:line="240" w:lineRule="auto"/>
              <w:jc w:val="right"/>
              <w:rPr>
                <w:rFonts w:ascii="Arial" w:eastAsia="Arial" w:hAnsi="Arial" w:cs="Arial"/>
                <w:color w:val="000000"/>
                <w:sz w:val="22"/>
                <w:szCs w:val="22"/>
              </w:rPr>
            </w:pPr>
            <w:r w:rsidRPr="005253CB">
              <w:rPr>
                <w:rFonts w:ascii="Arial" w:eastAsia="Arial" w:hAnsi="Arial" w:cs="Arial"/>
                <w:color w:val="000000"/>
                <w:sz w:val="22"/>
                <w:szCs w:val="22"/>
              </w:rPr>
              <w:t>6</w:t>
            </w:r>
          </w:p>
        </w:tc>
      </w:tr>
      <w:tr w:rsidR="004F7EE9" w:rsidRPr="005253CB" w14:paraId="024356CC" w14:textId="77777777">
        <w:trPr>
          <w:trHeight w:val="300"/>
          <w:jc w:val="center"/>
        </w:trPr>
        <w:tc>
          <w:tcPr>
            <w:tcW w:w="1170" w:type="dxa"/>
            <w:vAlign w:val="bottom"/>
          </w:tcPr>
          <w:p w14:paraId="39C1B6CC" w14:textId="77777777" w:rsidR="004F7EE9" w:rsidRPr="005253CB" w:rsidRDefault="004F7EE9">
            <w:pPr>
              <w:spacing w:after="0" w:line="240" w:lineRule="auto"/>
              <w:jc w:val="right"/>
              <w:rPr>
                <w:rFonts w:ascii="Arial" w:eastAsia="Arial" w:hAnsi="Arial" w:cs="Arial"/>
                <w:color w:val="000000"/>
                <w:sz w:val="22"/>
                <w:szCs w:val="22"/>
              </w:rPr>
            </w:pPr>
          </w:p>
        </w:tc>
        <w:tc>
          <w:tcPr>
            <w:tcW w:w="6977" w:type="dxa"/>
            <w:vAlign w:val="bottom"/>
          </w:tcPr>
          <w:p w14:paraId="578E7A11" w14:textId="77777777" w:rsidR="004F7EE9" w:rsidRPr="005253CB" w:rsidRDefault="004F7EE9">
            <w:pPr>
              <w:spacing w:after="0" w:line="240" w:lineRule="auto"/>
              <w:jc w:val="center"/>
              <w:rPr>
                <w:rFonts w:ascii="Arial" w:eastAsia="Times New Roman" w:hAnsi="Arial" w:cs="Arial"/>
                <w:sz w:val="22"/>
                <w:szCs w:val="22"/>
              </w:rPr>
            </w:pPr>
          </w:p>
        </w:tc>
        <w:tc>
          <w:tcPr>
            <w:tcW w:w="1569" w:type="dxa"/>
            <w:vAlign w:val="bottom"/>
          </w:tcPr>
          <w:p w14:paraId="0FEDB35F"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2D070B25" w14:textId="77777777" w:rsidR="004F7EE9" w:rsidRPr="005253CB" w:rsidRDefault="004F7EE9">
            <w:pPr>
              <w:spacing w:after="0" w:line="240" w:lineRule="auto"/>
              <w:rPr>
                <w:rFonts w:ascii="Arial" w:eastAsia="Times New Roman" w:hAnsi="Arial" w:cs="Arial"/>
                <w:sz w:val="22"/>
                <w:szCs w:val="22"/>
              </w:rPr>
            </w:pPr>
          </w:p>
        </w:tc>
      </w:tr>
      <w:tr w:rsidR="004F7EE9" w:rsidRPr="005253CB" w14:paraId="3ADE9CF0" w14:textId="77777777">
        <w:trPr>
          <w:trHeight w:val="315"/>
          <w:jc w:val="center"/>
        </w:trPr>
        <w:tc>
          <w:tcPr>
            <w:tcW w:w="1170" w:type="dxa"/>
            <w:shd w:val="clear" w:color="auto" w:fill="FCE4D6"/>
            <w:vAlign w:val="bottom"/>
          </w:tcPr>
          <w:p w14:paraId="6C65871B" w14:textId="77777777" w:rsidR="004F7EE9" w:rsidRPr="005253CB" w:rsidRDefault="004F7EE9">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 </w:t>
            </w:r>
          </w:p>
        </w:tc>
        <w:tc>
          <w:tcPr>
            <w:tcW w:w="6977" w:type="dxa"/>
            <w:shd w:val="clear" w:color="auto" w:fill="FCE4D6"/>
            <w:vAlign w:val="bottom"/>
          </w:tcPr>
          <w:p w14:paraId="0DFCFD17"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 </w:t>
            </w:r>
          </w:p>
        </w:tc>
        <w:tc>
          <w:tcPr>
            <w:tcW w:w="1569" w:type="dxa"/>
            <w:shd w:val="clear" w:color="auto" w:fill="FCE4D6"/>
            <w:vAlign w:val="bottom"/>
          </w:tcPr>
          <w:p w14:paraId="3D862383" w14:textId="77777777" w:rsidR="004F7EE9" w:rsidRPr="005253CB" w:rsidRDefault="004F7EE9">
            <w:pP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Total Weeks:</w:t>
            </w:r>
          </w:p>
        </w:tc>
        <w:tc>
          <w:tcPr>
            <w:tcW w:w="1511" w:type="dxa"/>
            <w:shd w:val="clear" w:color="auto" w:fill="FCE4D6"/>
            <w:vAlign w:val="bottom"/>
          </w:tcPr>
          <w:p w14:paraId="5E0D2F5B" w14:textId="77777777" w:rsidR="004F7EE9" w:rsidRPr="005253CB" w:rsidRDefault="004F7EE9">
            <w:pPr>
              <w:spacing w:after="0" w:line="240" w:lineRule="auto"/>
              <w:jc w:val="right"/>
              <w:rPr>
                <w:rFonts w:ascii="Arial" w:eastAsia="Arial" w:hAnsi="Arial" w:cs="Arial"/>
                <w:b/>
                <w:color w:val="000000"/>
                <w:sz w:val="22"/>
                <w:szCs w:val="22"/>
              </w:rPr>
            </w:pPr>
            <w:r w:rsidRPr="005253CB">
              <w:rPr>
                <w:rFonts w:ascii="Arial" w:eastAsia="Arial" w:hAnsi="Arial" w:cs="Arial"/>
                <w:b/>
                <w:color w:val="000000"/>
                <w:sz w:val="22"/>
                <w:szCs w:val="22"/>
              </w:rPr>
              <w:t>10</w:t>
            </w:r>
          </w:p>
        </w:tc>
      </w:tr>
      <w:tr w:rsidR="004F7EE9" w:rsidRPr="005253CB" w14:paraId="38E98EBB" w14:textId="77777777">
        <w:trPr>
          <w:trHeight w:val="795"/>
          <w:jc w:val="center"/>
        </w:trPr>
        <w:tc>
          <w:tcPr>
            <w:tcW w:w="1170" w:type="dxa"/>
            <w:vAlign w:val="bottom"/>
          </w:tcPr>
          <w:p w14:paraId="093765BA" w14:textId="77777777" w:rsidR="004F7EE9" w:rsidRPr="005253CB" w:rsidRDefault="004F7EE9">
            <w:pPr>
              <w:spacing w:after="0" w:line="240" w:lineRule="auto"/>
              <w:jc w:val="right"/>
              <w:rPr>
                <w:rFonts w:ascii="Arial" w:eastAsia="Arial" w:hAnsi="Arial" w:cs="Arial"/>
                <w:b/>
                <w:color w:val="000000"/>
                <w:sz w:val="22"/>
                <w:szCs w:val="22"/>
              </w:rPr>
            </w:pPr>
          </w:p>
        </w:tc>
        <w:tc>
          <w:tcPr>
            <w:tcW w:w="6977" w:type="dxa"/>
            <w:vAlign w:val="bottom"/>
          </w:tcPr>
          <w:p w14:paraId="2D464F70" w14:textId="77777777"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vertAlign w:val="superscript"/>
              </w:rPr>
              <w:t>2</w:t>
            </w:r>
            <w:r w:rsidRPr="005253CB">
              <w:rPr>
                <w:rFonts w:ascii="Arial" w:eastAsia="Arial" w:hAnsi="Arial" w:cs="Arial"/>
                <w:color w:val="000000"/>
                <w:sz w:val="22"/>
                <w:szCs w:val="22"/>
              </w:rPr>
              <w:t xml:space="preserve">Sub-Internships are offered in Anesthesiology, Emergency Medicine, Family Medicine, Internal Medicine, Ob-Gyn, </w:t>
            </w:r>
            <w:proofErr w:type="spellStart"/>
            <w:r w:rsidRPr="005253CB">
              <w:rPr>
                <w:rFonts w:ascii="Arial" w:eastAsia="Arial" w:hAnsi="Arial" w:cs="Arial"/>
                <w:color w:val="000000"/>
                <w:sz w:val="22"/>
                <w:szCs w:val="22"/>
              </w:rPr>
              <w:t>Orthopaedics</w:t>
            </w:r>
            <w:proofErr w:type="spellEnd"/>
            <w:r w:rsidRPr="005253CB">
              <w:rPr>
                <w:rFonts w:ascii="Arial" w:eastAsia="Arial" w:hAnsi="Arial" w:cs="Arial"/>
                <w:color w:val="000000"/>
                <w:sz w:val="22"/>
                <w:szCs w:val="22"/>
              </w:rPr>
              <w:t>, Pediatrics, Plastic Surgery, Psychiatry, Surgery, and Urology.</w:t>
            </w:r>
          </w:p>
        </w:tc>
        <w:tc>
          <w:tcPr>
            <w:tcW w:w="1569" w:type="dxa"/>
            <w:vAlign w:val="bottom"/>
          </w:tcPr>
          <w:p w14:paraId="7D623E5F" w14:textId="77777777" w:rsidR="004F7EE9" w:rsidRPr="005253CB" w:rsidRDefault="004F7EE9">
            <w:pPr>
              <w:spacing w:after="0" w:line="240" w:lineRule="auto"/>
              <w:rPr>
                <w:rFonts w:ascii="Arial" w:eastAsia="Arial" w:hAnsi="Arial" w:cs="Arial"/>
                <w:color w:val="000000"/>
                <w:sz w:val="22"/>
                <w:szCs w:val="22"/>
              </w:rPr>
            </w:pPr>
          </w:p>
        </w:tc>
        <w:tc>
          <w:tcPr>
            <w:tcW w:w="1511" w:type="dxa"/>
            <w:vAlign w:val="bottom"/>
          </w:tcPr>
          <w:p w14:paraId="3CFFB5AD" w14:textId="77777777" w:rsidR="004F7EE9" w:rsidRPr="005253CB" w:rsidRDefault="004F7EE9">
            <w:pPr>
              <w:spacing w:after="0" w:line="240" w:lineRule="auto"/>
              <w:rPr>
                <w:rFonts w:ascii="Arial" w:eastAsia="Times New Roman" w:hAnsi="Arial" w:cs="Arial"/>
                <w:sz w:val="22"/>
                <w:szCs w:val="22"/>
              </w:rPr>
            </w:pPr>
          </w:p>
        </w:tc>
      </w:tr>
      <w:tr w:rsidR="004F7EE9" w:rsidRPr="005253CB" w14:paraId="7AA6CE09" w14:textId="77777777">
        <w:trPr>
          <w:trHeight w:val="300"/>
          <w:jc w:val="center"/>
        </w:trPr>
        <w:tc>
          <w:tcPr>
            <w:tcW w:w="1170" w:type="dxa"/>
            <w:vAlign w:val="bottom"/>
          </w:tcPr>
          <w:p w14:paraId="73157073" w14:textId="77777777" w:rsidR="004F7EE9" w:rsidRPr="005253CB" w:rsidRDefault="004F7EE9">
            <w:pPr>
              <w:spacing w:after="0" w:line="240" w:lineRule="auto"/>
              <w:rPr>
                <w:rFonts w:ascii="Arial" w:eastAsia="Times New Roman" w:hAnsi="Arial" w:cs="Arial"/>
                <w:sz w:val="22"/>
                <w:szCs w:val="22"/>
              </w:rPr>
            </w:pPr>
          </w:p>
        </w:tc>
        <w:tc>
          <w:tcPr>
            <w:tcW w:w="6977" w:type="dxa"/>
            <w:vAlign w:val="bottom"/>
          </w:tcPr>
          <w:p w14:paraId="1887E7C9" w14:textId="77777777" w:rsidR="004F7EE9" w:rsidRPr="005253CB" w:rsidRDefault="004F7EE9">
            <w:pPr>
              <w:spacing w:after="0" w:line="240" w:lineRule="auto"/>
              <w:rPr>
                <w:rFonts w:ascii="Arial" w:eastAsia="Times New Roman" w:hAnsi="Arial" w:cs="Arial"/>
                <w:sz w:val="22"/>
                <w:szCs w:val="22"/>
              </w:rPr>
            </w:pPr>
          </w:p>
        </w:tc>
        <w:tc>
          <w:tcPr>
            <w:tcW w:w="1569" w:type="dxa"/>
            <w:vAlign w:val="bottom"/>
          </w:tcPr>
          <w:p w14:paraId="30D3D52D" w14:textId="77777777" w:rsidR="004F7EE9" w:rsidRPr="005253CB" w:rsidRDefault="004F7EE9">
            <w:pPr>
              <w:spacing w:after="0" w:line="240" w:lineRule="auto"/>
              <w:rPr>
                <w:rFonts w:ascii="Arial" w:eastAsia="Times New Roman" w:hAnsi="Arial" w:cs="Arial"/>
                <w:sz w:val="22"/>
                <w:szCs w:val="22"/>
              </w:rPr>
            </w:pPr>
          </w:p>
        </w:tc>
        <w:tc>
          <w:tcPr>
            <w:tcW w:w="1511" w:type="dxa"/>
            <w:vAlign w:val="bottom"/>
          </w:tcPr>
          <w:p w14:paraId="49A5D9F1" w14:textId="77777777" w:rsidR="004F7EE9" w:rsidRPr="005253CB" w:rsidRDefault="004F7EE9">
            <w:pPr>
              <w:spacing w:after="0" w:line="240" w:lineRule="auto"/>
              <w:rPr>
                <w:rFonts w:ascii="Arial" w:eastAsia="Times New Roman" w:hAnsi="Arial" w:cs="Arial"/>
                <w:sz w:val="22"/>
                <w:szCs w:val="22"/>
              </w:rPr>
            </w:pPr>
          </w:p>
        </w:tc>
      </w:tr>
      <w:tr w:rsidR="004F7EE9" w:rsidRPr="005253CB" w14:paraId="0F12CA55" w14:textId="77777777">
        <w:trPr>
          <w:trHeight w:val="315"/>
          <w:jc w:val="center"/>
        </w:trPr>
        <w:tc>
          <w:tcPr>
            <w:tcW w:w="1170" w:type="dxa"/>
            <w:shd w:val="clear" w:color="auto" w:fill="99CCFF"/>
            <w:vAlign w:val="bottom"/>
          </w:tcPr>
          <w:p w14:paraId="6C3B2727" w14:textId="77777777" w:rsidR="004F7EE9" w:rsidRPr="005253CB" w:rsidRDefault="004F7EE9">
            <w:pPr>
              <w:spacing w:after="0" w:line="240" w:lineRule="auto"/>
              <w:rPr>
                <w:rFonts w:ascii="Arial" w:eastAsia="Arial" w:hAnsi="Arial" w:cs="Arial"/>
                <w:color w:val="C00000"/>
                <w:sz w:val="22"/>
                <w:szCs w:val="22"/>
              </w:rPr>
            </w:pPr>
            <w:r w:rsidRPr="005253CB">
              <w:rPr>
                <w:rFonts w:ascii="Arial" w:eastAsia="Arial" w:hAnsi="Arial" w:cs="Arial"/>
                <w:color w:val="C00000"/>
                <w:sz w:val="22"/>
                <w:szCs w:val="22"/>
              </w:rPr>
              <w:t> </w:t>
            </w:r>
          </w:p>
        </w:tc>
        <w:tc>
          <w:tcPr>
            <w:tcW w:w="8546" w:type="dxa"/>
            <w:gridSpan w:val="2"/>
            <w:shd w:val="clear" w:color="auto" w:fill="99CCFF"/>
            <w:vAlign w:val="bottom"/>
          </w:tcPr>
          <w:p w14:paraId="3459F4FC" w14:textId="77777777" w:rsidR="004F7EE9" w:rsidRPr="005253CB" w:rsidRDefault="004F7EE9">
            <w:pPr>
              <w:spacing w:after="0" w:line="240" w:lineRule="auto"/>
              <w:jc w:val="center"/>
              <w:rPr>
                <w:rFonts w:ascii="Arial" w:eastAsia="Arial" w:hAnsi="Arial" w:cs="Arial"/>
                <w:b/>
                <w:sz w:val="22"/>
                <w:szCs w:val="22"/>
              </w:rPr>
            </w:pPr>
            <w:r w:rsidRPr="005253CB">
              <w:rPr>
                <w:rFonts w:ascii="Arial" w:eastAsia="Arial" w:hAnsi="Arial" w:cs="Arial"/>
                <w:b/>
                <w:sz w:val="22"/>
                <w:szCs w:val="22"/>
              </w:rPr>
              <w:t xml:space="preserve">Total Number of Weeks in </w:t>
            </w:r>
            <w:r w:rsidRPr="005253CB">
              <w:rPr>
                <w:rFonts w:ascii="Arial" w:eastAsia="Arial" w:hAnsi="Arial" w:cs="Arial"/>
                <w:b/>
                <w:color w:val="0000FF"/>
                <w:sz w:val="22"/>
                <w:szCs w:val="22"/>
              </w:rPr>
              <w:t>3YMD</w:t>
            </w:r>
            <w:r w:rsidRPr="005253CB">
              <w:rPr>
                <w:rFonts w:ascii="Arial" w:eastAsia="Arial" w:hAnsi="Arial" w:cs="Arial"/>
                <w:b/>
                <w:sz w:val="22"/>
                <w:szCs w:val="22"/>
              </w:rPr>
              <w:t xml:space="preserve"> Curriculum Track:</w:t>
            </w:r>
          </w:p>
        </w:tc>
        <w:tc>
          <w:tcPr>
            <w:tcW w:w="1511" w:type="dxa"/>
            <w:shd w:val="clear" w:color="auto" w:fill="99CCFF"/>
            <w:vAlign w:val="bottom"/>
          </w:tcPr>
          <w:p w14:paraId="7A183E16" w14:textId="77777777" w:rsidR="004F7EE9" w:rsidRPr="005253CB" w:rsidRDefault="004F7EE9">
            <w:pPr>
              <w:spacing w:after="0" w:line="240" w:lineRule="auto"/>
              <w:jc w:val="right"/>
              <w:rPr>
                <w:rFonts w:ascii="Arial" w:eastAsia="Arial" w:hAnsi="Arial" w:cs="Arial"/>
                <w:b/>
                <w:sz w:val="22"/>
                <w:szCs w:val="22"/>
              </w:rPr>
            </w:pPr>
            <w:r w:rsidRPr="005253CB">
              <w:rPr>
                <w:rFonts w:ascii="Arial" w:eastAsia="Arial" w:hAnsi="Arial" w:cs="Arial"/>
                <w:b/>
                <w:sz w:val="22"/>
                <w:szCs w:val="22"/>
              </w:rPr>
              <w:t>133</w:t>
            </w:r>
          </w:p>
        </w:tc>
      </w:tr>
    </w:tbl>
    <w:p w14:paraId="5EE8C76A" w14:textId="77777777" w:rsidR="004F7EE9" w:rsidRPr="005253CB" w:rsidRDefault="004F7EE9">
      <w:pPr>
        <w:shd w:val="clear" w:color="auto" w:fill="FFFFFF"/>
        <w:spacing w:after="0" w:line="240" w:lineRule="auto"/>
        <w:rPr>
          <w:rFonts w:ascii="Arial" w:eastAsia="Arial" w:hAnsi="Arial" w:cs="Arial"/>
          <w:color w:val="000000"/>
          <w:sz w:val="22"/>
          <w:szCs w:val="22"/>
        </w:rPr>
      </w:pPr>
    </w:p>
    <w:p w14:paraId="00CA55F8" w14:textId="3D2FB1DF" w:rsidR="00727DE4" w:rsidRPr="005253CB" w:rsidRDefault="00727DE4">
      <w:pPr>
        <w:rPr>
          <w:rFonts w:ascii="Arial" w:eastAsia="Arial" w:hAnsi="Arial" w:cs="Arial"/>
          <w:color w:val="000000"/>
          <w:sz w:val="22"/>
          <w:szCs w:val="22"/>
        </w:rPr>
      </w:pPr>
      <w:r w:rsidRPr="005253CB">
        <w:rPr>
          <w:rFonts w:ascii="Arial" w:eastAsia="Arial" w:hAnsi="Arial" w:cs="Arial"/>
          <w:color w:val="000000"/>
          <w:sz w:val="22"/>
          <w:szCs w:val="22"/>
        </w:rPr>
        <w:br w:type="page"/>
      </w:r>
    </w:p>
    <w:p w14:paraId="69C77F1E" w14:textId="77777777" w:rsidR="004F7EE9" w:rsidRPr="005253CB" w:rsidRDefault="004F7EE9">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F7EE9" w:rsidRPr="005253CB" w14:paraId="5419D70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D50C05E" w14:textId="77777777" w:rsidR="004F7EE9" w:rsidRPr="005253CB" w:rsidRDefault="004F7EE9"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DF0B59C"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USMLE Step 1 and Step 2</w:t>
            </w:r>
          </w:p>
        </w:tc>
        <w:tc>
          <w:tcPr>
            <w:tcW w:w="2448" w:type="dxa"/>
            <w:tcBorders>
              <w:top w:val="single" w:sz="12" w:space="0" w:color="000000"/>
              <w:left w:val="single" w:sz="12" w:space="0" w:color="000000"/>
              <w:bottom w:val="single" w:sz="12" w:space="0" w:color="000000"/>
              <w:right w:val="single" w:sz="12" w:space="0" w:color="000000"/>
            </w:tcBorders>
          </w:tcPr>
          <w:p w14:paraId="2673F06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8DB3567"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2.11</w:t>
            </w:r>
          </w:p>
        </w:tc>
        <w:tc>
          <w:tcPr>
            <w:tcW w:w="2448" w:type="dxa"/>
            <w:tcBorders>
              <w:top w:val="single" w:sz="12" w:space="0" w:color="000000"/>
              <w:left w:val="single" w:sz="12" w:space="0" w:color="000000"/>
              <w:bottom w:val="single" w:sz="12" w:space="0" w:color="000000"/>
              <w:right w:val="single" w:sz="12" w:space="0" w:color="000000"/>
            </w:tcBorders>
          </w:tcPr>
          <w:p w14:paraId="1C9C85EA"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BCA1F26" w14:textId="428F3D37" w:rsidR="004F7EE9" w:rsidRPr="005253CB" w:rsidRDefault="00DB3524"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F7EE9" w:rsidRPr="005253CB" w14:paraId="53CF8AB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E5B532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090F12F"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381439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310B7F9B" w14:textId="17F621BD" w:rsidR="004F7EE9" w:rsidRPr="005253CB" w:rsidRDefault="00DB3524"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212B1F2C"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5FB8191" w14:textId="678FE73C" w:rsidR="00DB3524" w:rsidRPr="005253CB" w:rsidRDefault="00DB3524"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p w14:paraId="0E57A7DD" w14:textId="58790682"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F7EE9" w:rsidRPr="005253CB" w14:paraId="559FA3F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C08BE7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67F68A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0DE491F"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1AA81988" w14:textId="12BD4BB2" w:rsidR="004F7EE9" w:rsidRPr="005253CB" w:rsidRDefault="00DB3524"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3DE84635"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2DA23E4" w14:textId="77777777" w:rsidR="004F7EE9" w:rsidRPr="005253CB" w:rsidRDefault="004F7EE9" w:rsidP="005032FC">
            <w:pPr>
              <w:spacing w:after="0" w:line="240" w:lineRule="auto"/>
              <w:rPr>
                <w:rFonts w:ascii="Arial" w:eastAsia="Arial" w:hAnsi="Arial" w:cs="Arial"/>
                <w:sz w:val="22"/>
                <w:szCs w:val="22"/>
              </w:rPr>
            </w:pPr>
            <w:r w:rsidRPr="005253CB">
              <w:rPr>
                <w:rFonts w:ascii="Arial" w:eastAsia="Arial" w:hAnsi="Arial" w:cs="Arial"/>
                <w:sz w:val="22"/>
                <w:szCs w:val="22"/>
              </w:rPr>
              <w:t>Phase I, Phase II, Phase III students</w:t>
            </w:r>
          </w:p>
        </w:tc>
      </w:tr>
      <w:tr w:rsidR="004F7EE9" w:rsidRPr="005253CB" w14:paraId="709479B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86309A8"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3A766FB0"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6CA77DDD" w14:textId="77777777" w:rsidR="004F7EE9" w:rsidRPr="005253CB" w:rsidRDefault="004F7EE9"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at Phase registration class meetings; Presented annually to Curriculum Committee</w:t>
            </w:r>
          </w:p>
        </w:tc>
      </w:tr>
    </w:tbl>
    <w:p w14:paraId="2723FB15" w14:textId="77777777" w:rsidR="004F7EE9" w:rsidRPr="005253CB" w:rsidRDefault="004F7EE9">
      <w:pPr>
        <w:spacing w:after="0" w:line="240" w:lineRule="auto"/>
        <w:rPr>
          <w:rFonts w:ascii="Arial" w:eastAsia="Arial" w:hAnsi="Arial" w:cs="Arial"/>
          <w:b/>
          <w:color w:val="C00000"/>
          <w:sz w:val="22"/>
          <w:szCs w:val="22"/>
        </w:rPr>
      </w:pPr>
    </w:p>
    <w:p w14:paraId="2A642D7F" w14:textId="77777777" w:rsidR="004F7EE9" w:rsidRPr="005253CB" w:rsidRDefault="004F7EE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03224F2" w14:textId="77777777" w:rsidR="004F7EE9" w:rsidRPr="005253CB" w:rsidRDefault="004F7EE9">
      <w:pPr>
        <w:spacing w:after="0" w:line="240" w:lineRule="auto"/>
        <w:rPr>
          <w:rFonts w:ascii="Arial" w:eastAsia="Arial" w:hAnsi="Arial" w:cs="Arial"/>
          <w:b/>
          <w:sz w:val="22"/>
          <w:szCs w:val="22"/>
        </w:rPr>
      </w:pPr>
    </w:p>
    <w:p w14:paraId="7EC04083" w14:textId="77777777" w:rsidR="004F7EE9" w:rsidRPr="005253CB" w:rsidRDefault="004F7EE9" w:rsidP="000D1C37">
      <w:pPr>
        <w:pStyle w:val="Heading1"/>
      </w:pPr>
      <w:bookmarkStart w:id="44" w:name="_Toc221521292"/>
      <w:r w:rsidRPr="005253CB">
        <w:t>2.11 USMLE Step 1 and Step 2</w:t>
      </w:r>
      <w:bookmarkEnd w:id="44"/>
    </w:p>
    <w:p w14:paraId="3077D14F" w14:textId="68CA0725" w:rsidR="004F7EE9" w:rsidRPr="005253CB" w:rsidRDefault="004F7EE9">
      <w:pPr>
        <w:spacing w:after="0" w:line="240" w:lineRule="auto"/>
        <w:rPr>
          <w:rFonts w:ascii="Arial" w:eastAsia="Arial" w:hAnsi="Arial" w:cs="Arial"/>
          <w:color w:val="000000"/>
          <w:sz w:val="22"/>
          <w:szCs w:val="22"/>
        </w:rPr>
      </w:pPr>
      <w:r w:rsidRPr="005253CB">
        <w:rPr>
          <w:rFonts w:ascii="Arial" w:eastAsia="Arial" w:hAnsi="Arial" w:cs="Arial"/>
          <w:color w:val="333333"/>
          <w:sz w:val="22"/>
          <w:szCs w:val="22"/>
        </w:rPr>
        <w:t xml:space="preserve">Each student is responsible for registering for the USMLE with the National Board of Medical Examiners. </w:t>
      </w:r>
      <w:r w:rsidRPr="005253CB">
        <w:rPr>
          <w:rFonts w:ascii="Arial" w:eastAsia="Arial" w:hAnsi="Arial" w:cs="Arial"/>
          <w:color w:val="000000"/>
          <w:sz w:val="22"/>
          <w:szCs w:val="22"/>
        </w:rPr>
        <w:t>Every medical student at RSOM is required to take and pass the USMLE Step 1 and Step 2 exams at the designated times in the curriculum to graduate.</w:t>
      </w:r>
    </w:p>
    <w:p w14:paraId="7FA596F1" w14:textId="77777777" w:rsidR="004F7EE9" w:rsidRPr="005253CB" w:rsidRDefault="004F7EE9">
      <w:pPr>
        <w:spacing w:after="0" w:line="240" w:lineRule="auto"/>
        <w:rPr>
          <w:rFonts w:ascii="Arial" w:eastAsia="Arial" w:hAnsi="Arial" w:cs="Arial"/>
          <w:color w:val="000000"/>
          <w:sz w:val="22"/>
          <w:szCs w:val="22"/>
        </w:rPr>
      </w:pPr>
    </w:p>
    <w:p w14:paraId="0E9C9430" w14:textId="77777777" w:rsidR="004F7EE9" w:rsidRPr="005253CB" w:rsidRDefault="004F7EE9" w:rsidP="000D1C37">
      <w:pPr>
        <w:pStyle w:val="Heading2"/>
      </w:pPr>
      <w:bookmarkStart w:id="45" w:name="_Toc221521293"/>
      <w:r w:rsidRPr="005253CB">
        <w:t>2.11.1 USMLE Step 1</w:t>
      </w:r>
      <w:bookmarkEnd w:id="45"/>
    </w:p>
    <w:p w14:paraId="27EDB9D9" w14:textId="77777777" w:rsidR="004F7EE9" w:rsidRPr="005253CB" w:rsidRDefault="004F7EE9">
      <w:pPr>
        <w:spacing w:after="0" w:line="240" w:lineRule="auto"/>
        <w:ind w:left="720"/>
        <w:rPr>
          <w:rFonts w:ascii="Arial" w:eastAsia="Arial" w:hAnsi="Arial" w:cs="Arial"/>
          <w:sz w:val="22"/>
          <w:szCs w:val="22"/>
        </w:rPr>
      </w:pPr>
      <w:r w:rsidRPr="005253CB">
        <w:rPr>
          <w:rFonts w:ascii="Arial" w:eastAsia="Arial" w:hAnsi="Arial" w:cs="Arial"/>
          <w:color w:val="000000"/>
          <w:sz w:val="22"/>
          <w:szCs w:val="22"/>
        </w:rPr>
        <w:t xml:space="preserve">The deadline by which all students in each class must take Step 1 is provided in Table 2.11.1. This deadline is 12 weeks following the end of the fourth block of Phase II clinical clerkships. Any </w:t>
      </w:r>
      <w:r w:rsidRPr="005253CB">
        <w:rPr>
          <w:rFonts w:ascii="Arial" w:eastAsia="Arial" w:hAnsi="Arial" w:cs="Arial"/>
          <w:sz w:val="22"/>
          <w:szCs w:val="22"/>
        </w:rPr>
        <w:t>student who fails to take the USMLE Step 1 exam by the stated deadline for their class, or who requests extended time to prepare for the exam, will be placed on a mandatory leave of absence for extended study time for Step 1 or for academic remediation, and this LOA will appear on the student’s official transcript and be noted in the MSPE.</w:t>
      </w:r>
    </w:p>
    <w:p w14:paraId="65FF8D73" w14:textId="77777777" w:rsidR="004F7EE9" w:rsidRPr="005253CB" w:rsidRDefault="004F7EE9">
      <w:pPr>
        <w:spacing w:after="0" w:line="240" w:lineRule="auto"/>
        <w:rPr>
          <w:rFonts w:ascii="Arial" w:eastAsia="Arial" w:hAnsi="Arial" w:cs="Arial"/>
          <w:color w:val="000000"/>
          <w:sz w:val="22"/>
          <w:szCs w:val="22"/>
        </w:rPr>
      </w:pPr>
    </w:p>
    <w:p w14:paraId="17E269E5" w14:textId="77777777" w:rsidR="004F7EE9" w:rsidRPr="005253CB" w:rsidRDefault="004F7EE9" w:rsidP="000D1C37">
      <w:pPr>
        <w:pStyle w:val="Heading3"/>
      </w:pPr>
      <w:bookmarkStart w:id="46" w:name="_Toc221521294"/>
      <w:r w:rsidRPr="005253CB">
        <w:t>2.11.1.1 Out-of-Sync Students</w:t>
      </w:r>
      <w:bookmarkEnd w:id="46"/>
    </w:p>
    <w:p w14:paraId="640525FE" w14:textId="77777777" w:rsidR="004F7EE9" w:rsidRPr="005253CB" w:rsidRDefault="004F7EE9">
      <w:pPr>
        <w:spacing w:after="0" w:line="240" w:lineRule="auto"/>
        <w:ind w:left="1440"/>
        <w:rPr>
          <w:rFonts w:ascii="Arial" w:eastAsia="Arial" w:hAnsi="Arial" w:cs="Arial"/>
          <w:sz w:val="22"/>
          <w:szCs w:val="22"/>
        </w:rPr>
      </w:pPr>
      <w:r w:rsidRPr="005253CB">
        <w:rPr>
          <w:rFonts w:ascii="Arial" w:eastAsia="Arial" w:hAnsi="Arial" w:cs="Arial"/>
          <w:color w:val="000000"/>
          <w:sz w:val="22"/>
          <w:szCs w:val="22"/>
        </w:rPr>
        <w:t xml:space="preserve">Students who are “out-of-sync” and require additional time to complete all Phase II clerkships will have 12 weeks from the time they complete all Phase II requirements in which to take Step 1. Such students must also successfully complete all Phase II requirements and take the USMLE Step 1 exam before beginning any Phase III courses. Any </w:t>
      </w:r>
      <w:r w:rsidRPr="005253CB">
        <w:rPr>
          <w:rFonts w:ascii="Arial" w:eastAsia="Arial" w:hAnsi="Arial" w:cs="Arial"/>
          <w:sz w:val="22"/>
          <w:szCs w:val="22"/>
        </w:rPr>
        <w:t>student who fails to take the USMLE Step 1 exam by the end of their 12-week dedicated prep time, or who requests extended time to prepare for the exam, will be placed on a mandatory leave of absence for extended study time for Step 1 or for academic remediation, and this LOA will appear on the student’s official transcript and be noted in the MSPE.</w:t>
      </w:r>
    </w:p>
    <w:p w14:paraId="671EC56C" w14:textId="77777777" w:rsidR="00727DE4" w:rsidRPr="005253CB" w:rsidRDefault="00727DE4" w:rsidP="00E44479">
      <w:pPr>
        <w:spacing w:after="0" w:line="240" w:lineRule="auto"/>
        <w:rPr>
          <w:rFonts w:ascii="Arial" w:eastAsia="Arial" w:hAnsi="Arial" w:cs="Arial"/>
          <w:b/>
          <w:sz w:val="22"/>
          <w:szCs w:val="22"/>
        </w:rPr>
      </w:pPr>
    </w:p>
    <w:p w14:paraId="7FC03E7D" w14:textId="072D122C" w:rsidR="004F7EE9" w:rsidRPr="005253CB" w:rsidRDefault="004F7EE9" w:rsidP="000D1C37">
      <w:pPr>
        <w:pStyle w:val="Heading3"/>
      </w:pPr>
      <w:bookmarkStart w:id="47" w:name="_Toc221521295"/>
      <w:r w:rsidRPr="005253CB">
        <w:t>2.11.1.2 MSTP Students</w:t>
      </w:r>
      <w:bookmarkEnd w:id="47"/>
    </w:p>
    <w:p w14:paraId="0D2A4A02" w14:textId="77777777" w:rsidR="004F7EE9" w:rsidRPr="005253CB" w:rsidRDefault="004F7EE9">
      <w:pP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MSTP students must take Step 1 after completing Phase I and before starting their PhD program.</w:t>
      </w:r>
    </w:p>
    <w:p w14:paraId="2A65E74D" w14:textId="77777777" w:rsidR="004F7EE9" w:rsidRPr="005253CB" w:rsidRDefault="004F7EE9">
      <w:pPr>
        <w:spacing w:after="0" w:line="240" w:lineRule="auto"/>
        <w:ind w:left="1440"/>
        <w:rPr>
          <w:rFonts w:ascii="Arial" w:eastAsia="Arial" w:hAnsi="Arial" w:cs="Arial"/>
          <w:color w:val="000000"/>
          <w:sz w:val="22"/>
          <w:szCs w:val="22"/>
        </w:rPr>
      </w:pPr>
    </w:p>
    <w:p w14:paraId="22672DC5" w14:textId="77777777" w:rsidR="004F7EE9" w:rsidRPr="005253CB" w:rsidRDefault="004F7EE9" w:rsidP="000D1C37">
      <w:pPr>
        <w:pStyle w:val="Heading3"/>
      </w:pPr>
      <w:bookmarkStart w:id="48" w:name="_Toc221521296"/>
      <w:r w:rsidRPr="005253CB">
        <w:lastRenderedPageBreak/>
        <w:t xml:space="preserve">2.11.1.3 </w:t>
      </w:r>
      <w:r w:rsidRPr="005253CB">
        <w:rPr>
          <w:color w:val="0000FF"/>
        </w:rPr>
        <w:t xml:space="preserve">3YMD </w:t>
      </w:r>
      <w:r w:rsidRPr="005253CB">
        <w:t>Students</w:t>
      </w:r>
      <w:bookmarkEnd w:id="48"/>
    </w:p>
    <w:p w14:paraId="6B53AC44" w14:textId="77777777" w:rsidR="004F7EE9" w:rsidRPr="005253CB" w:rsidRDefault="004F7EE9">
      <w:pP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 xml:space="preserve">Because the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Curriculum Track has a shortened Phase III,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students must take both the USMLE Step 1 and Step 2 exams within 10 weeks of completing all Phase II requirements (see Table 2.11.2).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students will take the Clinical Performance Exam (CPX) near the end of their fourth clinical clerkship block.</w:t>
      </w:r>
    </w:p>
    <w:p w14:paraId="04049468" w14:textId="77777777" w:rsidR="004F7EE9" w:rsidRPr="005253CB" w:rsidRDefault="004F7EE9">
      <w:pPr>
        <w:spacing w:after="0" w:line="240" w:lineRule="auto"/>
        <w:rPr>
          <w:rFonts w:ascii="Arial" w:eastAsia="Arial" w:hAnsi="Arial" w:cs="Arial"/>
          <w:sz w:val="22"/>
          <w:szCs w:val="22"/>
        </w:rPr>
      </w:pPr>
    </w:p>
    <w:p w14:paraId="3EBE1C3E" w14:textId="77777777" w:rsidR="004F7EE9" w:rsidRPr="005253CB" w:rsidRDefault="004F7EE9">
      <w:pPr>
        <w:spacing w:after="0" w:line="240" w:lineRule="auto"/>
        <w:ind w:left="720"/>
        <w:rPr>
          <w:rFonts w:ascii="Arial" w:eastAsia="Arial" w:hAnsi="Arial" w:cs="Arial"/>
          <w:b/>
          <w:i/>
          <w:color w:val="000000"/>
          <w:sz w:val="22"/>
          <w:szCs w:val="22"/>
        </w:rPr>
      </w:pPr>
      <w:r w:rsidRPr="005253CB">
        <w:rPr>
          <w:rFonts w:ascii="Arial" w:eastAsia="Arial" w:hAnsi="Arial" w:cs="Arial"/>
          <w:b/>
          <w:i/>
          <w:color w:val="000000"/>
          <w:sz w:val="22"/>
          <w:szCs w:val="22"/>
        </w:rPr>
        <w:t>All students must successfully complete all Phase II requirements, including any required remediations, before taking the USMLE Step 1 exam, and all students must take the Step 1 exam before beginning any Phase III courses.</w:t>
      </w:r>
    </w:p>
    <w:p w14:paraId="1E4E54C9" w14:textId="77777777" w:rsidR="004F7EE9" w:rsidRPr="005253CB" w:rsidRDefault="004F7EE9">
      <w:pPr>
        <w:spacing w:after="0" w:line="240" w:lineRule="auto"/>
        <w:ind w:left="720"/>
        <w:rPr>
          <w:rFonts w:ascii="Arial" w:eastAsia="Arial" w:hAnsi="Arial" w:cs="Arial"/>
          <w:sz w:val="22"/>
          <w:szCs w:val="22"/>
        </w:rPr>
      </w:pPr>
    </w:p>
    <w:p w14:paraId="3E1769D4" w14:textId="77777777" w:rsidR="004F7EE9" w:rsidRPr="005253CB" w:rsidRDefault="004F7EE9" w:rsidP="000D1C37">
      <w:pPr>
        <w:pStyle w:val="Heading3"/>
      </w:pPr>
      <w:bookmarkStart w:id="49" w:name="_Toc221521297"/>
      <w:r w:rsidRPr="005253CB">
        <w:t>2.11.1.4 Step 1 Failure</w:t>
      </w:r>
      <w:bookmarkEnd w:id="49"/>
    </w:p>
    <w:p w14:paraId="2343B672" w14:textId="77777777" w:rsidR="004F7EE9" w:rsidRPr="005253CB" w:rsidRDefault="004F7EE9">
      <w:pPr>
        <w:spacing w:after="0" w:line="240" w:lineRule="auto"/>
        <w:ind w:left="1440"/>
        <w:rPr>
          <w:rFonts w:ascii="Arial" w:eastAsia="Arial" w:hAnsi="Arial" w:cs="Arial"/>
          <w:color w:val="333333"/>
          <w:sz w:val="22"/>
          <w:szCs w:val="22"/>
        </w:rPr>
      </w:pPr>
      <w:r w:rsidRPr="005253CB">
        <w:rPr>
          <w:rFonts w:ascii="Arial" w:eastAsia="Arial" w:hAnsi="Arial" w:cs="Arial"/>
          <w:color w:val="000000"/>
          <w:sz w:val="22"/>
          <w:szCs w:val="22"/>
        </w:rPr>
        <w:t>In the event a student fails the first attempt of Step 1, the repeat examination must be taken within six months of the first attempt date.</w:t>
      </w:r>
      <w:r w:rsidRPr="005253CB">
        <w:rPr>
          <w:rFonts w:ascii="Arial" w:eastAsia="Arial" w:hAnsi="Arial" w:cs="Arial"/>
          <w:color w:val="333333"/>
          <w:sz w:val="22"/>
          <w:szCs w:val="22"/>
        </w:rPr>
        <w:t xml:space="preserve"> If a student fails Step 1 and has begun Phase III coursework, then the student may finish the course in progress, but </w:t>
      </w:r>
      <w:r w:rsidRPr="005253CB">
        <w:rPr>
          <w:rFonts w:ascii="Arial" w:eastAsia="Arial" w:hAnsi="Arial" w:cs="Arial"/>
          <w:color w:val="000000"/>
          <w:sz w:val="22"/>
          <w:szCs w:val="22"/>
        </w:rPr>
        <w:t xml:space="preserve">then </w:t>
      </w:r>
      <w:r w:rsidRPr="005253CB">
        <w:rPr>
          <w:rFonts w:ascii="Arial" w:eastAsia="Arial" w:hAnsi="Arial" w:cs="Arial"/>
          <w:color w:val="333333"/>
          <w:sz w:val="22"/>
          <w:szCs w:val="22"/>
        </w:rPr>
        <w:t xml:space="preserve">must </w:t>
      </w:r>
      <w:r w:rsidRPr="005253CB">
        <w:rPr>
          <w:rFonts w:ascii="Arial" w:eastAsia="Arial" w:hAnsi="Arial" w:cs="Arial"/>
          <w:color w:val="000000"/>
          <w:sz w:val="22"/>
          <w:szCs w:val="22"/>
        </w:rPr>
        <w:t xml:space="preserve">stop all coursework. The student must retake Step 1 before continuing with any other coursework. </w:t>
      </w:r>
      <w:r w:rsidRPr="005253CB">
        <w:rPr>
          <w:rFonts w:ascii="Arial" w:eastAsia="Arial" w:hAnsi="Arial" w:cs="Arial"/>
          <w:color w:val="333333"/>
          <w:sz w:val="22"/>
          <w:szCs w:val="22"/>
        </w:rPr>
        <w:t xml:space="preserve">A student who fails Step 1 a second time will be placed on a mandatory leave of absence for academic remediation. Such a student </w:t>
      </w:r>
      <w:r w:rsidRPr="005253CB">
        <w:rPr>
          <w:rFonts w:ascii="Arial" w:eastAsia="Arial" w:hAnsi="Arial" w:cs="Arial"/>
          <w:color w:val="000000"/>
          <w:sz w:val="22"/>
          <w:szCs w:val="22"/>
        </w:rPr>
        <w:t>must take the repeat examination within six months of the second attempt date.</w:t>
      </w:r>
      <w:r w:rsidRPr="005253CB">
        <w:rPr>
          <w:rFonts w:ascii="Arial" w:eastAsia="Arial" w:hAnsi="Arial" w:cs="Arial"/>
          <w:color w:val="333333"/>
          <w:sz w:val="22"/>
          <w:szCs w:val="22"/>
        </w:rPr>
        <w:t xml:space="preserve"> A student who does not pass Step 1 within three attempts will be invited to CAPP and may be subject to dismissal.</w:t>
      </w:r>
    </w:p>
    <w:p w14:paraId="77BAF160" w14:textId="77777777" w:rsidR="004F7EE9" w:rsidRPr="005253CB" w:rsidRDefault="004F7EE9">
      <w:pPr>
        <w:spacing w:after="0" w:line="240" w:lineRule="auto"/>
        <w:rPr>
          <w:rFonts w:ascii="Arial" w:eastAsia="Arial" w:hAnsi="Arial" w:cs="Arial"/>
          <w:color w:val="000000"/>
          <w:sz w:val="22"/>
          <w:szCs w:val="22"/>
        </w:rPr>
      </w:pPr>
    </w:p>
    <w:p w14:paraId="59CAF865" w14:textId="23A3D26A" w:rsidR="004F7EE9" w:rsidRPr="005253CB" w:rsidRDefault="000D1C37" w:rsidP="000D1C37">
      <w:pPr>
        <w:pStyle w:val="Heading2"/>
      </w:pPr>
      <w:bookmarkStart w:id="50" w:name="_Toc221521298"/>
      <w:r w:rsidRPr="005253CB">
        <w:t xml:space="preserve">2.11.2 </w:t>
      </w:r>
      <w:r w:rsidR="004F7EE9" w:rsidRPr="005253CB">
        <w:t>USMLE Step 2</w:t>
      </w:r>
      <w:bookmarkEnd w:id="50"/>
    </w:p>
    <w:p w14:paraId="5AA81295" w14:textId="77777777" w:rsidR="004F7EE9" w:rsidRPr="005253CB" w:rsidRDefault="004F7EE9">
      <w:pPr>
        <w:spacing w:after="0" w:line="240" w:lineRule="auto"/>
        <w:ind w:left="720"/>
        <w:rPr>
          <w:rFonts w:ascii="Arial" w:eastAsia="Arial" w:hAnsi="Arial" w:cs="Arial"/>
          <w:color w:val="000000"/>
          <w:sz w:val="22"/>
          <w:szCs w:val="22"/>
        </w:rPr>
      </w:pPr>
      <w:r w:rsidRPr="005253CB">
        <w:rPr>
          <w:rFonts w:ascii="Arial" w:eastAsia="Arial" w:hAnsi="Arial" w:cs="Arial"/>
          <w:color w:val="000000"/>
          <w:sz w:val="22"/>
          <w:szCs w:val="22"/>
        </w:rPr>
        <w:t>Students are strongly recommended to complete both Step 1 and Step 2 prior to the start of the April Selective. This deadline is 12 weeks following the end of the fourth block of Phase II clinical clerkships. All students’ first attempt of Step 2 must be completed no later than August 1</w:t>
      </w:r>
      <w:proofErr w:type="gramStart"/>
      <w:r w:rsidRPr="005253CB">
        <w:rPr>
          <w:rFonts w:ascii="Arial" w:eastAsia="Arial" w:hAnsi="Arial" w:cs="Arial"/>
          <w:color w:val="000000"/>
          <w:sz w:val="22"/>
          <w:szCs w:val="22"/>
          <w:vertAlign w:val="superscript"/>
        </w:rPr>
        <w:t xml:space="preserve">st </w:t>
      </w:r>
      <w:r w:rsidRPr="005253CB">
        <w:rPr>
          <w:rFonts w:ascii="Arial" w:eastAsia="Arial" w:hAnsi="Arial" w:cs="Arial"/>
          <w:color w:val="000000"/>
          <w:sz w:val="22"/>
          <w:szCs w:val="22"/>
        </w:rPr>
        <w:t xml:space="preserve"> of</w:t>
      </w:r>
      <w:proofErr w:type="gramEnd"/>
      <w:r w:rsidRPr="005253CB">
        <w:rPr>
          <w:rFonts w:ascii="Arial" w:eastAsia="Arial" w:hAnsi="Arial" w:cs="Arial"/>
          <w:color w:val="000000"/>
          <w:sz w:val="22"/>
          <w:szCs w:val="22"/>
        </w:rPr>
        <w:t xml:space="preserve"> Phase III (see Table 2.11.1). April 30</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of the graduation year is the deadline for passing Step 2 to graduate in May.</w:t>
      </w:r>
    </w:p>
    <w:p w14:paraId="7CDDBA70" w14:textId="77777777" w:rsidR="004F7EE9" w:rsidRPr="005253CB" w:rsidRDefault="004F7EE9">
      <w:pPr>
        <w:spacing w:after="0" w:line="240" w:lineRule="auto"/>
        <w:ind w:left="720"/>
        <w:rPr>
          <w:rFonts w:ascii="Arial" w:eastAsia="Arial" w:hAnsi="Arial" w:cs="Arial"/>
          <w:color w:val="000000"/>
          <w:sz w:val="22"/>
          <w:szCs w:val="22"/>
        </w:rPr>
      </w:pPr>
    </w:p>
    <w:p w14:paraId="6146527F" w14:textId="77777777" w:rsidR="004F7EE9" w:rsidRPr="005253CB" w:rsidRDefault="004F7EE9">
      <w:pPr>
        <w:rPr>
          <w:rFonts w:ascii="Arial" w:eastAsia="Arial" w:hAnsi="Arial" w:cs="Arial"/>
          <w:b/>
          <w:sz w:val="22"/>
          <w:szCs w:val="22"/>
        </w:rPr>
      </w:pPr>
      <w:r w:rsidRPr="005253CB">
        <w:rPr>
          <w:rFonts w:ascii="Arial" w:hAnsi="Arial" w:cs="Arial"/>
          <w:sz w:val="22"/>
          <w:szCs w:val="22"/>
        </w:rPr>
        <w:br w:type="page"/>
      </w:r>
    </w:p>
    <w:p w14:paraId="61D7BD0F" w14:textId="77777777" w:rsidR="004F7EE9" w:rsidRPr="005253CB" w:rsidRDefault="004F7EE9">
      <w:pPr>
        <w:spacing w:after="0" w:line="240" w:lineRule="auto"/>
        <w:ind w:left="720"/>
        <w:rPr>
          <w:rFonts w:ascii="Arial" w:eastAsia="Arial" w:hAnsi="Arial" w:cs="Arial"/>
          <w:sz w:val="22"/>
          <w:szCs w:val="22"/>
        </w:rPr>
      </w:pPr>
      <w:bookmarkStart w:id="51" w:name="_Toc221521299"/>
      <w:r w:rsidRPr="005253CB">
        <w:rPr>
          <w:rStyle w:val="Heading2Char"/>
        </w:rPr>
        <w:lastRenderedPageBreak/>
        <w:t>Table 2.11.1.</w:t>
      </w:r>
      <w:bookmarkEnd w:id="51"/>
      <w:r w:rsidRPr="005253CB">
        <w:rPr>
          <w:rFonts w:ascii="Arial" w:eastAsia="Arial" w:hAnsi="Arial" w:cs="Arial"/>
          <w:b/>
          <w:sz w:val="22"/>
          <w:szCs w:val="22"/>
        </w:rPr>
        <w:t xml:space="preserve"> </w:t>
      </w:r>
      <w:r w:rsidRPr="005253CB">
        <w:rPr>
          <w:rFonts w:ascii="Arial" w:eastAsia="Arial" w:hAnsi="Arial" w:cs="Arial"/>
          <w:b/>
          <w:color w:val="C00000"/>
          <w:sz w:val="22"/>
          <w:szCs w:val="22"/>
        </w:rPr>
        <w:t xml:space="preserve">LEARN </w:t>
      </w:r>
      <w:r w:rsidRPr="005253CB">
        <w:rPr>
          <w:rFonts w:ascii="Arial" w:eastAsia="Arial" w:hAnsi="Arial" w:cs="Arial"/>
          <w:b/>
          <w:sz w:val="22"/>
          <w:szCs w:val="22"/>
        </w:rPr>
        <w:t xml:space="preserve">deadlines for taking the USMLE Step 1 and Step 2 exams and the RSOM Clinical Performance Exam by graduation year. </w:t>
      </w:r>
    </w:p>
    <w:p w14:paraId="2C7CCA02" w14:textId="77777777" w:rsidR="004F7EE9" w:rsidRPr="005253CB" w:rsidRDefault="004F7EE9">
      <w:pPr>
        <w:spacing w:after="0" w:line="240" w:lineRule="auto"/>
        <w:ind w:left="720"/>
        <w:rPr>
          <w:rFonts w:ascii="Arial" w:eastAsia="Arial" w:hAnsi="Arial" w:cs="Arial"/>
          <w:color w:val="000000"/>
          <w:sz w:val="22"/>
          <w:szCs w:val="22"/>
        </w:rPr>
      </w:pPr>
    </w:p>
    <w:tbl>
      <w:tblPr>
        <w:tblW w:w="7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016"/>
        <w:gridCol w:w="2070"/>
        <w:gridCol w:w="2106"/>
      </w:tblGrid>
      <w:tr w:rsidR="004F7EE9" w:rsidRPr="005253CB" w14:paraId="728267C6" w14:textId="77777777" w:rsidTr="00DB3524">
        <w:trPr>
          <w:trHeight w:val="576"/>
          <w:jc w:val="center"/>
        </w:trPr>
        <w:tc>
          <w:tcPr>
            <w:tcW w:w="1440" w:type="dxa"/>
          </w:tcPr>
          <w:p w14:paraId="4A5E753C" w14:textId="77777777" w:rsidR="004F7EE9" w:rsidRPr="005253CB" w:rsidRDefault="004F7EE9" w:rsidP="005032FC">
            <w:pPr>
              <w:spacing w:after="0" w:line="240" w:lineRule="auto"/>
              <w:jc w:val="center"/>
              <w:rPr>
                <w:rFonts w:ascii="Arial" w:eastAsia="Arial" w:hAnsi="Arial" w:cs="Arial"/>
                <w:b/>
                <w:color w:val="000000"/>
                <w:sz w:val="22"/>
                <w:szCs w:val="22"/>
              </w:rPr>
            </w:pPr>
          </w:p>
          <w:p w14:paraId="24C455B7"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Class of</w:t>
            </w:r>
          </w:p>
        </w:tc>
        <w:tc>
          <w:tcPr>
            <w:tcW w:w="2016" w:type="dxa"/>
          </w:tcPr>
          <w:p w14:paraId="1B191BEF"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Step 1</w:t>
            </w:r>
          </w:p>
          <w:p w14:paraId="2D515A1F"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Deadline</w:t>
            </w:r>
            <w:r w:rsidRPr="005253CB">
              <w:rPr>
                <w:rFonts w:ascii="Arial" w:eastAsia="Arial" w:hAnsi="Arial" w:cs="Arial"/>
                <w:b/>
                <w:color w:val="000000"/>
                <w:sz w:val="22"/>
                <w:szCs w:val="22"/>
                <w:vertAlign w:val="superscript"/>
              </w:rPr>
              <w:t>1</w:t>
            </w:r>
          </w:p>
        </w:tc>
        <w:tc>
          <w:tcPr>
            <w:tcW w:w="2070" w:type="dxa"/>
          </w:tcPr>
          <w:p w14:paraId="24FB16E1" w14:textId="77777777" w:rsidR="004F7EE9" w:rsidRPr="005253CB" w:rsidRDefault="004F7EE9" w:rsidP="005032FC">
            <w:pPr>
              <w:spacing w:after="0" w:line="240" w:lineRule="auto"/>
              <w:jc w:val="center"/>
              <w:rPr>
                <w:rFonts w:ascii="Arial" w:eastAsia="Arial" w:hAnsi="Arial" w:cs="Arial"/>
                <w:b/>
                <w:color w:val="000000"/>
                <w:sz w:val="22"/>
                <w:szCs w:val="22"/>
              </w:rPr>
            </w:pPr>
          </w:p>
          <w:p w14:paraId="4FA97161"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CPX Dates</w:t>
            </w:r>
            <w:r w:rsidRPr="005253CB">
              <w:rPr>
                <w:rFonts w:ascii="Arial" w:eastAsia="Arial" w:hAnsi="Arial" w:cs="Arial"/>
                <w:b/>
                <w:color w:val="000000"/>
                <w:sz w:val="22"/>
                <w:szCs w:val="22"/>
                <w:vertAlign w:val="superscript"/>
              </w:rPr>
              <w:t>2</w:t>
            </w:r>
          </w:p>
        </w:tc>
        <w:tc>
          <w:tcPr>
            <w:tcW w:w="2106" w:type="dxa"/>
          </w:tcPr>
          <w:p w14:paraId="326F868F"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Step 2</w:t>
            </w:r>
          </w:p>
          <w:p w14:paraId="7B89DA23"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Deadline</w:t>
            </w:r>
          </w:p>
        </w:tc>
      </w:tr>
      <w:tr w:rsidR="004F7EE9" w:rsidRPr="005253CB" w14:paraId="0AA20E07" w14:textId="77777777" w:rsidTr="00DB3524">
        <w:trPr>
          <w:trHeight w:val="576"/>
          <w:jc w:val="center"/>
        </w:trPr>
        <w:tc>
          <w:tcPr>
            <w:tcW w:w="1440" w:type="dxa"/>
          </w:tcPr>
          <w:p w14:paraId="6B8C6692" w14:textId="77777777" w:rsidR="004F7EE9" w:rsidRPr="005253CB" w:rsidRDefault="004F7EE9" w:rsidP="005032FC">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2026</w:t>
            </w:r>
          </w:p>
        </w:tc>
        <w:tc>
          <w:tcPr>
            <w:tcW w:w="2016" w:type="dxa"/>
          </w:tcPr>
          <w:p w14:paraId="0447D9E4"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April 4, 2025</w:t>
            </w:r>
          </w:p>
        </w:tc>
        <w:tc>
          <w:tcPr>
            <w:tcW w:w="2070" w:type="dxa"/>
          </w:tcPr>
          <w:p w14:paraId="537EB40D"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During 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clerkship block</w:t>
            </w:r>
          </w:p>
        </w:tc>
        <w:tc>
          <w:tcPr>
            <w:tcW w:w="2106" w:type="dxa"/>
          </w:tcPr>
          <w:p w14:paraId="3ECE47B7"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August 1, 2025</w:t>
            </w:r>
          </w:p>
        </w:tc>
      </w:tr>
      <w:tr w:rsidR="004F7EE9" w:rsidRPr="005253CB" w14:paraId="6046B609" w14:textId="77777777" w:rsidTr="00DB3524">
        <w:trPr>
          <w:trHeight w:val="576"/>
          <w:jc w:val="center"/>
        </w:trPr>
        <w:tc>
          <w:tcPr>
            <w:tcW w:w="1440" w:type="dxa"/>
          </w:tcPr>
          <w:p w14:paraId="0600CE28" w14:textId="77777777" w:rsidR="004F7EE9" w:rsidRPr="005253CB" w:rsidRDefault="004F7EE9" w:rsidP="005032FC">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2027</w:t>
            </w:r>
          </w:p>
        </w:tc>
        <w:tc>
          <w:tcPr>
            <w:tcW w:w="2016" w:type="dxa"/>
          </w:tcPr>
          <w:p w14:paraId="67F17D11"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April 3, 2026</w:t>
            </w:r>
          </w:p>
        </w:tc>
        <w:tc>
          <w:tcPr>
            <w:tcW w:w="2070" w:type="dxa"/>
          </w:tcPr>
          <w:p w14:paraId="3657D948"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During 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clerkship block</w:t>
            </w:r>
          </w:p>
        </w:tc>
        <w:tc>
          <w:tcPr>
            <w:tcW w:w="2106" w:type="dxa"/>
          </w:tcPr>
          <w:p w14:paraId="63376C68"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August 1, 2026</w:t>
            </w:r>
          </w:p>
        </w:tc>
      </w:tr>
      <w:tr w:rsidR="004F7EE9" w:rsidRPr="005253CB" w14:paraId="3969EF33" w14:textId="77777777" w:rsidTr="00DB3524">
        <w:trPr>
          <w:trHeight w:val="576"/>
          <w:jc w:val="center"/>
        </w:trPr>
        <w:tc>
          <w:tcPr>
            <w:tcW w:w="1440" w:type="dxa"/>
          </w:tcPr>
          <w:p w14:paraId="13C25276" w14:textId="77777777" w:rsidR="004F7EE9" w:rsidRPr="005253CB" w:rsidRDefault="004F7EE9" w:rsidP="005032FC">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2028</w:t>
            </w:r>
          </w:p>
        </w:tc>
        <w:tc>
          <w:tcPr>
            <w:tcW w:w="2016" w:type="dxa"/>
          </w:tcPr>
          <w:p w14:paraId="20E22E85"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April 2, 2027</w:t>
            </w:r>
          </w:p>
        </w:tc>
        <w:tc>
          <w:tcPr>
            <w:tcW w:w="2070" w:type="dxa"/>
          </w:tcPr>
          <w:p w14:paraId="201F59E4"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During 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clerkship block</w:t>
            </w:r>
          </w:p>
        </w:tc>
        <w:tc>
          <w:tcPr>
            <w:tcW w:w="2106" w:type="dxa"/>
          </w:tcPr>
          <w:p w14:paraId="6DC854CB"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August 1, 2027</w:t>
            </w:r>
          </w:p>
        </w:tc>
      </w:tr>
      <w:tr w:rsidR="00DB3524" w:rsidRPr="005253CB" w14:paraId="5FB90A93" w14:textId="77777777" w:rsidTr="00DB3524">
        <w:trPr>
          <w:trHeight w:val="576"/>
          <w:jc w:val="center"/>
        </w:trPr>
        <w:tc>
          <w:tcPr>
            <w:tcW w:w="1440" w:type="dxa"/>
          </w:tcPr>
          <w:p w14:paraId="69E2CF41" w14:textId="10CAD425" w:rsidR="00DB3524" w:rsidRPr="005253CB" w:rsidRDefault="00DB3524" w:rsidP="005032FC">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2029</w:t>
            </w:r>
          </w:p>
        </w:tc>
        <w:tc>
          <w:tcPr>
            <w:tcW w:w="2016" w:type="dxa"/>
          </w:tcPr>
          <w:p w14:paraId="3D35D0E6" w14:textId="487405E3" w:rsidR="00DB3524" w:rsidRPr="005253CB" w:rsidRDefault="00DB3524"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March 31, 2028</w:t>
            </w:r>
          </w:p>
        </w:tc>
        <w:tc>
          <w:tcPr>
            <w:tcW w:w="2070" w:type="dxa"/>
          </w:tcPr>
          <w:p w14:paraId="549BD627" w14:textId="76C5D572" w:rsidR="00DB3524" w:rsidRPr="005253CB" w:rsidRDefault="00DB3524"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During 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clerkship block</w:t>
            </w:r>
          </w:p>
        </w:tc>
        <w:tc>
          <w:tcPr>
            <w:tcW w:w="2106" w:type="dxa"/>
          </w:tcPr>
          <w:p w14:paraId="797384C2" w14:textId="27338894" w:rsidR="00DB3524" w:rsidRPr="005253CB" w:rsidRDefault="00DB3524"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August 1, 2028</w:t>
            </w:r>
          </w:p>
        </w:tc>
      </w:tr>
    </w:tbl>
    <w:p w14:paraId="300A5052" w14:textId="77777777" w:rsidR="004F7EE9" w:rsidRPr="005253CB" w:rsidRDefault="004F7EE9">
      <w:pPr>
        <w:spacing w:after="0" w:line="240" w:lineRule="auto"/>
        <w:rPr>
          <w:rFonts w:ascii="Arial" w:eastAsia="Arial" w:hAnsi="Arial" w:cs="Arial"/>
          <w:color w:val="000000"/>
          <w:sz w:val="22"/>
          <w:szCs w:val="22"/>
          <w:vertAlign w:val="superscript"/>
        </w:rPr>
      </w:pPr>
    </w:p>
    <w:p w14:paraId="16B816A2" w14:textId="77777777" w:rsidR="004F7EE9" w:rsidRPr="005253CB" w:rsidRDefault="004F7EE9">
      <w:pPr>
        <w:spacing w:after="0" w:line="240" w:lineRule="auto"/>
        <w:ind w:left="720"/>
        <w:rPr>
          <w:rFonts w:ascii="Arial" w:eastAsia="Arial" w:hAnsi="Arial" w:cs="Arial"/>
          <w:color w:val="000000"/>
          <w:sz w:val="22"/>
          <w:szCs w:val="22"/>
        </w:rPr>
      </w:pPr>
      <w:r w:rsidRPr="005253CB">
        <w:rPr>
          <w:rFonts w:ascii="Arial" w:eastAsia="Arial" w:hAnsi="Arial" w:cs="Arial"/>
          <w:color w:val="000000"/>
          <w:sz w:val="22"/>
          <w:szCs w:val="22"/>
          <w:vertAlign w:val="superscript"/>
        </w:rPr>
        <w:t>1</w:t>
      </w:r>
      <w:r w:rsidRPr="005253CB">
        <w:rPr>
          <w:rFonts w:ascii="Arial" w:eastAsia="Arial" w:hAnsi="Arial" w:cs="Arial"/>
          <w:color w:val="000000"/>
          <w:sz w:val="22"/>
          <w:szCs w:val="22"/>
        </w:rPr>
        <w:t>Deadline for students who are “out of sync” is 12 weeks from the date they complete all Phase II requirements.</w:t>
      </w:r>
    </w:p>
    <w:p w14:paraId="2F490B36" w14:textId="77777777" w:rsidR="004F7EE9" w:rsidRPr="005253CB" w:rsidRDefault="004F7EE9">
      <w:pPr>
        <w:spacing w:after="0" w:line="240" w:lineRule="auto"/>
        <w:ind w:left="720"/>
        <w:rPr>
          <w:rFonts w:ascii="Arial" w:eastAsia="Arial" w:hAnsi="Arial" w:cs="Arial"/>
          <w:color w:val="000000"/>
          <w:sz w:val="22"/>
          <w:szCs w:val="22"/>
        </w:rPr>
      </w:pPr>
      <w:r w:rsidRPr="005253CB">
        <w:rPr>
          <w:rFonts w:ascii="Arial" w:eastAsia="Arial" w:hAnsi="Arial" w:cs="Arial"/>
          <w:color w:val="000000"/>
          <w:sz w:val="22"/>
          <w:szCs w:val="22"/>
          <w:vertAlign w:val="superscript"/>
        </w:rPr>
        <w:t>2</w:t>
      </w:r>
      <w:r w:rsidRPr="005253CB">
        <w:rPr>
          <w:rFonts w:ascii="Arial" w:eastAsia="Arial" w:hAnsi="Arial" w:cs="Arial"/>
          <w:color w:val="000000"/>
          <w:sz w:val="22"/>
          <w:szCs w:val="22"/>
        </w:rPr>
        <w:t>Dates are approximate and subject to the availability of the Clinical Skills Center.</w:t>
      </w:r>
    </w:p>
    <w:p w14:paraId="203FDF9A" w14:textId="77777777" w:rsidR="004F7EE9" w:rsidRPr="005253CB" w:rsidRDefault="004F7EE9">
      <w:pPr>
        <w:spacing w:after="0" w:line="240" w:lineRule="auto"/>
        <w:ind w:left="720"/>
        <w:rPr>
          <w:rFonts w:ascii="Arial" w:eastAsia="Arial" w:hAnsi="Arial" w:cs="Arial"/>
          <w:color w:val="000000"/>
          <w:sz w:val="22"/>
          <w:szCs w:val="22"/>
        </w:rPr>
      </w:pPr>
    </w:p>
    <w:p w14:paraId="4D71C746" w14:textId="77777777" w:rsidR="004F7EE9" w:rsidRPr="005253CB" w:rsidRDefault="004F7EE9">
      <w:pPr>
        <w:rPr>
          <w:rFonts w:ascii="Arial" w:eastAsia="Arial" w:hAnsi="Arial" w:cs="Arial"/>
          <w:b/>
          <w:color w:val="000000"/>
          <w:sz w:val="22"/>
          <w:szCs w:val="22"/>
        </w:rPr>
      </w:pPr>
    </w:p>
    <w:p w14:paraId="20F6A857" w14:textId="77777777" w:rsidR="004F7EE9" w:rsidRPr="005253CB" w:rsidRDefault="004F7EE9">
      <w:pPr>
        <w:spacing w:after="0" w:line="240" w:lineRule="auto"/>
        <w:ind w:left="720"/>
        <w:rPr>
          <w:rFonts w:ascii="Arial" w:eastAsia="Arial" w:hAnsi="Arial" w:cs="Arial"/>
          <w:color w:val="000000"/>
          <w:sz w:val="22"/>
          <w:szCs w:val="22"/>
        </w:rPr>
      </w:pPr>
      <w:bookmarkStart w:id="52" w:name="_Toc221521300"/>
      <w:r w:rsidRPr="005253CB">
        <w:rPr>
          <w:rStyle w:val="Heading2Char"/>
        </w:rPr>
        <w:t>Table 2.11.2.</w:t>
      </w:r>
      <w:bookmarkEnd w:id="52"/>
      <w:r w:rsidRPr="005253CB">
        <w:rPr>
          <w:rFonts w:ascii="Arial" w:eastAsia="Arial" w:hAnsi="Arial" w:cs="Arial"/>
          <w:b/>
          <w:color w:val="000000"/>
          <w:sz w:val="22"/>
          <w:szCs w:val="22"/>
        </w:rPr>
        <w:t xml:space="preserve"> </w:t>
      </w:r>
      <w:r w:rsidRPr="005253CB">
        <w:rPr>
          <w:rFonts w:ascii="Arial" w:eastAsia="Arial" w:hAnsi="Arial" w:cs="Arial"/>
          <w:b/>
          <w:color w:val="0000FF"/>
          <w:sz w:val="22"/>
          <w:szCs w:val="22"/>
        </w:rPr>
        <w:t xml:space="preserve">3YMD </w:t>
      </w:r>
      <w:r w:rsidRPr="005253CB">
        <w:rPr>
          <w:rFonts w:ascii="Arial" w:eastAsia="Arial" w:hAnsi="Arial" w:cs="Arial"/>
          <w:b/>
          <w:sz w:val="22"/>
          <w:szCs w:val="22"/>
        </w:rPr>
        <w:t>deadlines for taking the USMLE Step 1 and Step 2 exams and the RSOM Clinical Performance Exam by graduation year.</w:t>
      </w:r>
      <w:r w:rsidRPr="005253CB">
        <w:rPr>
          <w:rFonts w:ascii="Arial" w:eastAsia="Arial" w:hAnsi="Arial" w:cs="Arial"/>
          <w:b/>
          <w:color w:val="000000"/>
          <w:sz w:val="22"/>
          <w:szCs w:val="22"/>
          <w:vertAlign w:val="superscript"/>
        </w:rPr>
        <w:t>4</w:t>
      </w:r>
    </w:p>
    <w:p w14:paraId="31A4D844" w14:textId="77777777" w:rsidR="004F7EE9" w:rsidRPr="005253CB" w:rsidRDefault="004F7EE9">
      <w:pPr>
        <w:spacing w:after="0" w:line="240" w:lineRule="auto"/>
        <w:ind w:left="720"/>
        <w:rPr>
          <w:rFonts w:ascii="Arial" w:eastAsia="Arial" w:hAnsi="Arial" w:cs="Arial"/>
          <w:color w:val="000000"/>
          <w:sz w:val="22"/>
          <w:szCs w:val="22"/>
        </w:rPr>
      </w:pPr>
    </w:p>
    <w:tbl>
      <w:tblPr>
        <w:tblW w:w="7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016"/>
        <w:gridCol w:w="2016"/>
        <w:gridCol w:w="2160"/>
      </w:tblGrid>
      <w:tr w:rsidR="004F7EE9" w:rsidRPr="005253CB" w14:paraId="192751E2" w14:textId="77777777" w:rsidTr="00221680">
        <w:trPr>
          <w:trHeight w:val="576"/>
          <w:jc w:val="center"/>
        </w:trPr>
        <w:tc>
          <w:tcPr>
            <w:tcW w:w="1440" w:type="dxa"/>
          </w:tcPr>
          <w:p w14:paraId="1C096732"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Graduation Year</w:t>
            </w:r>
          </w:p>
        </w:tc>
        <w:tc>
          <w:tcPr>
            <w:tcW w:w="2016" w:type="dxa"/>
          </w:tcPr>
          <w:p w14:paraId="2FC8AF60"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Step 1</w:t>
            </w:r>
          </w:p>
          <w:p w14:paraId="40FCB0EB"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Deadline</w:t>
            </w:r>
            <w:r w:rsidRPr="005253CB">
              <w:rPr>
                <w:rFonts w:ascii="Arial" w:eastAsia="Arial" w:hAnsi="Arial" w:cs="Arial"/>
                <w:b/>
                <w:color w:val="000000"/>
                <w:sz w:val="22"/>
                <w:szCs w:val="22"/>
                <w:vertAlign w:val="superscript"/>
              </w:rPr>
              <w:t>3</w:t>
            </w:r>
          </w:p>
        </w:tc>
        <w:tc>
          <w:tcPr>
            <w:tcW w:w="2016" w:type="dxa"/>
          </w:tcPr>
          <w:p w14:paraId="391C064E" w14:textId="77777777" w:rsidR="004F7EE9" w:rsidRPr="005253CB" w:rsidRDefault="004F7EE9" w:rsidP="005032FC">
            <w:pPr>
              <w:spacing w:after="0" w:line="240" w:lineRule="auto"/>
              <w:jc w:val="center"/>
              <w:rPr>
                <w:rFonts w:ascii="Arial" w:eastAsia="Arial" w:hAnsi="Arial" w:cs="Arial"/>
                <w:b/>
                <w:color w:val="000000"/>
                <w:sz w:val="22"/>
                <w:szCs w:val="22"/>
              </w:rPr>
            </w:pPr>
          </w:p>
          <w:p w14:paraId="032ABD80"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CPX Dates</w:t>
            </w:r>
          </w:p>
        </w:tc>
        <w:tc>
          <w:tcPr>
            <w:tcW w:w="2160" w:type="dxa"/>
          </w:tcPr>
          <w:p w14:paraId="19B47ED7"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Step 2</w:t>
            </w:r>
          </w:p>
          <w:p w14:paraId="3C72BF72" w14:textId="77777777" w:rsidR="004F7EE9" w:rsidRPr="005253CB" w:rsidRDefault="004F7EE9" w:rsidP="005032FC">
            <w:pPr>
              <w:spacing w:after="0" w:line="240" w:lineRule="auto"/>
              <w:jc w:val="center"/>
              <w:rPr>
                <w:rFonts w:ascii="Arial" w:eastAsia="Arial" w:hAnsi="Arial" w:cs="Arial"/>
                <w:b/>
                <w:color w:val="000000"/>
                <w:sz w:val="22"/>
                <w:szCs w:val="22"/>
              </w:rPr>
            </w:pPr>
            <w:r w:rsidRPr="005253CB">
              <w:rPr>
                <w:rFonts w:ascii="Arial" w:eastAsia="Arial" w:hAnsi="Arial" w:cs="Arial"/>
                <w:b/>
                <w:color w:val="000000"/>
                <w:sz w:val="22"/>
                <w:szCs w:val="22"/>
              </w:rPr>
              <w:t>Deadline</w:t>
            </w:r>
            <w:r w:rsidRPr="005253CB">
              <w:rPr>
                <w:rFonts w:ascii="Arial" w:eastAsia="Arial" w:hAnsi="Arial" w:cs="Arial"/>
                <w:b/>
                <w:color w:val="000000"/>
                <w:sz w:val="22"/>
                <w:szCs w:val="22"/>
                <w:vertAlign w:val="superscript"/>
              </w:rPr>
              <w:t>3</w:t>
            </w:r>
          </w:p>
        </w:tc>
      </w:tr>
      <w:tr w:rsidR="004F7EE9" w:rsidRPr="005253CB" w14:paraId="0A6EFD8B" w14:textId="77777777" w:rsidTr="00221680">
        <w:trPr>
          <w:trHeight w:val="576"/>
          <w:jc w:val="center"/>
        </w:trPr>
        <w:tc>
          <w:tcPr>
            <w:tcW w:w="1440" w:type="dxa"/>
          </w:tcPr>
          <w:p w14:paraId="33DC1FD2" w14:textId="77777777" w:rsidR="004F7EE9" w:rsidRPr="005253CB" w:rsidRDefault="004F7EE9" w:rsidP="005032FC">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2026</w:t>
            </w:r>
          </w:p>
        </w:tc>
        <w:tc>
          <w:tcPr>
            <w:tcW w:w="2016" w:type="dxa"/>
          </w:tcPr>
          <w:p w14:paraId="1EBD9B20"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March 13, 2026</w:t>
            </w:r>
          </w:p>
        </w:tc>
        <w:tc>
          <w:tcPr>
            <w:tcW w:w="2016" w:type="dxa"/>
          </w:tcPr>
          <w:p w14:paraId="6AF4DA50" w14:textId="4D866438" w:rsidR="004F7EE9" w:rsidRPr="005253CB" w:rsidRDefault="0022168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During 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clerkship block</w:t>
            </w:r>
          </w:p>
        </w:tc>
        <w:tc>
          <w:tcPr>
            <w:tcW w:w="2160" w:type="dxa"/>
          </w:tcPr>
          <w:p w14:paraId="4E681809"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March 13, 2026</w:t>
            </w:r>
          </w:p>
        </w:tc>
      </w:tr>
      <w:tr w:rsidR="004F7EE9" w:rsidRPr="005253CB" w14:paraId="760078FC" w14:textId="77777777" w:rsidTr="00221680">
        <w:trPr>
          <w:trHeight w:val="576"/>
          <w:jc w:val="center"/>
        </w:trPr>
        <w:tc>
          <w:tcPr>
            <w:tcW w:w="1440" w:type="dxa"/>
          </w:tcPr>
          <w:p w14:paraId="5F018307" w14:textId="77777777" w:rsidR="004F7EE9" w:rsidRPr="005253CB" w:rsidRDefault="004F7EE9" w:rsidP="005032FC">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2027</w:t>
            </w:r>
          </w:p>
        </w:tc>
        <w:tc>
          <w:tcPr>
            <w:tcW w:w="2016" w:type="dxa"/>
          </w:tcPr>
          <w:p w14:paraId="580C92F6"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March 12, 2027</w:t>
            </w:r>
          </w:p>
        </w:tc>
        <w:tc>
          <w:tcPr>
            <w:tcW w:w="2016" w:type="dxa"/>
          </w:tcPr>
          <w:p w14:paraId="756EC506" w14:textId="61F2F16E" w:rsidR="004F7EE9" w:rsidRPr="005253CB" w:rsidRDefault="0022168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During 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clerkship block</w:t>
            </w:r>
          </w:p>
        </w:tc>
        <w:tc>
          <w:tcPr>
            <w:tcW w:w="2160" w:type="dxa"/>
          </w:tcPr>
          <w:p w14:paraId="35897955" w14:textId="77777777" w:rsidR="004F7EE9" w:rsidRPr="005253CB" w:rsidRDefault="004F7EE9"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March 12, 2027</w:t>
            </w:r>
          </w:p>
        </w:tc>
      </w:tr>
      <w:tr w:rsidR="00221680" w:rsidRPr="005253CB" w14:paraId="345F5C40" w14:textId="77777777" w:rsidTr="00221680">
        <w:trPr>
          <w:trHeight w:val="576"/>
          <w:jc w:val="center"/>
        </w:trPr>
        <w:tc>
          <w:tcPr>
            <w:tcW w:w="1440" w:type="dxa"/>
          </w:tcPr>
          <w:p w14:paraId="476B0993" w14:textId="55C2ED8C" w:rsidR="00221680" w:rsidRPr="005253CB" w:rsidRDefault="00221680" w:rsidP="005032FC">
            <w:pPr>
              <w:spacing w:after="0" w:line="240" w:lineRule="auto"/>
              <w:jc w:val="center"/>
              <w:rPr>
                <w:rFonts w:ascii="Arial" w:eastAsia="Arial" w:hAnsi="Arial" w:cs="Arial"/>
                <w:color w:val="000000"/>
                <w:sz w:val="22"/>
                <w:szCs w:val="22"/>
              </w:rPr>
            </w:pPr>
            <w:r w:rsidRPr="005253CB">
              <w:rPr>
                <w:rFonts w:ascii="Arial" w:eastAsia="Arial" w:hAnsi="Arial" w:cs="Arial"/>
                <w:color w:val="000000"/>
                <w:sz w:val="22"/>
                <w:szCs w:val="22"/>
              </w:rPr>
              <w:t>2028</w:t>
            </w:r>
          </w:p>
        </w:tc>
        <w:tc>
          <w:tcPr>
            <w:tcW w:w="2016" w:type="dxa"/>
          </w:tcPr>
          <w:p w14:paraId="705B1501" w14:textId="0BF1E098" w:rsidR="00221680" w:rsidRPr="005253CB" w:rsidRDefault="0022168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March 10, 2028</w:t>
            </w:r>
          </w:p>
        </w:tc>
        <w:tc>
          <w:tcPr>
            <w:tcW w:w="2016" w:type="dxa"/>
          </w:tcPr>
          <w:p w14:paraId="7141C7F0" w14:textId="4EE92C02" w:rsidR="00221680" w:rsidRPr="005253CB" w:rsidRDefault="0022168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During 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clerkship block</w:t>
            </w:r>
          </w:p>
        </w:tc>
        <w:tc>
          <w:tcPr>
            <w:tcW w:w="2160" w:type="dxa"/>
          </w:tcPr>
          <w:p w14:paraId="03A036B4" w14:textId="21D62703" w:rsidR="00221680" w:rsidRPr="005253CB" w:rsidRDefault="00221680" w:rsidP="005032FC">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March 10, 2028</w:t>
            </w:r>
          </w:p>
        </w:tc>
      </w:tr>
    </w:tbl>
    <w:p w14:paraId="0B2E43DA" w14:textId="77777777" w:rsidR="004F7EE9" w:rsidRPr="005253CB" w:rsidRDefault="004F7EE9">
      <w:pPr>
        <w:spacing w:after="0" w:line="240" w:lineRule="auto"/>
        <w:ind w:left="720"/>
        <w:rPr>
          <w:rFonts w:ascii="Arial" w:eastAsia="Arial" w:hAnsi="Arial" w:cs="Arial"/>
          <w:color w:val="000000"/>
          <w:sz w:val="22"/>
          <w:szCs w:val="22"/>
        </w:rPr>
      </w:pPr>
    </w:p>
    <w:p w14:paraId="08EDAFAE" w14:textId="77777777" w:rsidR="004F7EE9" w:rsidRPr="005253CB" w:rsidRDefault="004F7EE9">
      <w:pPr>
        <w:spacing w:after="0" w:line="240" w:lineRule="auto"/>
        <w:ind w:left="720"/>
        <w:rPr>
          <w:rFonts w:ascii="Arial" w:eastAsia="Arial" w:hAnsi="Arial" w:cs="Arial"/>
          <w:color w:val="000000"/>
          <w:sz w:val="22"/>
          <w:szCs w:val="22"/>
        </w:rPr>
      </w:pPr>
      <w:r w:rsidRPr="005253CB">
        <w:rPr>
          <w:rFonts w:ascii="Arial" w:eastAsia="Arial" w:hAnsi="Arial" w:cs="Arial"/>
          <w:color w:val="000000"/>
          <w:sz w:val="22"/>
          <w:szCs w:val="22"/>
          <w:vertAlign w:val="superscript"/>
        </w:rPr>
        <w:t>3</w:t>
      </w:r>
      <w:r w:rsidRPr="005253CB">
        <w:rPr>
          <w:rFonts w:ascii="Arial" w:eastAsia="Arial" w:hAnsi="Arial" w:cs="Arial"/>
          <w:color w:val="000000"/>
          <w:sz w:val="22"/>
          <w:szCs w:val="22"/>
        </w:rPr>
        <w:t xml:space="preserve">Deadlines are approximate, and each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 xml:space="preserve">student will need to consult with the Director of the </w:t>
      </w:r>
      <w:r w:rsidRPr="005253CB">
        <w:rPr>
          <w:rFonts w:ascii="Arial" w:eastAsia="Arial" w:hAnsi="Arial" w:cs="Arial"/>
          <w:color w:val="0000FF"/>
          <w:sz w:val="22"/>
          <w:szCs w:val="22"/>
        </w:rPr>
        <w:t xml:space="preserve">3YMD </w:t>
      </w:r>
      <w:r w:rsidRPr="005253CB">
        <w:rPr>
          <w:rFonts w:ascii="Arial" w:eastAsia="Arial" w:hAnsi="Arial" w:cs="Arial"/>
          <w:color w:val="000000"/>
          <w:sz w:val="22"/>
          <w:szCs w:val="22"/>
        </w:rPr>
        <w:t>Curriculum Track, Dr. Lisa Strano-Paul, to discuss scheduling their Step exams.</w:t>
      </w:r>
    </w:p>
    <w:p w14:paraId="2A563B07" w14:textId="2288BD38" w:rsidR="00727DE4" w:rsidRPr="005253CB" w:rsidRDefault="00727DE4">
      <w:pPr>
        <w:rPr>
          <w:rFonts w:ascii="Arial" w:eastAsia="Arial" w:hAnsi="Arial" w:cs="Arial"/>
          <w:color w:val="000000"/>
          <w:sz w:val="22"/>
          <w:szCs w:val="22"/>
        </w:rPr>
      </w:pPr>
      <w:r w:rsidRPr="005253CB">
        <w:rPr>
          <w:rFonts w:ascii="Arial" w:eastAsia="Arial" w:hAnsi="Arial" w:cs="Arial"/>
          <w:color w:val="000000"/>
          <w:sz w:val="22"/>
          <w:szCs w:val="22"/>
        </w:rPr>
        <w:br w:type="page"/>
      </w:r>
    </w:p>
    <w:p w14:paraId="72CFBFEB" w14:textId="77777777" w:rsidR="006915C4" w:rsidRPr="005253CB" w:rsidRDefault="006915C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6915C4" w:rsidRPr="005253CB" w14:paraId="04439A8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92345A6" w14:textId="77777777" w:rsidR="006915C4" w:rsidRPr="005253CB" w:rsidRDefault="006915C4"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6933BD6E"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Professional Behavior</w:t>
            </w:r>
          </w:p>
        </w:tc>
        <w:tc>
          <w:tcPr>
            <w:tcW w:w="2448" w:type="dxa"/>
            <w:tcBorders>
              <w:top w:val="single" w:sz="12" w:space="0" w:color="000000"/>
              <w:left w:val="single" w:sz="12" w:space="0" w:color="000000"/>
              <w:bottom w:val="single" w:sz="12" w:space="0" w:color="000000"/>
              <w:right w:val="single" w:sz="12" w:space="0" w:color="000000"/>
            </w:tcBorders>
          </w:tcPr>
          <w:p w14:paraId="00F713C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21BEABEF"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3.1</w:t>
            </w:r>
          </w:p>
        </w:tc>
        <w:tc>
          <w:tcPr>
            <w:tcW w:w="2448" w:type="dxa"/>
            <w:tcBorders>
              <w:top w:val="single" w:sz="12" w:space="0" w:color="000000"/>
              <w:left w:val="single" w:sz="12" w:space="0" w:color="000000"/>
              <w:bottom w:val="single" w:sz="12" w:space="0" w:color="000000"/>
              <w:right w:val="single" w:sz="12" w:space="0" w:color="000000"/>
            </w:tcBorders>
          </w:tcPr>
          <w:p w14:paraId="2AD6C638"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C7F21E2" w14:textId="12E72661"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6915C4" w:rsidRPr="005253CB" w14:paraId="579B93D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8C10D0"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86DBCA4"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 Committee on Student Affairs</w:t>
            </w:r>
          </w:p>
        </w:tc>
        <w:tc>
          <w:tcPr>
            <w:tcW w:w="2448" w:type="dxa"/>
            <w:tcBorders>
              <w:top w:val="single" w:sz="12" w:space="0" w:color="000000"/>
              <w:left w:val="single" w:sz="12" w:space="0" w:color="000000"/>
              <w:bottom w:val="single" w:sz="12" w:space="0" w:color="000000"/>
              <w:right w:val="single" w:sz="12" w:space="0" w:color="000000"/>
            </w:tcBorders>
          </w:tcPr>
          <w:p w14:paraId="74EA9CD4"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78F70E1" w14:textId="47D03238"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04EA5390"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2C947D67"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6915C4" w:rsidRPr="005253CB" w14:paraId="2C2255E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683542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7404D15"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8DA1490"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6153D4C4" w14:textId="7045DCFD"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816582A"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C4131DA"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6915C4" w:rsidRPr="005253CB" w14:paraId="6DA6A63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C476E38"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1B5C1D42"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37DB2852"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28B86328" w14:textId="77777777" w:rsidR="006915C4" w:rsidRPr="005253CB" w:rsidRDefault="006915C4">
      <w:pPr>
        <w:spacing w:after="0" w:line="240" w:lineRule="auto"/>
        <w:rPr>
          <w:rFonts w:ascii="Arial" w:eastAsia="Arial" w:hAnsi="Arial" w:cs="Arial"/>
          <w:b/>
          <w:color w:val="C00000"/>
          <w:sz w:val="22"/>
          <w:szCs w:val="22"/>
        </w:rPr>
      </w:pPr>
    </w:p>
    <w:p w14:paraId="44C0CF25" w14:textId="77777777" w:rsidR="006915C4" w:rsidRPr="005253CB" w:rsidRDefault="006915C4">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3D7A193" w14:textId="77777777" w:rsidR="006915C4" w:rsidRPr="005253CB" w:rsidRDefault="006915C4">
      <w:pPr>
        <w:spacing w:after="0" w:line="240" w:lineRule="auto"/>
        <w:rPr>
          <w:rFonts w:ascii="Arial" w:eastAsia="Arial" w:hAnsi="Arial" w:cs="Arial"/>
          <w:b/>
          <w:sz w:val="22"/>
          <w:szCs w:val="22"/>
        </w:rPr>
      </w:pPr>
    </w:p>
    <w:p w14:paraId="725E43CA" w14:textId="77777777" w:rsidR="006915C4" w:rsidRPr="005253CB" w:rsidRDefault="006915C4" w:rsidP="000D1C37">
      <w:pPr>
        <w:pStyle w:val="Heading1"/>
      </w:pPr>
      <w:bookmarkStart w:id="53" w:name="_Toc221521301"/>
      <w:r w:rsidRPr="005253CB">
        <w:t>3.1 Professional Behavior</w:t>
      </w:r>
      <w:bookmarkEnd w:id="53"/>
    </w:p>
    <w:p w14:paraId="255B8FD9" w14:textId="77777777" w:rsidR="006915C4" w:rsidRPr="005253CB" w:rsidRDefault="006915C4">
      <w:pPr>
        <w:spacing w:after="0" w:line="240" w:lineRule="auto"/>
        <w:rPr>
          <w:rFonts w:ascii="Arial" w:eastAsia="Times New Roman" w:hAnsi="Arial" w:cs="Arial"/>
          <w:sz w:val="22"/>
          <w:szCs w:val="22"/>
        </w:rPr>
      </w:pPr>
      <w:r w:rsidRPr="005253CB">
        <w:rPr>
          <w:rFonts w:ascii="Arial" w:eastAsia="Times New Roman" w:hAnsi="Arial" w:cs="Arial"/>
          <w:sz w:val="22"/>
          <w:szCs w:val="22"/>
        </w:rPr>
        <w:t>Medical students are preparing for a career that demands the highest standards of honor, ethics, and professional behavior and appearance. All students are required to sign and act in accordance with the principles of the </w:t>
      </w:r>
      <w:hyperlink r:id="rId14">
        <w:r w:rsidRPr="005253CB">
          <w:rPr>
            <w:rFonts w:ascii="Arial" w:eastAsia="Times New Roman" w:hAnsi="Arial" w:cs="Arial"/>
            <w:color w:val="0000FF"/>
            <w:sz w:val="22"/>
            <w:szCs w:val="22"/>
            <w:u w:val="single"/>
          </w:rPr>
          <w:t>Student Honor Code</w:t>
        </w:r>
      </w:hyperlink>
      <w:r w:rsidRPr="005253CB">
        <w:rPr>
          <w:rFonts w:ascii="Arial" w:eastAsia="Times New Roman" w:hAnsi="Arial" w:cs="Arial"/>
          <w:sz w:val="22"/>
          <w:szCs w:val="22"/>
        </w:rPr>
        <w:t>. All students are required to act in accordance with the </w:t>
      </w:r>
      <w:hyperlink r:id="rId15">
        <w:r w:rsidRPr="005253CB">
          <w:rPr>
            <w:rFonts w:ascii="Arial" w:eastAsia="Times New Roman" w:hAnsi="Arial" w:cs="Arial"/>
            <w:color w:val="0000FF"/>
            <w:sz w:val="22"/>
            <w:szCs w:val="22"/>
            <w:u w:val="single"/>
          </w:rPr>
          <w:t>University Student Code of Responsibility</w:t>
        </w:r>
      </w:hyperlink>
      <w:r w:rsidRPr="005253CB">
        <w:rPr>
          <w:rFonts w:ascii="Arial" w:eastAsia="Times New Roman" w:hAnsi="Arial" w:cs="Arial"/>
          <w:sz w:val="22"/>
          <w:szCs w:val="22"/>
        </w:rPr>
        <w:t xml:space="preserve"> and in accordance with the laws of the State of New York.  </w:t>
      </w:r>
    </w:p>
    <w:p w14:paraId="44AA4E39" w14:textId="77777777" w:rsidR="006915C4" w:rsidRPr="005253CB" w:rsidRDefault="006915C4">
      <w:pPr>
        <w:spacing w:after="0" w:line="240" w:lineRule="auto"/>
        <w:rPr>
          <w:rFonts w:ascii="Arial" w:eastAsia="Times New Roman" w:hAnsi="Arial" w:cs="Arial"/>
          <w:sz w:val="22"/>
          <w:szCs w:val="22"/>
        </w:rPr>
      </w:pPr>
    </w:p>
    <w:p w14:paraId="5487CB1B" w14:textId="77777777" w:rsidR="006915C4" w:rsidRPr="005253CB" w:rsidRDefault="006915C4">
      <w:pPr>
        <w:spacing w:after="0" w:line="240" w:lineRule="auto"/>
        <w:rPr>
          <w:rFonts w:ascii="Arial" w:eastAsia="Times New Roman" w:hAnsi="Arial" w:cs="Arial"/>
          <w:sz w:val="22"/>
          <w:szCs w:val="22"/>
        </w:rPr>
      </w:pPr>
      <w:r w:rsidRPr="005253CB">
        <w:rPr>
          <w:rFonts w:ascii="Arial" w:eastAsia="Times New Roman" w:hAnsi="Arial" w:cs="Arial"/>
          <w:sz w:val="22"/>
          <w:szCs w:val="22"/>
        </w:rPr>
        <w:t>The Renaissance School of Medicine at Stony Brook University promotes a sense of mutual respect among patients, faculty, staff, house staff, and students. Certain behaviors, such as violence, sexual harassment, and discrimination, are inherently destructive to the student/teacher, student/patient, and student/student relationships. Other behaviors, such as making demeaning or derogatory remarks, or giving destructive criticism, are also inappropriate and interfere with professional identity formation and professional development.</w:t>
      </w:r>
    </w:p>
    <w:p w14:paraId="7887A1F2" w14:textId="77777777" w:rsidR="006915C4" w:rsidRPr="005253CB" w:rsidRDefault="006915C4">
      <w:pPr>
        <w:spacing w:after="0" w:line="240" w:lineRule="auto"/>
        <w:rPr>
          <w:rFonts w:ascii="Arial" w:eastAsia="Times New Roman" w:hAnsi="Arial" w:cs="Arial"/>
          <w:sz w:val="22"/>
          <w:szCs w:val="22"/>
        </w:rPr>
      </w:pPr>
    </w:p>
    <w:p w14:paraId="065CCAA3" w14:textId="71344E7E" w:rsidR="006915C4" w:rsidRPr="005253CB" w:rsidRDefault="006915C4">
      <w:pPr>
        <w:spacing w:after="0" w:line="240" w:lineRule="auto"/>
        <w:rPr>
          <w:rFonts w:ascii="Arial" w:eastAsia="Times New Roman" w:hAnsi="Arial" w:cs="Arial"/>
          <w:sz w:val="22"/>
          <w:szCs w:val="22"/>
        </w:rPr>
      </w:pPr>
      <w:r w:rsidRPr="005253CB">
        <w:rPr>
          <w:rFonts w:ascii="Arial" w:eastAsia="Times New Roman" w:hAnsi="Arial" w:cs="Arial"/>
          <w:sz w:val="22"/>
          <w:szCs w:val="22"/>
        </w:rPr>
        <w:t>Unprofessional behavior may be reviewed by CAPP and may result in disciplinary action. Student behavior may also be reviewed by the Student Honor Committee, which may forward recommendations for action to the Office of Student Affairs. Student Affairs may impose the Student Honor Committee’s recommendations, wholly or in part, or refer the matter to CAPP. Any professionalism concerns that rise to the level of CAPP will be noted in the student’s MSPE. Students who exhibit behavioral problems may be referred by the Dean’s Office or by CAPP to the University’s Behavioral Assessment Committee for further review and recommendations.</w:t>
      </w:r>
    </w:p>
    <w:p w14:paraId="30D67D26" w14:textId="77777777" w:rsidR="006915C4" w:rsidRPr="005253CB" w:rsidRDefault="006915C4" w:rsidP="000D1C37">
      <w:pPr>
        <w:pStyle w:val="Heading2"/>
        <w:ind w:left="720" w:firstLine="0"/>
      </w:pPr>
      <w:r w:rsidRPr="005253CB">
        <w:br/>
      </w:r>
      <w:bookmarkStart w:id="54" w:name="_Toc221521302"/>
      <w:r w:rsidRPr="005253CB">
        <w:t>3.1.1 Donor Cadavers in The Body (Anatomy) Course</w:t>
      </w:r>
      <w:bookmarkEnd w:id="54"/>
    </w:p>
    <w:p w14:paraId="2F8BDB8B" w14:textId="77777777" w:rsidR="006915C4" w:rsidRPr="005253CB" w:rsidRDefault="006915C4">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 xml:space="preserve">Students participating in The Body (anatomy) course are expected to treat the donor cadavers with the utmost respect and sensitivity. Donors and their family members understand that their remains will be used for educational and scientific purposes. The donors and their families deserve our admiration and deepest gratitude. To treat a cadaver in any way that does not serve educational or scientific purposes constitutes </w:t>
      </w:r>
      <w:r w:rsidRPr="005253CB">
        <w:rPr>
          <w:rFonts w:ascii="Arial" w:eastAsia="Times New Roman" w:hAnsi="Arial" w:cs="Arial"/>
          <w:sz w:val="22"/>
          <w:szCs w:val="22"/>
        </w:rPr>
        <w:lastRenderedPageBreak/>
        <w:t>unprofessional behavior. This type of behavior includes, but is not limited to, the taking of photographs (film or digital images) that serve no educational or scientific purpose.</w:t>
      </w:r>
      <w:r w:rsidRPr="005253CB">
        <w:rPr>
          <w:rFonts w:ascii="Arial" w:eastAsia="Calibri" w:hAnsi="Arial" w:cs="Arial"/>
          <w:sz w:val="22"/>
          <w:szCs w:val="22"/>
        </w:rPr>
        <w:t xml:space="preserve"> </w:t>
      </w:r>
      <w:r w:rsidRPr="005253CB">
        <w:rPr>
          <w:rFonts w:ascii="Arial" w:eastAsia="Times New Roman" w:hAnsi="Arial" w:cs="Arial"/>
          <w:sz w:val="22"/>
          <w:szCs w:val="22"/>
        </w:rPr>
        <w:t>Any student known to have taken such a photograph will be referred to CAPP as having engaged in unprofessional behavior. Any student who has knowledge of a colleague having taken such a photograph is bound to follow the procedures of the Student Honor Code for dealing with unprofessional behavior by a colleague.</w:t>
      </w:r>
    </w:p>
    <w:p w14:paraId="23723AF1" w14:textId="77777777" w:rsidR="006915C4" w:rsidRPr="005253CB" w:rsidRDefault="006915C4">
      <w:pPr>
        <w:spacing w:after="0" w:line="240" w:lineRule="auto"/>
        <w:rPr>
          <w:rFonts w:ascii="Arial" w:eastAsia="Times New Roman" w:hAnsi="Arial" w:cs="Arial"/>
          <w:sz w:val="22"/>
          <w:szCs w:val="22"/>
        </w:rPr>
      </w:pPr>
    </w:p>
    <w:p w14:paraId="704BE20D" w14:textId="77777777" w:rsidR="006915C4" w:rsidRPr="005253CB" w:rsidRDefault="006915C4" w:rsidP="000D1C37">
      <w:pPr>
        <w:pStyle w:val="Heading2"/>
      </w:pPr>
      <w:bookmarkStart w:id="55" w:name="_Toc221521303"/>
      <w:r w:rsidRPr="005253CB">
        <w:t>3.1.2 Recording of Instructional Materials</w:t>
      </w:r>
      <w:bookmarkEnd w:id="55"/>
    </w:p>
    <w:p w14:paraId="2A2BF6E6" w14:textId="77777777" w:rsidR="006915C4" w:rsidRPr="005253CB" w:rsidRDefault="006915C4">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In all courses, students may not take photos or videos of slides or any other instructional materials that are presented by faculty in small group sessions. Any student known to have taken such a photograph or video recording will be referred to CAPP as having engaged in unprofessional behavior.</w:t>
      </w:r>
    </w:p>
    <w:p w14:paraId="73AB97DD" w14:textId="77777777" w:rsidR="006915C4" w:rsidRPr="005253CB" w:rsidRDefault="006915C4">
      <w:pPr>
        <w:spacing w:after="0" w:line="240" w:lineRule="auto"/>
        <w:ind w:left="720"/>
        <w:rPr>
          <w:rFonts w:ascii="Arial" w:eastAsia="Times New Roman" w:hAnsi="Arial" w:cs="Arial"/>
          <w:sz w:val="22"/>
          <w:szCs w:val="22"/>
        </w:rPr>
      </w:pPr>
    </w:p>
    <w:p w14:paraId="18EDEFF9" w14:textId="77777777" w:rsidR="006915C4" w:rsidRPr="005253CB" w:rsidRDefault="006915C4" w:rsidP="000D1C37">
      <w:pPr>
        <w:pStyle w:val="Heading2"/>
      </w:pPr>
      <w:bookmarkStart w:id="56" w:name="_Toc221521304"/>
      <w:r w:rsidRPr="005253CB">
        <w:t>3.1.3 Professional Behavior in the Clinical Environment</w:t>
      </w:r>
      <w:bookmarkEnd w:id="56"/>
    </w:p>
    <w:p w14:paraId="7B1BF281" w14:textId="77777777" w:rsidR="006915C4" w:rsidRPr="005253CB" w:rsidRDefault="006915C4">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Students are expected to fulfill their clinical obligations while exhibiting the highest level of professionalism and sensitivity to the diverse personal and cultural contexts in which medical care is delivered.</w:t>
      </w:r>
    </w:p>
    <w:p w14:paraId="7A3330E7" w14:textId="77777777" w:rsidR="006915C4" w:rsidRPr="005253CB" w:rsidRDefault="006915C4">
      <w:pPr>
        <w:spacing w:after="0" w:line="240" w:lineRule="auto"/>
        <w:ind w:left="720"/>
        <w:rPr>
          <w:rFonts w:ascii="Arial" w:eastAsia="Times New Roman" w:hAnsi="Arial" w:cs="Arial"/>
          <w:sz w:val="22"/>
          <w:szCs w:val="22"/>
        </w:rPr>
      </w:pPr>
    </w:p>
    <w:p w14:paraId="18E7F94B" w14:textId="77777777" w:rsidR="006915C4" w:rsidRPr="005253CB" w:rsidRDefault="006915C4" w:rsidP="000D1C37">
      <w:pPr>
        <w:pStyle w:val="Heading2"/>
      </w:pPr>
      <w:bookmarkStart w:id="57" w:name="_Toc221521305"/>
      <w:r w:rsidRPr="005253CB">
        <w:t>3.1.4 Professional Conduct at Affiliated Sites</w:t>
      </w:r>
      <w:bookmarkEnd w:id="57"/>
    </w:p>
    <w:p w14:paraId="165370F7" w14:textId="77777777" w:rsidR="006915C4" w:rsidRPr="005253CB" w:rsidRDefault="006915C4">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Students are expected to become familiar with and follow any written rules of conduct and professional behavior at any clinical or research site at which the student trains. Students accorded housing at such sites are expected to treat this space and their host institution with respect. Students who damage property, engage in unlawful behavior, or act unprofessionally in that space may be referred to the host institution’s committee on professionalism and/or RSOM’s CAPP and are subject to such committee’s decisions. If the student resides in group housing, all members of the group may be held responsible for any misconduct or damage that occurs in the space.</w:t>
      </w:r>
    </w:p>
    <w:p w14:paraId="1A21687C" w14:textId="77777777" w:rsidR="006915C4" w:rsidRPr="005253CB" w:rsidRDefault="006915C4">
      <w:pPr>
        <w:spacing w:after="0" w:line="240" w:lineRule="auto"/>
        <w:ind w:left="720"/>
        <w:rPr>
          <w:rFonts w:ascii="Arial" w:eastAsia="Times New Roman" w:hAnsi="Arial" w:cs="Arial"/>
          <w:sz w:val="22"/>
          <w:szCs w:val="22"/>
        </w:rPr>
      </w:pPr>
    </w:p>
    <w:p w14:paraId="0EB20BBB" w14:textId="77777777" w:rsidR="006915C4" w:rsidRPr="005253CB" w:rsidRDefault="006915C4">
      <w:pPr>
        <w:spacing w:after="0" w:line="240" w:lineRule="auto"/>
        <w:rPr>
          <w:rFonts w:ascii="Arial" w:eastAsia="Times New Roman" w:hAnsi="Arial" w:cs="Arial"/>
          <w:sz w:val="22"/>
          <w:szCs w:val="22"/>
        </w:rPr>
      </w:pPr>
    </w:p>
    <w:p w14:paraId="5F78BEA0" w14:textId="77777777" w:rsidR="006915C4" w:rsidRPr="005253CB" w:rsidRDefault="006915C4">
      <w:pPr>
        <w:spacing w:after="0" w:line="240" w:lineRule="auto"/>
        <w:rPr>
          <w:rFonts w:ascii="Arial" w:eastAsia="Arial" w:hAnsi="Arial" w:cs="Arial"/>
          <w:sz w:val="22"/>
          <w:szCs w:val="22"/>
        </w:rPr>
      </w:pPr>
    </w:p>
    <w:p w14:paraId="791A9C52" w14:textId="27028B84" w:rsidR="00727DE4" w:rsidRPr="005253CB" w:rsidRDefault="00727DE4">
      <w:pPr>
        <w:rPr>
          <w:rFonts w:ascii="Arial" w:eastAsia="Arial" w:hAnsi="Arial" w:cs="Arial"/>
          <w:color w:val="000000"/>
          <w:sz w:val="22"/>
          <w:szCs w:val="22"/>
        </w:rPr>
      </w:pPr>
      <w:r w:rsidRPr="005253CB">
        <w:rPr>
          <w:rFonts w:ascii="Arial" w:eastAsia="Arial" w:hAnsi="Arial" w:cs="Arial"/>
          <w:color w:val="000000"/>
          <w:sz w:val="22"/>
          <w:szCs w:val="22"/>
        </w:rPr>
        <w:br w:type="page"/>
      </w:r>
    </w:p>
    <w:p w14:paraId="27AF0512" w14:textId="77777777" w:rsidR="006915C4" w:rsidRPr="005253CB" w:rsidRDefault="006915C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6915C4" w:rsidRPr="005253CB" w14:paraId="6961056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CEBE24A" w14:textId="77777777" w:rsidR="006915C4" w:rsidRPr="005253CB" w:rsidRDefault="006915C4"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054E4F5"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Social Networking Policy</w:t>
            </w:r>
          </w:p>
        </w:tc>
        <w:tc>
          <w:tcPr>
            <w:tcW w:w="2448" w:type="dxa"/>
            <w:tcBorders>
              <w:top w:val="single" w:sz="12" w:space="0" w:color="000000"/>
              <w:left w:val="single" w:sz="12" w:space="0" w:color="000000"/>
              <w:bottom w:val="single" w:sz="12" w:space="0" w:color="000000"/>
              <w:right w:val="single" w:sz="12" w:space="0" w:color="000000"/>
            </w:tcBorders>
          </w:tcPr>
          <w:p w14:paraId="63E06E0F"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3EB143C"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3.2</w:t>
            </w:r>
          </w:p>
        </w:tc>
        <w:tc>
          <w:tcPr>
            <w:tcW w:w="2448" w:type="dxa"/>
            <w:tcBorders>
              <w:top w:val="single" w:sz="12" w:space="0" w:color="000000"/>
              <w:left w:val="single" w:sz="12" w:space="0" w:color="000000"/>
              <w:bottom w:val="single" w:sz="12" w:space="0" w:color="000000"/>
              <w:right w:val="single" w:sz="12" w:space="0" w:color="000000"/>
            </w:tcBorders>
          </w:tcPr>
          <w:p w14:paraId="5C741305"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C0A7CC2" w14:textId="6DA16B8C"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6915C4" w:rsidRPr="005253CB" w14:paraId="5CBFA08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A1A1677"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65DCB456"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 Committee on Student Affairs</w:t>
            </w:r>
          </w:p>
        </w:tc>
        <w:tc>
          <w:tcPr>
            <w:tcW w:w="2448" w:type="dxa"/>
            <w:tcBorders>
              <w:top w:val="single" w:sz="12" w:space="0" w:color="000000"/>
              <w:left w:val="single" w:sz="12" w:space="0" w:color="000000"/>
              <w:bottom w:val="single" w:sz="12" w:space="0" w:color="000000"/>
              <w:right w:val="single" w:sz="12" w:space="0" w:color="000000"/>
            </w:tcBorders>
          </w:tcPr>
          <w:p w14:paraId="5EFF30AA"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EFAD966" w14:textId="09661901"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7873109E"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1517342"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6915C4" w:rsidRPr="005253CB" w14:paraId="68DF3F4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E7EA7D3"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BF90D64"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C83709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19836B10" w14:textId="05B6B425"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1AEF13E"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0F69CCB7"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6915C4" w:rsidRPr="005253CB" w14:paraId="2478D8F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78A71FC"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7543B46C"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416D984F"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5430F9F7" w14:textId="77777777" w:rsidR="006915C4" w:rsidRPr="005253CB" w:rsidRDefault="006915C4">
      <w:pPr>
        <w:spacing w:after="0" w:line="240" w:lineRule="auto"/>
        <w:rPr>
          <w:rFonts w:ascii="Arial" w:eastAsia="Arial" w:hAnsi="Arial" w:cs="Arial"/>
          <w:b/>
          <w:color w:val="C00000"/>
          <w:sz w:val="22"/>
          <w:szCs w:val="22"/>
        </w:rPr>
      </w:pPr>
    </w:p>
    <w:p w14:paraId="75F26C1E" w14:textId="77777777" w:rsidR="006915C4" w:rsidRPr="005253CB" w:rsidRDefault="006915C4">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02AB09C" w14:textId="77777777" w:rsidR="006915C4" w:rsidRPr="005253CB" w:rsidRDefault="006915C4" w:rsidP="005253CB">
      <w:pPr>
        <w:spacing w:after="0" w:line="240" w:lineRule="auto"/>
        <w:rPr>
          <w:rFonts w:ascii="Arial" w:eastAsia="Arial" w:hAnsi="Arial" w:cs="Arial"/>
          <w:b/>
          <w:sz w:val="22"/>
          <w:szCs w:val="22"/>
        </w:rPr>
      </w:pPr>
    </w:p>
    <w:p w14:paraId="30C6384D" w14:textId="08524AE0" w:rsidR="006915C4" w:rsidRPr="005253CB" w:rsidRDefault="00000000" w:rsidP="005253CB">
      <w:pPr>
        <w:pStyle w:val="Heading1"/>
      </w:pPr>
      <w:sdt>
        <w:sdtPr>
          <w:tag w:val="goog_rdk_0"/>
          <w:id w:val="-745336502"/>
          <w:showingPlcHdr/>
        </w:sdtPr>
        <w:sdtContent>
          <w:r w:rsidR="00873D4F">
            <w:t xml:space="preserve">    </w:t>
          </w:r>
          <w:bookmarkStart w:id="58" w:name="_Toc221521306"/>
          <w:r w:rsidR="00873D4F">
            <w:t xml:space="preserve"> </w:t>
          </w:r>
        </w:sdtContent>
      </w:sdt>
      <w:r w:rsidR="006915C4" w:rsidRPr="005253CB">
        <w:t>3.2 Social Networking Policy</w:t>
      </w:r>
      <w:bookmarkEnd w:id="58"/>
    </w:p>
    <w:p w14:paraId="43A6400B" w14:textId="6D9ED12C" w:rsidR="007F68F7" w:rsidRPr="005253CB" w:rsidRDefault="00000000" w:rsidP="005253CB">
      <w:pPr>
        <w:spacing w:after="0" w:line="240" w:lineRule="auto"/>
        <w:rPr>
          <w:rFonts w:ascii="Arial" w:eastAsia="Arial" w:hAnsi="Arial" w:cs="Arial"/>
          <w:sz w:val="22"/>
          <w:szCs w:val="22"/>
        </w:rPr>
      </w:pPr>
      <w:sdt>
        <w:sdtPr>
          <w:rPr>
            <w:rFonts w:ascii="Arial" w:hAnsi="Arial" w:cs="Arial"/>
            <w:sz w:val="22"/>
            <w:szCs w:val="22"/>
          </w:rPr>
          <w:tag w:val="goog_rdk_1"/>
          <w:id w:val="-231165566"/>
        </w:sdtPr>
        <w:sdtContent/>
      </w:sdt>
      <w:r w:rsidR="007F68F7" w:rsidRPr="005253CB">
        <w:rPr>
          <w:rFonts w:ascii="Arial" w:hAnsi="Arial" w:cs="Arial"/>
          <w:sz w:val="22"/>
          <w:szCs w:val="22"/>
        </w:rPr>
        <w:t xml:space="preserve">In addition to this </w:t>
      </w:r>
      <w:r w:rsidR="007F68F7" w:rsidRPr="005253CB">
        <w:rPr>
          <w:rFonts w:ascii="Arial" w:eastAsia="Arial" w:hAnsi="Arial" w:cs="Arial"/>
          <w:sz w:val="22"/>
          <w:szCs w:val="22"/>
        </w:rPr>
        <w:t xml:space="preserve">Renaissance School of Medicine Social Networking Policy, Stony Brook University publishes </w:t>
      </w:r>
      <w:hyperlink r:id="rId16">
        <w:r w:rsidR="007F68F7" w:rsidRPr="005253CB">
          <w:rPr>
            <w:rFonts w:ascii="Arial" w:eastAsia="Arial" w:hAnsi="Arial" w:cs="Arial"/>
            <w:color w:val="0000FF"/>
            <w:sz w:val="22"/>
            <w:szCs w:val="22"/>
            <w:u w:val="single"/>
          </w:rPr>
          <w:t>Social Media Guidelines</w:t>
        </w:r>
      </w:hyperlink>
      <w:r w:rsidR="007F68F7" w:rsidRPr="005253CB">
        <w:rPr>
          <w:rFonts w:ascii="Arial" w:eastAsia="Arial" w:hAnsi="Arial" w:cs="Arial"/>
          <w:sz w:val="22"/>
          <w:szCs w:val="22"/>
        </w:rPr>
        <w:t>. Students are expected to adhere to both.</w:t>
      </w:r>
    </w:p>
    <w:p w14:paraId="04593D43" w14:textId="77777777" w:rsidR="001E7BD2" w:rsidRPr="005253CB" w:rsidRDefault="001E7BD2" w:rsidP="005253CB">
      <w:pPr>
        <w:spacing w:after="0" w:line="240" w:lineRule="auto"/>
        <w:rPr>
          <w:rFonts w:ascii="Arial" w:eastAsia="Arial" w:hAnsi="Arial" w:cs="Arial"/>
          <w:sz w:val="22"/>
          <w:szCs w:val="22"/>
        </w:rPr>
      </w:pPr>
    </w:p>
    <w:p w14:paraId="20E26FC4" w14:textId="599D92E9" w:rsidR="001E7BD2" w:rsidRPr="005253CB" w:rsidRDefault="001E7BD2" w:rsidP="00873D4F">
      <w:pPr>
        <w:pStyle w:val="Heading2"/>
      </w:pPr>
      <w:bookmarkStart w:id="59" w:name="_Toc221521307"/>
      <w:r w:rsidRPr="005253CB">
        <w:t>3.2.1 Policy</w:t>
      </w:r>
      <w:bookmarkEnd w:id="59"/>
      <w:r w:rsidRPr="005253CB">
        <w:t xml:space="preserve"> </w:t>
      </w:r>
    </w:p>
    <w:p w14:paraId="29E66382" w14:textId="77777777" w:rsidR="001E7BD2" w:rsidRPr="005253CB" w:rsidRDefault="001E7BD2" w:rsidP="005253CB">
      <w:pPr>
        <w:spacing w:after="0" w:line="240" w:lineRule="auto"/>
        <w:ind w:left="720"/>
        <w:rPr>
          <w:rFonts w:ascii="Arial" w:eastAsia="Arial" w:hAnsi="Arial" w:cs="Arial"/>
          <w:sz w:val="22"/>
          <w:szCs w:val="22"/>
        </w:rPr>
      </w:pPr>
      <w:r w:rsidRPr="005253CB">
        <w:rPr>
          <w:rFonts w:ascii="Arial" w:eastAsia="Arial" w:hAnsi="Arial" w:cs="Arial"/>
          <w:sz w:val="22"/>
          <w:szCs w:val="22"/>
        </w:rPr>
        <w:t>Social and business networking websites, weblogs, and on</w:t>
      </w:r>
      <w:r w:rsidRPr="005253CB">
        <w:rPr>
          <w:rFonts w:ascii="Cambria Math" w:eastAsia="Arial" w:hAnsi="Cambria Math" w:cs="Cambria Math"/>
          <w:sz w:val="22"/>
          <w:szCs w:val="22"/>
        </w:rPr>
        <w:t>‐</w:t>
      </w:r>
      <w:r w:rsidRPr="005253CB">
        <w:rPr>
          <w:rFonts w:ascii="Arial" w:eastAsia="Arial" w:hAnsi="Arial" w:cs="Arial"/>
          <w:sz w:val="22"/>
          <w:szCs w:val="22"/>
        </w:rPr>
        <w:t xml:space="preserve">line communities – hereafter referred to as social networks – such as Facebook, Tumblr, LinkedIn, Twitter, </w:t>
      </w:r>
      <w:proofErr w:type="spellStart"/>
      <w:r w:rsidRPr="005253CB">
        <w:rPr>
          <w:rFonts w:ascii="Arial" w:eastAsia="Arial" w:hAnsi="Arial" w:cs="Arial"/>
          <w:sz w:val="22"/>
          <w:szCs w:val="22"/>
        </w:rPr>
        <w:t>MySpace</w:t>
      </w:r>
      <w:proofErr w:type="spellEnd"/>
      <w:r w:rsidRPr="005253CB">
        <w:rPr>
          <w:rFonts w:ascii="Arial" w:eastAsia="Arial" w:hAnsi="Arial" w:cs="Arial"/>
          <w:sz w:val="22"/>
          <w:szCs w:val="22"/>
        </w:rPr>
        <w:t>, and Flickr are used increasingly by faculty, students, and staff to communicate with each other and by universities to post events and profiles to reach external audiences.  As part of Stony Brook University’s commitment to building a community in which all persons can work together in an atmosphere free of all forms of harassment, exploitation, or intimidation when using University electronic resources to access on</w:t>
      </w:r>
      <w:r w:rsidRPr="005253CB">
        <w:rPr>
          <w:rFonts w:ascii="Cambria Math" w:eastAsia="Arial" w:hAnsi="Cambria Math" w:cs="Cambria Math"/>
          <w:sz w:val="22"/>
          <w:szCs w:val="22"/>
        </w:rPr>
        <w:t>‐</w:t>
      </w:r>
      <w:r w:rsidRPr="005253CB">
        <w:rPr>
          <w:rFonts w:ascii="Arial" w:eastAsia="Arial" w:hAnsi="Arial" w:cs="Arial"/>
          <w:sz w:val="22"/>
          <w:szCs w:val="22"/>
        </w:rPr>
        <w:t>line social networks, members of the SBU SOM community are expected to act with honesty, integrity, and respect for the rights, privileges, privacy, sensibilities, and property of others.</w:t>
      </w:r>
    </w:p>
    <w:p w14:paraId="068439A3" w14:textId="77777777" w:rsidR="001E7BD2" w:rsidRPr="005253CB" w:rsidRDefault="001E7BD2" w:rsidP="005253CB">
      <w:pPr>
        <w:spacing w:after="0" w:line="240" w:lineRule="auto"/>
        <w:ind w:left="720"/>
        <w:rPr>
          <w:rFonts w:ascii="Arial" w:eastAsia="Arial" w:hAnsi="Arial" w:cs="Arial"/>
          <w:sz w:val="22"/>
          <w:szCs w:val="22"/>
        </w:rPr>
      </w:pPr>
    </w:p>
    <w:p w14:paraId="19A3D9AA" w14:textId="38A1E6DC" w:rsidR="001E7BD2" w:rsidRPr="005253CB" w:rsidRDefault="001E7BD2" w:rsidP="00873D4F">
      <w:pPr>
        <w:pStyle w:val="Heading2"/>
      </w:pPr>
      <w:bookmarkStart w:id="60" w:name="_Toc221521308"/>
      <w:r w:rsidRPr="005253CB">
        <w:t>3.2.2 Scope</w:t>
      </w:r>
      <w:bookmarkEnd w:id="60"/>
    </w:p>
    <w:p w14:paraId="3DE2121E" w14:textId="77777777" w:rsidR="001E7BD2" w:rsidRPr="005253CB" w:rsidRDefault="001E7BD2" w:rsidP="005253CB">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This policy applies to all medical students in the Renaissance School of Medicine at Stony Brook University.  Students and residents should follow these guidelines whether participating in social networks personally or professionally, and whether they are using personal or SOM workstation or mobile technology.  Regardless of whether you post items for </w:t>
      </w:r>
      <w:proofErr w:type="gramStart"/>
      <w:r w:rsidRPr="005253CB">
        <w:rPr>
          <w:rFonts w:ascii="Arial" w:eastAsia="Arial" w:hAnsi="Arial" w:cs="Arial"/>
          <w:sz w:val="22"/>
          <w:szCs w:val="22"/>
        </w:rPr>
        <w:t>University</w:t>
      </w:r>
      <w:proofErr w:type="gramEnd"/>
      <w:r w:rsidRPr="005253CB">
        <w:rPr>
          <w:rFonts w:ascii="Arial" w:eastAsia="Arial" w:hAnsi="Arial" w:cs="Arial"/>
          <w:sz w:val="22"/>
          <w:szCs w:val="22"/>
        </w:rPr>
        <w:t xml:space="preserve"> business purposes or personal use, you are never permitted to post SBU confidential information, including any patient information</w:t>
      </w:r>
    </w:p>
    <w:p w14:paraId="24DDEE0E" w14:textId="77777777" w:rsidR="001E7BD2" w:rsidRPr="005253CB" w:rsidRDefault="001E7BD2" w:rsidP="005253CB">
      <w:pPr>
        <w:spacing w:after="0" w:line="240" w:lineRule="auto"/>
        <w:ind w:left="720"/>
        <w:rPr>
          <w:rFonts w:ascii="Arial" w:eastAsia="Arial" w:hAnsi="Arial" w:cs="Arial"/>
          <w:sz w:val="22"/>
          <w:szCs w:val="22"/>
        </w:rPr>
      </w:pPr>
    </w:p>
    <w:p w14:paraId="71024ACD" w14:textId="22444E14" w:rsidR="001E7BD2" w:rsidRPr="005253CB" w:rsidRDefault="001E7BD2" w:rsidP="00873D4F">
      <w:pPr>
        <w:pStyle w:val="Heading2"/>
      </w:pPr>
      <w:bookmarkStart w:id="61" w:name="_Toc221521309"/>
      <w:r w:rsidRPr="005253CB">
        <w:t>3.2.3 Use of Technology</w:t>
      </w:r>
      <w:bookmarkEnd w:id="61"/>
    </w:p>
    <w:p w14:paraId="7FFC91C1" w14:textId="77777777" w:rsidR="001E7BD2" w:rsidRPr="005253CB" w:rsidRDefault="001E7BD2" w:rsidP="005253CB">
      <w:pPr>
        <w:spacing w:after="0" w:line="240" w:lineRule="auto"/>
        <w:ind w:left="720"/>
        <w:rPr>
          <w:rFonts w:ascii="Arial" w:eastAsia="Arial" w:hAnsi="Arial" w:cs="Arial"/>
          <w:sz w:val="22"/>
          <w:szCs w:val="22"/>
        </w:rPr>
      </w:pPr>
      <w:r w:rsidRPr="005253CB">
        <w:rPr>
          <w:rFonts w:ascii="Arial" w:eastAsia="Arial" w:hAnsi="Arial" w:cs="Arial"/>
          <w:sz w:val="22"/>
          <w:szCs w:val="22"/>
        </w:rPr>
        <w:t>All users of technology are expected to be aware of, and comply with, current institutional policies regarding Use of Technology.</w:t>
      </w:r>
    </w:p>
    <w:p w14:paraId="17709FE9" w14:textId="77777777" w:rsidR="001E7BD2" w:rsidRPr="005253CB" w:rsidRDefault="001E7BD2" w:rsidP="005253CB">
      <w:pPr>
        <w:spacing w:after="0" w:line="240" w:lineRule="auto"/>
        <w:ind w:left="720"/>
        <w:rPr>
          <w:rFonts w:ascii="Arial" w:eastAsia="Arial" w:hAnsi="Arial" w:cs="Arial"/>
          <w:sz w:val="22"/>
          <w:szCs w:val="22"/>
        </w:rPr>
      </w:pPr>
    </w:p>
    <w:p w14:paraId="56B37ECA" w14:textId="48865BAC" w:rsidR="001E7BD2" w:rsidRPr="005253CB" w:rsidRDefault="001E7BD2" w:rsidP="00873D4F">
      <w:pPr>
        <w:pStyle w:val="Heading2"/>
      </w:pPr>
      <w:bookmarkStart w:id="62" w:name="_Toc221521310"/>
      <w:r w:rsidRPr="005253CB">
        <w:lastRenderedPageBreak/>
        <w:t>3.2.4 Ethical/Professional Behavior</w:t>
      </w:r>
      <w:bookmarkEnd w:id="62"/>
    </w:p>
    <w:p w14:paraId="3F1400B9"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University Business Use</w:t>
      </w:r>
    </w:p>
    <w:p w14:paraId="7D6C7DEA" w14:textId="77777777" w:rsidR="001E7BD2" w:rsidRPr="005253CB" w:rsidRDefault="001E7BD2" w:rsidP="005253CB">
      <w:pPr>
        <w:spacing w:after="0" w:line="240" w:lineRule="auto"/>
        <w:ind w:left="1440"/>
        <w:rPr>
          <w:rFonts w:ascii="Arial" w:eastAsia="Arial" w:hAnsi="Arial" w:cs="Arial"/>
          <w:b/>
          <w:bCs/>
          <w:sz w:val="22"/>
          <w:szCs w:val="22"/>
        </w:rPr>
      </w:pPr>
      <w:r w:rsidRPr="005253CB">
        <w:rPr>
          <w:rFonts w:ascii="Arial" w:eastAsia="Arial" w:hAnsi="Arial" w:cs="Arial"/>
          <w:sz w:val="22"/>
          <w:szCs w:val="22"/>
        </w:rPr>
        <w:t xml:space="preserve">Only University employees expressly authorized by their departments may use social networking websites to conduct University business. If authorized and in keeping with </w:t>
      </w:r>
      <w:proofErr w:type="gramStart"/>
      <w:r w:rsidRPr="005253CB">
        <w:rPr>
          <w:rFonts w:ascii="Arial" w:eastAsia="Arial" w:hAnsi="Arial" w:cs="Arial"/>
          <w:sz w:val="22"/>
          <w:szCs w:val="22"/>
        </w:rPr>
        <w:t>University</w:t>
      </w:r>
      <w:proofErr w:type="gramEnd"/>
      <w:r w:rsidRPr="005253CB">
        <w:rPr>
          <w:rFonts w:ascii="Arial" w:eastAsia="Arial" w:hAnsi="Arial" w:cs="Arial"/>
          <w:sz w:val="22"/>
          <w:szCs w:val="22"/>
        </w:rPr>
        <w:t xml:space="preserve"> policy, an employee may post on a social network: the University’s name, a </w:t>
      </w:r>
      <w:proofErr w:type="gramStart"/>
      <w:r w:rsidRPr="005253CB">
        <w:rPr>
          <w:rFonts w:ascii="Arial" w:eastAsia="Arial" w:hAnsi="Arial" w:cs="Arial"/>
          <w:sz w:val="22"/>
          <w:szCs w:val="22"/>
        </w:rPr>
        <w:t>University</w:t>
      </w:r>
      <w:proofErr w:type="gramEnd"/>
      <w:r w:rsidRPr="005253CB">
        <w:rPr>
          <w:rFonts w:ascii="Arial" w:eastAsia="Arial" w:hAnsi="Arial" w:cs="Arial"/>
          <w:sz w:val="22"/>
          <w:szCs w:val="22"/>
        </w:rPr>
        <w:t xml:space="preserve"> email address or University telephone number for contact purposes, or official department information, resources, calendars, and events.</w:t>
      </w:r>
    </w:p>
    <w:p w14:paraId="46276980" w14:textId="77777777" w:rsidR="001E7BD2" w:rsidRPr="005253CB" w:rsidRDefault="001E7BD2" w:rsidP="005253CB">
      <w:pPr>
        <w:spacing w:after="0" w:line="240" w:lineRule="auto"/>
        <w:ind w:left="1440"/>
        <w:rPr>
          <w:rFonts w:ascii="Arial" w:eastAsia="Arial" w:hAnsi="Arial" w:cs="Arial"/>
          <w:b/>
          <w:bCs/>
          <w:sz w:val="22"/>
          <w:szCs w:val="22"/>
        </w:rPr>
      </w:pPr>
    </w:p>
    <w:p w14:paraId="71073820" w14:textId="77777777" w:rsidR="001E7BD2" w:rsidRPr="005253CB" w:rsidRDefault="001E7BD2" w:rsidP="005253CB">
      <w:pPr>
        <w:spacing w:after="0" w:line="240" w:lineRule="auto"/>
        <w:ind w:left="1440"/>
        <w:rPr>
          <w:rFonts w:ascii="Arial" w:eastAsia="Arial" w:hAnsi="Arial" w:cs="Arial"/>
          <w:b/>
          <w:bCs/>
          <w:sz w:val="22"/>
          <w:szCs w:val="22"/>
        </w:rPr>
      </w:pPr>
      <w:r w:rsidRPr="005253CB">
        <w:rPr>
          <w:rFonts w:ascii="Arial" w:eastAsia="Arial" w:hAnsi="Arial" w:cs="Arial"/>
          <w:sz w:val="22"/>
          <w:szCs w:val="22"/>
        </w:rPr>
        <w:t>For example, a student health advocate or educator is charged with student outreach and education within their job description. Student Health Services may authorize these employees to use an on-line social networking site to communicate with students and post information regarding available University resources.</w:t>
      </w:r>
    </w:p>
    <w:p w14:paraId="3D0121A8" w14:textId="77777777" w:rsidR="001E7BD2" w:rsidRPr="005253CB" w:rsidRDefault="001E7BD2" w:rsidP="005253CB">
      <w:pPr>
        <w:spacing w:after="0" w:line="240" w:lineRule="auto"/>
        <w:rPr>
          <w:rFonts w:ascii="Arial" w:eastAsia="Arial" w:hAnsi="Arial" w:cs="Arial"/>
          <w:sz w:val="22"/>
          <w:szCs w:val="22"/>
        </w:rPr>
      </w:pPr>
    </w:p>
    <w:p w14:paraId="6F74F196"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Personal Views </w:t>
      </w:r>
    </w:p>
    <w:p w14:paraId="7464F33C"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Individuals or groups within the University community are not permitted to present personal opinions in ways that imply endorsement by the University. If the posted material may reasonably be construed as implying the support, endorsement, or opposition of the University with regard to any personal statements, including opinions or views on any issue, or if the poster’s University affiliation is evident in the posting, the material shall be accompanied by a disclaimer that the individual is speaking for himself or herself and not as a representative of the University or any of its offices or units. An example of a disclaimer is as follows: </w:t>
      </w:r>
    </w:p>
    <w:p w14:paraId="5FD44CCA" w14:textId="77777777" w:rsidR="001E7BD2" w:rsidRPr="005253CB" w:rsidRDefault="001E7BD2" w:rsidP="005253CB">
      <w:pPr>
        <w:spacing w:after="0" w:line="240" w:lineRule="auto"/>
        <w:ind w:left="1440"/>
        <w:rPr>
          <w:rFonts w:ascii="Arial" w:eastAsia="Arial" w:hAnsi="Arial" w:cs="Arial"/>
          <w:sz w:val="22"/>
          <w:szCs w:val="22"/>
        </w:rPr>
      </w:pPr>
    </w:p>
    <w:p w14:paraId="6E92D54B" w14:textId="77777777" w:rsidR="001E7BD2" w:rsidRPr="005253CB" w:rsidRDefault="001E7BD2" w:rsidP="005253CB">
      <w:pPr>
        <w:spacing w:after="0" w:line="240" w:lineRule="auto"/>
        <w:ind w:left="1440"/>
        <w:rPr>
          <w:rFonts w:ascii="Arial" w:eastAsia="Arial" w:hAnsi="Arial" w:cs="Arial"/>
          <w:i/>
          <w:iCs/>
          <w:sz w:val="22"/>
          <w:szCs w:val="22"/>
        </w:rPr>
      </w:pPr>
      <w:r w:rsidRPr="005253CB">
        <w:rPr>
          <w:rFonts w:ascii="Arial" w:eastAsia="Arial" w:hAnsi="Arial" w:cs="Arial"/>
          <w:i/>
          <w:iCs/>
          <w:sz w:val="22"/>
          <w:szCs w:val="22"/>
        </w:rPr>
        <w:t>The contents, including all opinions and views expressed, in my profile [or on my page] are entirely personal and do not necessarily represent the opinions or views of anyone else, including other faculty, students, or staff in my department or at Stony Brook University.  Stony Brook University has not approved and is not responsible for the material contained in this profile [or on this page].</w:t>
      </w:r>
    </w:p>
    <w:p w14:paraId="120D9E60" w14:textId="77777777" w:rsidR="001E7BD2" w:rsidRPr="005253CB" w:rsidRDefault="001E7BD2" w:rsidP="005253CB">
      <w:pPr>
        <w:spacing w:after="0" w:line="240" w:lineRule="auto"/>
        <w:ind w:left="1440"/>
        <w:rPr>
          <w:rFonts w:ascii="Arial" w:eastAsia="Arial" w:hAnsi="Arial" w:cs="Arial"/>
          <w:sz w:val="22"/>
          <w:szCs w:val="22"/>
        </w:rPr>
      </w:pPr>
    </w:p>
    <w:p w14:paraId="2F8193BB"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Posting Information about Colleagues and Co-Workers </w:t>
      </w:r>
    </w:p>
    <w:p w14:paraId="190D3205"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Respect for the privacy rights of colleagues and co-workers is important in a work environment. If you are in doubt about whether it is appropriate to post any information about colleagues and co-workers, ask for their explicit permission – preferably in writing.  Making demeaning or insulting comments about colleagues or co-workers to third parties constitutes unprofessional behavior. Such comments may also breach the University’s codes of behavior regarding harassment, including the Code of Student Conduct and the Sexual Harassment Policy.</w:t>
      </w:r>
    </w:p>
    <w:p w14:paraId="2A44AF6D" w14:textId="77777777" w:rsidR="001E7BD2" w:rsidRPr="005253CB" w:rsidRDefault="001E7BD2" w:rsidP="005253CB">
      <w:pPr>
        <w:spacing w:after="0" w:line="240" w:lineRule="auto"/>
        <w:ind w:left="1440"/>
        <w:rPr>
          <w:rFonts w:ascii="Arial" w:eastAsia="Arial" w:hAnsi="Arial" w:cs="Arial"/>
          <w:sz w:val="22"/>
          <w:szCs w:val="22"/>
        </w:rPr>
      </w:pPr>
    </w:p>
    <w:p w14:paraId="280AB89F"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Posting Information Concerning Hospitals or Other Institutions </w:t>
      </w:r>
    </w:p>
    <w:p w14:paraId="3E59854D"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Be aware of the need for the hospital, the University and other institutions to maintain the public trust.  Consult with the appropriate resources, such as the Office of Media Relations or the UGME Office, for advice in reference to posting material that might identify the institution.</w:t>
      </w:r>
    </w:p>
    <w:p w14:paraId="0B5BB723" w14:textId="77777777" w:rsidR="001E7BD2" w:rsidRPr="005253CB" w:rsidRDefault="001E7BD2" w:rsidP="005253CB">
      <w:pPr>
        <w:spacing w:after="0" w:line="240" w:lineRule="auto"/>
        <w:ind w:left="1440"/>
        <w:rPr>
          <w:rFonts w:ascii="Arial" w:eastAsia="Arial" w:hAnsi="Arial" w:cs="Arial"/>
          <w:sz w:val="22"/>
          <w:szCs w:val="22"/>
        </w:rPr>
      </w:pPr>
    </w:p>
    <w:p w14:paraId="588D7D39"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Offering Medical Advice </w:t>
      </w:r>
    </w:p>
    <w:p w14:paraId="4709E6CC"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Do not misrepresent your qualifications.  As a trainee, provision of medical advice must be </w:t>
      </w:r>
      <w:proofErr w:type="gramStart"/>
      <w:r w:rsidRPr="005253CB">
        <w:rPr>
          <w:rFonts w:ascii="Arial" w:eastAsia="Arial" w:hAnsi="Arial" w:cs="Arial"/>
          <w:sz w:val="22"/>
          <w:szCs w:val="22"/>
        </w:rPr>
        <w:t>supervised by a licensed physician at all times</w:t>
      </w:r>
      <w:proofErr w:type="gramEnd"/>
      <w:r w:rsidRPr="005253CB">
        <w:rPr>
          <w:rFonts w:ascii="Arial" w:eastAsia="Arial" w:hAnsi="Arial" w:cs="Arial"/>
          <w:sz w:val="22"/>
          <w:szCs w:val="22"/>
        </w:rPr>
        <w:t>.</w:t>
      </w:r>
    </w:p>
    <w:p w14:paraId="61E7F9F2" w14:textId="77777777" w:rsidR="001E7BD2" w:rsidRPr="005253CB" w:rsidRDefault="001E7BD2" w:rsidP="005253CB">
      <w:pPr>
        <w:spacing w:after="0" w:line="240" w:lineRule="auto"/>
        <w:ind w:left="1440"/>
        <w:rPr>
          <w:rFonts w:ascii="Arial" w:eastAsia="Arial" w:hAnsi="Arial" w:cs="Arial"/>
          <w:sz w:val="22"/>
          <w:szCs w:val="22"/>
        </w:rPr>
      </w:pPr>
    </w:p>
    <w:p w14:paraId="1B6CB0F4"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University Policies Extend </w:t>
      </w:r>
      <w:proofErr w:type="gramStart"/>
      <w:r w:rsidRPr="00873D4F">
        <w:rPr>
          <w:rFonts w:ascii="Arial" w:eastAsia="Arial" w:hAnsi="Arial" w:cs="Arial"/>
          <w:sz w:val="22"/>
          <w:szCs w:val="22"/>
        </w:rPr>
        <w:t>To</w:t>
      </w:r>
      <w:proofErr w:type="gramEnd"/>
      <w:r w:rsidRPr="00873D4F">
        <w:rPr>
          <w:rFonts w:ascii="Arial" w:eastAsia="Arial" w:hAnsi="Arial" w:cs="Arial"/>
          <w:sz w:val="22"/>
          <w:szCs w:val="22"/>
        </w:rPr>
        <w:t xml:space="preserve"> the Appropriate Use of the Internet  </w:t>
      </w:r>
    </w:p>
    <w:p w14:paraId="33CD33AB"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Postings on social networking sites are subject to the University’s policies, including but not limited to, the Code of Student Conduct, Sexual Harassment and Use of Technology policies.  Students may be subject to disciplinary actions for violations of </w:t>
      </w:r>
      <w:proofErr w:type="gramStart"/>
      <w:r w:rsidRPr="005253CB">
        <w:rPr>
          <w:rFonts w:ascii="Arial" w:eastAsia="Arial" w:hAnsi="Arial" w:cs="Arial"/>
          <w:sz w:val="22"/>
          <w:szCs w:val="22"/>
        </w:rPr>
        <w:t>University</w:t>
      </w:r>
      <w:proofErr w:type="gramEnd"/>
      <w:r w:rsidRPr="005253CB">
        <w:rPr>
          <w:rFonts w:ascii="Arial" w:eastAsia="Arial" w:hAnsi="Arial" w:cs="Arial"/>
          <w:sz w:val="22"/>
          <w:szCs w:val="22"/>
        </w:rPr>
        <w:t xml:space="preserve"> policy, up to and including dismissal or termination. </w:t>
      </w:r>
    </w:p>
    <w:p w14:paraId="6243F558" w14:textId="77777777" w:rsidR="001E7BD2" w:rsidRPr="005253CB" w:rsidRDefault="001E7BD2" w:rsidP="005253CB">
      <w:pPr>
        <w:spacing w:after="0" w:line="240" w:lineRule="auto"/>
        <w:ind w:left="1440"/>
        <w:rPr>
          <w:rFonts w:ascii="Arial" w:eastAsia="Arial" w:hAnsi="Arial" w:cs="Arial"/>
          <w:sz w:val="22"/>
          <w:szCs w:val="22"/>
        </w:rPr>
      </w:pPr>
    </w:p>
    <w:p w14:paraId="64282315"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Copyright, and Proprietary information </w:t>
      </w:r>
    </w:p>
    <w:p w14:paraId="72D6CEF7"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Respect copyright and trademark laws.  If you post content, photos or other images, you are implying that you own or have the right to use those items. University logos may not be used on any social media sites unless approved in advance in accordance with </w:t>
      </w:r>
      <w:proofErr w:type="gramStart"/>
      <w:r w:rsidRPr="005253CB">
        <w:rPr>
          <w:rFonts w:ascii="Arial" w:eastAsia="Arial" w:hAnsi="Arial" w:cs="Arial"/>
          <w:sz w:val="22"/>
          <w:szCs w:val="22"/>
        </w:rPr>
        <w:t>University</w:t>
      </w:r>
      <w:proofErr w:type="gramEnd"/>
      <w:r w:rsidRPr="005253CB">
        <w:rPr>
          <w:rFonts w:ascii="Arial" w:eastAsia="Arial" w:hAnsi="Arial" w:cs="Arial"/>
          <w:sz w:val="22"/>
          <w:szCs w:val="22"/>
        </w:rPr>
        <w:t xml:space="preserve"> policy.</w:t>
      </w:r>
    </w:p>
    <w:p w14:paraId="35CEE0FA" w14:textId="77777777" w:rsidR="001E7BD2" w:rsidRPr="005253CB" w:rsidRDefault="001E7BD2" w:rsidP="005253CB">
      <w:pPr>
        <w:spacing w:after="0" w:line="240" w:lineRule="auto"/>
        <w:ind w:left="1440"/>
        <w:rPr>
          <w:rFonts w:ascii="Arial" w:eastAsia="Arial" w:hAnsi="Arial" w:cs="Arial"/>
          <w:sz w:val="22"/>
          <w:szCs w:val="22"/>
        </w:rPr>
      </w:pPr>
    </w:p>
    <w:p w14:paraId="5C99AB6A"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Monitoring and Enforcement </w:t>
      </w:r>
    </w:p>
    <w:p w14:paraId="0E51DE1F"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Any information you post on the internet is public information. You are responsible for knowing how to use social networking sites, managing any information you share on such sites, and being compliant with all applicable website and University policies. </w:t>
      </w:r>
    </w:p>
    <w:p w14:paraId="75C31237" w14:textId="77777777" w:rsidR="001E7BD2" w:rsidRPr="005253CB" w:rsidRDefault="001E7BD2" w:rsidP="005253CB">
      <w:pPr>
        <w:spacing w:after="0" w:line="240" w:lineRule="auto"/>
        <w:rPr>
          <w:rFonts w:ascii="Arial" w:eastAsia="Arial" w:hAnsi="Arial" w:cs="Arial"/>
          <w:sz w:val="22"/>
          <w:szCs w:val="22"/>
        </w:rPr>
      </w:pPr>
    </w:p>
    <w:p w14:paraId="579EC8B5"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Since information posted on the internet is public, Stony Brook University may monitor social networking sites and, as with other electronic resources, University systems administrators may perform activities necessary to ensure the integrity, functionality, and security of the University’s electronic resources.  Remember, other employers, organizations, and individuals may also monitor and share information they find on social networking websites.  </w:t>
      </w:r>
    </w:p>
    <w:p w14:paraId="0186A3FF" w14:textId="77777777" w:rsidR="001E7BD2" w:rsidRPr="005253CB" w:rsidRDefault="001E7BD2" w:rsidP="005253CB">
      <w:pPr>
        <w:spacing w:after="0" w:line="240" w:lineRule="auto"/>
        <w:ind w:left="1440"/>
        <w:rPr>
          <w:rFonts w:ascii="Arial" w:eastAsia="Arial" w:hAnsi="Arial" w:cs="Arial"/>
          <w:sz w:val="22"/>
          <w:szCs w:val="22"/>
        </w:rPr>
      </w:pPr>
    </w:p>
    <w:p w14:paraId="254E11C1"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All professionals have a collective professional duty to assure appropriate behavior, particularly in matters of privacy and confidentiality.  A person who has reason to believe that another person has contravened these guidelines should approach his/her immediate supervisor/program director for advice.  An individual may also submit a written complaint to the Vice Dean for Undergraduate Medical Education.</w:t>
      </w:r>
    </w:p>
    <w:p w14:paraId="3F0BE1B8" w14:textId="77777777" w:rsidR="001E7BD2" w:rsidRPr="005253CB" w:rsidRDefault="001E7BD2" w:rsidP="005253CB">
      <w:pPr>
        <w:spacing w:after="0" w:line="240" w:lineRule="auto"/>
        <w:ind w:left="1440"/>
        <w:rPr>
          <w:rFonts w:ascii="Arial" w:eastAsia="Arial" w:hAnsi="Arial" w:cs="Arial"/>
          <w:sz w:val="22"/>
          <w:szCs w:val="22"/>
        </w:rPr>
      </w:pPr>
    </w:p>
    <w:p w14:paraId="45DF358F" w14:textId="77777777" w:rsidR="001E7BD2" w:rsidRPr="00873D4F" w:rsidRDefault="001E7BD2" w:rsidP="005253CB">
      <w:pPr>
        <w:pStyle w:val="ListParagraph"/>
        <w:numPr>
          <w:ilvl w:val="0"/>
          <w:numId w:val="89"/>
        </w:numPr>
        <w:spacing w:after="0" w:line="240" w:lineRule="auto"/>
        <w:rPr>
          <w:rFonts w:ascii="Arial" w:eastAsia="Arial" w:hAnsi="Arial" w:cs="Arial"/>
          <w:sz w:val="22"/>
          <w:szCs w:val="22"/>
        </w:rPr>
      </w:pPr>
      <w:r w:rsidRPr="00873D4F">
        <w:rPr>
          <w:rFonts w:ascii="Arial" w:eastAsia="Arial" w:hAnsi="Arial" w:cs="Arial"/>
          <w:sz w:val="22"/>
          <w:szCs w:val="22"/>
        </w:rPr>
        <w:t xml:space="preserve">Privacy/Confidentiality   </w:t>
      </w:r>
    </w:p>
    <w:p w14:paraId="1F168BB6" w14:textId="77777777" w:rsidR="001E7BD2" w:rsidRPr="005253CB" w:rsidRDefault="001E7BD2" w:rsidP="005253CB">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To ensure privacy/confidentiality:   </w:t>
      </w:r>
    </w:p>
    <w:p w14:paraId="3EFA9A03" w14:textId="77777777"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Keep official medical school activities in CBASE -- not on a social networking site.</w:t>
      </w:r>
    </w:p>
    <w:p w14:paraId="2EF33736" w14:textId="77777777"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Do not interact with patients on social networking sites.</w:t>
      </w:r>
    </w:p>
    <w:p w14:paraId="4399EF74" w14:textId="77777777"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Keep all postings and communications on social networking sites in accordance with accepted ethical and professional practices of being a physician.</w:t>
      </w:r>
    </w:p>
    <w:p w14:paraId="03841102" w14:textId="77777777"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Never share patient information with anyone on any social networking site.</w:t>
      </w:r>
    </w:p>
    <w:p w14:paraId="7C8D215C" w14:textId="77777777"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lastRenderedPageBreak/>
        <w:t>Maintain the privacy of colleagues, doctors and other University or hospital employees when referring to them in a professional capacity unless they have given their express permission for their name or likeness to be used.</w:t>
      </w:r>
    </w:p>
    <w:p w14:paraId="4D45C9FF" w14:textId="77777777"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Patient privacy measures taken in any public forum apply to social networking sites as well.</w:t>
      </w:r>
    </w:p>
    <w:p w14:paraId="096313FB" w14:textId="77777777"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Online discussions of specific patients should be avoided even if all identifying information is excluded.</w:t>
      </w:r>
    </w:p>
    <w:p w14:paraId="500B4166" w14:textId="77777777" w:rsid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Under no circumstances should photos of patients or photos depicting the body parts of patients be displayed online unless specific written permission to do so has been obtained from the patient.</w:t>
      </w:r>
    </w:p>
    <w:p w14:paraId="1F12CE92" w14:textId="36BEC7FF" w:rsidR="001E7BD2" w:rsidRPr="005253CB" w:rsidRDefault="001E7BD2" w:rsidP="005253CB">
      <w:pPr>
        <w:pStyle w:val="ListParagraph"/>
        <w:numPr>
          <w:ilvl w:val="0"/>
          <w:numId w:val="90"/>
        </w:numPr>
        <w:spacing w:after="0" w:line="240" w:lineRule="auto"/>
        <w:rPr>
          <w:rFonts w:ascii="Arial" w:eastAsia="Arial" w:hAnsi="Arial" w:cs="Arial"/>
          <w:sz w:val="22"/>
          <w:szCs w:val="22"/>
        </w:rPr>
      </w:pPr>
      <w:r w:rsidRPr="005253CB">
        <w:rPr>
          <w:rFonts w:ascii="Arial" w:eastAsia="Arial" w:hAnsi="Arial" w:cs="Arial"/>
          <w:sz w:val="22"/>
          <w:szCs w:val="22"/>
        </w:rPr>
        <w:t>HIPAA regulations apply to comments made on social networking sites and violators are subject to the same prosecution as other HIPAA violations.</w:t>
      </w:r>
    </w:p>
    <w:p w14:paraId="3F6A9D8A" w14:textId="5BF3C41B" w:rsidR="006915C4" w:rsidRPr="005253CB" w:rsidRDefault="006915C4" w:rsidP="005253CB">
      <w:pPr>
        <w:spacing w:after="0" w:line="240" w:lineRule="auto"/>
        <w:rPr>
          <w:rFonts w:ascii="Arial" w:eastAsia="Arial" w:hAnsi="Arial" w:cs="Arial"/>
          <w:sz w:val="22"/>
          <w:szCs w:val="22"/>
        </w:rPr>
      </w:pPr>
    </w:p>
    <w:p w14:paraId="782AA07B" w14:textId="77777777" w:rsidR="006915C4" w:rsidRPr="005253CB" w:rsidRDefault="006915C4" w:rsidP="005253CB">
      <w:pPr>
        <w:spacing w:after="0" w:line="240" w:lineRule="auto"/>
        <w:rPr>
          <w:rFonts w:ascii="Arial" w:eastAsia="Arial" w:hAnsi="Arial" w:cs="Arial"/>
          <w:sz w:val="22"/>
          <w:szCs w:val="22"/>
        </w:rPr>
      </w:pPr>
    </w:p>
    <w:p w14:paraId="3A961491" w14:textId="7C606BC6" w:rsidR="00F27A1A" w:rsidRPr="005253CB" w:rsidRDefault="00F27A1A" w:rsidP="005253CB">
      <w:pPr>
        <w:rPr>
          <w:rFonts w:ascii="Arial" w:eastAsia="Arial" w:hAnsi="Arial" w:cs="Arial"/>
          <w:color w:val="000000"/>
          <w:sz w:val="22"/>
          <w:szCs w:val="22"/>
        </w:rPr>
      </w:pPr>
      <w:r w:rsidRPr="005253CB">
        <w:rPr>
          <w:rFonts w:ascii="Arial" w:eastAsia="Arial" w:hAnsi="Arial" w:cs="Arial"/>
          <w:color w:val="000000"/>
          <w:sz w:val="22"/>
          <w:szCs w:val="22"/>
        </w:rPr>
        <w:br w:type="page"/>
      </w:r>
    </w:p>
    <w:p w14:paraId="1A137DA6" w14:textId="77777777" w:rsidR="006915C4" w:rsidRPr="005253CB" w:rsidRDefault="006915C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6915C4" w:rsidRPr="005253CB" w14:paraId="1841338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A9FDB97" w14:textId="77777777" w:rsidR="006915C4" w:rsidRPr="005253CB" w:rsidRDefault="006915C4"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1B7EC52"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Standards of Conduct for the Teacher-Learner Relationship</w:t>
            </w:r>
          </w:p>
        </w:tc>
        <w:tc>
          <w:tcPr>
            <w:tcW w:w="2448" w:type="dxa"/>
            <w:tcBorders>
              <w:top w:val="single" w:sz="12" w:space="0" w:color="000000"/>
              <w:left w:val="single" w:sz="12" w:space="0" w:color="000000"/>
              <w:bottom w:val="single" w:sz="12" w:space="0" w:color="000000"/>
              <w:right w:val="single" w:sz="12" w:space="0" w:color="000000"/>
            </w:tcBorders>
          </w:tcPr>
          <w:p w14:paraId="17F1F60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8786E7E"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3.3</w:t>
            </w:r>
          </w:p>
        </w:tc>
        <w:tc>
          <w:tcPr>
            <w:tcW w:w="2448" w:type="dxa"/>
            <w:tcBorders>
              <w:top w:val="single" w:sz="12" w:space="0" w:color="000000"/>
              <w:left w:val="single" w:sz="12" w:space="0" w:color="000000"/>
              <w:bottom w:val="single" w:sz="12" w:space="0" w:color="000000"/>
              <w:right w:val="single" w:sz="12" w:space="0" w:color="000000"/>
            </w:tcBorders>
          </w:tcPr>
          <w:p w14:paraId="7F33AC97"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7C710E5E" w14:textId="7BD6F12E"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6915C4" w:rsidRPr="005253CB" w14:paraId="2BEE2F9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8633E08"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24F66EA"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 Committee on Student Affairs</w:t>
            </w:r>
          </w:p>
        </w:tc>
        <w:tc>
          <w:tcPr>
            <w:tcW w:w="2448" w:type="dxa"/>
            <w:tcBorders>
              <w:top w:val="single" w:sz="12" w:space="0" w:color="000000"/>
              <w:left w:val="single" w:sz="12" w:space="0" w:color="000000"/>
              <w:bottom w:val="single" w:sz="12" w:space="0" w:color="000000"/>
              <w:right w:val="single" w:sz="12" w:space="0" w:color="000000"/>
            </w:tcBorders>
          </w:tcPr>
          <w:p w14:paraId="2B2BE6B7"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E3ECDCD" w14:textId="70BA466B"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5A6A0AB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129CEC5"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6915C4" w:rsidRPr="005253CB" w14:paraId="7E1C1E8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BA3728A"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86E000E"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F0516E4"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14C01C4" w14:textId="7A85EDC5" w:rsidR="006915C4" w:rsidRPr="005253CB" w:rsidRDefault="0063263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0BECAD5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1C2ED73"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All members of the RSOM community</w:t>
            </w:r>
          </w:p>
        </w:tc>
      </w:tr>
      <w:tr w:rsidR="006915C4" w:rsidRPr="005253CB" w14:paraId="3C09793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7CB30E1"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691EDE82"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3.5 Learning Environment/Professionalism</w:t>
            </w:r>
          </w:p>
        </w:tc>
        <w:tc>
          <w:tcPr>
            <w:tcW w:w="4896" w:type="dxa"/>
            <w:gridSpan w:val="2"/>
            <w:tcBorders>
              <w:top w:val="single" w:sz="12" w:space="0" w:color="000000"/>
              <w:left w:val="single" w:sz="12" w:space="0" w:color="000000"/>
              <w:bottom w:val="single" w:sz="12" w:space="0" w:color="000000"/>
              <w:right w:val="single" w:sz="12" w:space="0" w:color="000000"/>
            </w:tcBorders>
          </w:tcPr>
          <w:p w14:paraId="604B18F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2ABD6BD6" w14:textId="77777777" w:rsidR="006915C4" w:rsidRPr="005253CB" w:rsidRDefault="006915C4">
      <w:pPr>
        <w:spacing w:after="0" w:line="240" w:lineRule="auto"/>
        <w:rPr>
          <w:rFonts w:ascii="Arial" w:eastAsia="Arial" w:hAnsi="Arial" w:cs="Arial"/>
          <w:b/>
          <w:color w:val="C00000"/>
          <w:sz w:val="22"/>
          <w:szCs w:val="22"/>
        </w:rPr>
      </w:pPr>
    </w:p>
    <w:p w14:paraId="3FDECACE" w14:textId="77777777" w:rsidR="006915C4" w:rsidRPr="005253CB" w:rsidRDefault="006915C4">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1172769" w14:textId="77777777" w:rsidR="006915C4" w:rsidRPr="005253CB" w:rsidRDefault="006915C4">
      <w:pPr>
        <w:spacing w:after="0" w:line="240" w:lineRule="auto"/>
        <w:rPr>
          <w:rFonts w:ascii="Arial" w:eastAsia="Arial" w:hAnsi="Arial" w:cs="Arial"/>
          <w:b/>
          <w:sz w:val="22"/>
          <w:szCs w:val="22"/>
        </w:rPr>
      </w:pPr>
    </w:p>
    <w:p w14:paraId="504FDA89" w14:textId="77777777" w:rsidR="006915C4" w:rsidRPr="005253CB" w:rsidRDefault="006915C4" w:rsidP="000D1C37">
      <w:pPr>
        <w:pStyle w:val="Heading1"/>
      </w:pPr>
      <w:bookmarkStart w:id="63" w:name="_Toc221521311"/>
      <w:r w:rsidRPr="005253CB">
        <w:t>3.3 Standards of Conduct for the Teacher-Learner Relationship</w:t>
      </w:r>
      <w:bookmarkEnd w:id="63"/>
    </w:p>
    <w:p w14:paraId="227F891F"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The School of Medicine is committed to maintaining a positive environment for study and training in which individuals are judged solely on relevant factors such as ability and performance and can pursue their educational and professional activities in a learning environment that is humane, respectful, and safe. Our core values are ICARE: Integrity, Compassion, Accountability, Respect and Excellence. Medical student mistreatment violates these fundamental principles and will not be tolerated in the medical school community.</w:t>
      </w:r>
    </w:p>
    <w:p w14:paraId="11BC2B74" w14:textId="77777777" w:rsidR="006915C4" w:rsidRPr="005253CB" w:rsidRDefault="006915C4">
      <w:pPr>
        <w:spacing w:after="0" w:line="240" w:lineRule="auto"/>
        <w:rPr>
          <w:rFonts w:ascii="Arial" w:eastAsia="Arial" w:hAnsi="Arial" w:cs="Arial"/>
          <w:sz w:val="22"/>
          <w:szCs w:val="22"/>
        </w:rPr>
      </w:pPr>
    </w:p>
    <w:p w14:paraId="7ADBB5A9"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 xml:space="preserve">Medical students are expected to sign the Teacher-Learner Compact at the White Coat Ceremony. Faculty review and sign the Teacher-Learner Compact at the beginning of their appointment. </w:t>
      </w:r>
    </w:p>
    <w:p w14:paraId="59D52142" w14:textId="77777777" w:rsidR="006915C4" w:rsidRPr="005253CB" w:rsidRDefault="006915C4">
      <w:pPr>
        <w:spacing w:after="0" w:line="240" w:lineRule="auto"/>
        <w:rPr>
          <w:rFonts w:ascii="Arial" w:eastAsia="Arial" w:hAnsi="Arial" w:cs="Arial"/>
          <w:sz w:val="22"/>
          <w:szCs w:val="22"/>
        </w:rPr>
      </w:pPr>
    </w:p>
    <w:p w14:paraId="6069CD65" w14:textId="77777777" w:rsidR="006915C4" w:rsidRPr="005253CB" w:rsidRDefault="006915C4" w:rsidP="000D1C37">
      <w:pPr>
        <w:pStyle w:val="Heading2"/>
      </w:pPr>
      <w:bookmarkStart w:id="64" w:name="_Toc221521312"/>
      <w:r w:rsidRPr="005253CB">
        <w:t>3.3.1 The Faculty Code of Ethics</w:t>
      </w:r>
      <w:bookmarkEnd w:id="64"/>
      <w:r w:rsidRPr="005253CB">
        <w:t xml:space="preserve"> </w:t>
      </w:r>
    </w:p>
    <w:p w14:paraId="55F99586" w14:textId="77777777" w:rsidR="006915C4" w:rsidRPr="005253CB" w:rsidRDefault="006915C4">
      <w:pPr>
        <w:spacing w:after="0" w:line="240" w:lineRule="auto"/>
        <w:ind w:left="720"/>
        <w:rPr>
          <w:rFonts w:ascii="Arial" w:eastAsia="Arial" w:hAnsi="Arial" w:cs="Arial"/>
          <w:color w:val="0000FF"/>
          <w:sz w:val="22"/>
          <w:szCs w:val="22"/>
          <w:u w:val="single"/>
        </w:rPr>
      </w:pPr>
      <w:r w:rsidRPr="005253CB">
        <w:rPr>
          <w:rFonts w:ascii="Arial" w:eastAsia="Arial" w:hAnsi="Arial" w:cs="Arial"/>
          <w:sz w:val="22"/>
          <w:szCs w:val="22"/>
        </w:rPr>
        <w:t xml:space="preserve">Section 2, Respect for Persons, delineates faculty behaviors demonstrating respect for other persons and the prohibition against discrimination and harassment. All members of the medical school and its students are expected to adhere to this </w:t>
      </w:r>
      <w:hyperlink r:id="rId17">
        <w:r w:rsidRPr="005253CB">
          <w:rPr>
            <w:rFonts w:ascii="Arial" w:eastAsia="Arial" w:hAnsi="Arial" w:cs="Arial"/>
            <w:color w:val="0000FF"/>
            <w:sz w:val="22"/>
            <w:szCs w:val="22"/>
            <w:u w:val="single"/>
          </w:rPr>
          <w:t>Code of Ethics</w:t>
        </w:r>
      </w:hyperlink>
      <w:r w:rsidRPr="005253CB">
        <w:rPr>
          <w:rFonts w:ascii="Arial" w:eastAsia="Arial" w:hAnsi="Arial" w:cs="Arial"/>
          <w:sz w:val="22"/>
          <w:szCs w:val="22"/>
        </w:rPr>
        <w:t xml:space="preserve"> in their interactions with patients, colleagues, other health professionals, students, other trainees, other staff, and the public.</w:t>
      </w:r>
      <w:r w:rsidRPr="005253CB">
        <w:rPr>
          <w:rFonts w:ascii="Arial" w:eastAsia="Arial" w:hAnsi="Arial" w:cs="Arial"/>
          <w:sz w:val="22"/>
          <w:szCs w:val="22"/>
          <w:u w:val="single"/>
        </w:rPr>
        <w:t xml:space="preserve"> </w:t>
      </w:r>
    </w:p>
    <w:p w14:paraId="62EA1CDB" w14:textId="77777777" w:rsidR="006915C4" w:rsidRPr="005253CB" w:rsidRDefault="006915C4">
      <w:pPr>
        <w:spacing w:after="0" w:line="240" w:lineRule="auto"/>
        <w:rPr>
          <w:rFonts w:ascii="Arial" w:eastAsia="Arial" w:hAnsi="Arial" w:cs="Arial"/>
          <w:sz w:val="22"/>
          <w:szCs w:val="22"/>
        </w:rPr>
      </w:pPr>
    </w:p>
    <w:p w14:paraId="14F3EAD4" w14:textId="78C80060" w:rsidR="00F27A1A" w:rsidRPr="005253CB" w:rsidRDefault="00F27A1A">
      <w:pPr>
        <w:rPr>
          <w:rFonts w:ascii="Arial" w:eastAsia="Arial" w:hAnsi="Arial" w:cs="Arial"/>
          <w:color w:val="000000"/>
          <w:sz w:val="22"/>
          <w:szCs w:val="22"/>
        </w:rPr>
      </w:pPr>
      <w:r w:rsidRPr="005253CB">
        <w:rPr>
          <w:rFonts w:ascii="Arial" w:eastAsia="Arial" w:hAnsi="Arial" w:cs="Arial"/>
          <w:color w:val="000000"/>
          <w:sz w:val="22"/>
          <w:szCs w:val="22"/>
        </w:rPr>
        <w:br w:type="page"/>
      </w:r>
    </w:p>
    <w:p w14:paraId="2BC3501F" w14:textId="77777777" w:rsidR="006915C4" w:rsidRPr="005253CB" w:rsidRDefault="006915C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6915C4" w:rsidRPr="005253CB" w14:paraId="390DCC5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C84813C" w14:textId="77777777" w:rsidR="006915C4" w:rsidRPr="005253CB" w:rsidRDefault="006915C4"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325EB9CF"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Student Mistreatment</w:t>
            </w:r>
          </w:p>
        </w:tc>
        <w:tc>
          <w:tcPr>
            <w:tcW w:w="2448" w:type="dxa"/>
            <w:tcBorders>
              <w:top w:val="single" w:sz="12" w:space="0" w:color="000000"/>
              <w:left w:val="single" w:sz="12" w:space="0" w:color="000000"/>
              <w:bottom w:val="single" w:sz="12" w:space="0" w:color="000000"/>
              <w:right w:val="single" w:sz="12" w:space="0" w:color="000000"/>
            </w:tcBorders>
          </w:tcPr>
          <w:p w14:paraId="770AF9F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B24424F"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3.4</w:t>
            </w:r>
          </w:p>
        </w:tc>
        <w:tc>
          <w:tcPr>
            <w:tcW w:w="2448" w:type="dxa"/>
            <w:tcBorders>
              <w:top w:val="single" w:sz="12" w:space="0" w:color="000000"/>
              <w:left w:val="single" w:sz="12" w:space="0" w:color="000000"/>
              <w:bottom w:val="single" w:sz="12" w:space="0" w:color="000000"/>
              <w:right w:val="single" w:sz="12" w:space="0" w:color="000000"/>
            </w:tcBorders>
          </w:tcPr>
          <w:p w14:paraId="3910B8C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18D694F" w14:textId="6780C1CE" w:rsidR="006915C4" w:rsidRPr="005253CB" w:rsidRDefault="001C6EEA" w:rsidP="005032FC">
            <w:pPr>
              <w:spacing w:after="0" w:line="240" w:lineRule="auto"/>
              <w:rPr>
                <w:rFonts w:ascii="Arial" w:eastAsia="Arial" w:hAnsi="Arial" w:cs="Arial"/>
                <w:sz w:val="22"/>
                <w:szCs w:val="22"/>
              </w:rPr>
            </w:pPr>
            <w:r w:rsidRPr="005253CB">
              <w:rPr>
                <w:rFonts w:ascii="Arial" w:eastAsia="Arial" w:hAnsi="Arial" w:cs="Arial"/>
                <w:sz w:val="22"/>
                <w:szCs w:val="22"/>
              </w:rPr>
              <w:t>May</w:t>
            </w:r>
            <w:r w:rsidR="00894DCA" w:rsidRPr="005253CB">
              <w:rPr>
                <w:rFonts w:ascii="Arial" w:eastAsia="Arial" w:hAnsi="Arial" w:cs="Arial"/>
                <w:sz w:val="22"/>
                <w:szCs w:val="22"/>
              </w:rPr>
              <w:t xml:space="preserve"> 1, 202</w:t>
            </w:r>
            <w:r w:rsidRPr="005253CB">
              <w:rPr>
                <w:rFonts w:ascii="Arial" w:eastAsia="Arial" w:hAnsi="Arial" w:cs="Arial"/>
                <w:sz w:val="22"/>
                <w:szCs w:val="22"/>
              </w:rPr>
              <w:t>5</w:t>
            </w:r>
          </w:p>
        </w:tc>
      </w:tr>
      <w:tr w:rsidR="006915C4" w:rsidRPr="005253CB" w14:paraId="1B73120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16450B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607937AC" w14:textId="457FF914"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Student Affairs</w:t>
            </w:r>
          </w:p>
        </w:tc>
        <w:tc>
          <w:tcPr>
            <w:tcW w:w="2448" w:type="dxa"/>
            <w:tcBorders>
              <w:top w:val="single" w:sz="12" w:space="0" w:color="000000"/>
              <w:left w:val="single" w:sz="12" w:space="0" w:color="000000"/>
              <w:bottom w:val="single" w:sz="12" w:space="0" w:color="000000"/>
              <w:right w:val="single" w:sz="12" w:space="0" w:color="000000"/>
            </w:tcBorders>
          </w:tcPr>
          <w:p w14:paraId="2559AE5B"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C82AFF9" w14:textId="6EA86899" w:rsidR="006915C4" w:rsidRPr="005253CB" w:rsidRDefault="001C6EEA" w:rsidP="005032FC">
            <w:pPr>
              <w:spacing w:after="0" w:line="240" w:lineRule="auto"/>
              <w:rPr>
                <w:rFonts w:ascii="Arial" w:eastAsia="Arial" w:hAnsi="Arial" w:cs="Arial"/>
                <w:sz w:val="22"/>
                <w:szCs w:val="22"/>
              </w:rPr>
            </w:pPr>
            <w:r w:rsidRPr="005253CB">
              <w:rPr>
                <w:rFonts w:ascii="Arial" w:eastAsia="Arial" w:hAnsi="Arial" w:cs="Arial"/>
                <w:sz w:val="22"/>
                <w:szCs w:val="22"/>
              </w:rPr>
              <w:t>May</w:t>
            </w:r>
            <w:r w:rsidR="006915C4"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3CA5D845"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41EAA9E8" w14:textId="17F38747" w:rsidR="001C6EEA" w:rsidRPr="005253CB" w:rsidRDefault="001C6EEA" w:rsidP="005032FC">
            <w:pPr>
              <w:spacing w:after="0" w:line="240" w:lineRule="auto"/>
              <w:rPr>
                <w:rFonts w:ascii="Arial" w:eastAsia="Arial" w:hAnsi="Arial" w:cs="Arial"/>
                <w:sz w:val="22"/>
                <w:szCs w:val="22"/>
              </w:rPr>
            </w:pPr>
            <w:r w:rsidRPr="005253CB">
              <w:rPr>
                <w:rFonts w:ascii="Arial" w:eastAsia="Arial" w:hAnsi="Arial" w:cs="Arial"/>
                <w:sz w:val="22"/>
                <w:szCs w:val="22"/>
              </w:rPr>
              <w:t>May 1, 2025</w:t>
            </w:r>
          </w:p>
          <w:p w14:paraId="4166AFCD" w14:textId="53035542"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6915C4" w:rsidRPr="005253CB" w14:paraId="402953B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A5E0A0E" w14:textId="77777777" w:rsidR="00BD2507" w:rsidRPr="005253CB" w:rsidRDefault="006915C4" w:rsidP="005032FC">
            <w:pPr>
              <w:spacing w:after="0" w:line="240" w:lineRule="auto"/>
              <w:rPr>
                <w:rFonts w:ascii="Arial" w:eastAsia="Arial" w:hAnsi="Arial" w:cs="Arial"/>
                <w:bCs/>
                <w:sz w:val="22"/>
                <w:szCs w:val="22"/>
              </w:rPr>
            </w:pPr>
            <w:r w:rsidRPr="005253CB">
              <w:rPr>
                <w:rFonts w:ascii="Arial" w:eastAsia="Arial" w:hAnsi="Arial" w:cs="Arial"/>
                <w:b/>
                <w:color w:val="C00000"/>
                <w:sz w:val="22"/>
                <w:szCs w:val="22"/>
              </w:rPr>
              <w:t>Approved By:</w:t>
            </w:r>
          </w:p>
          <w:p w14:paraId="00C5550D" w14:textId="77777777" w:rsidR="00BD2507" w:rsidRPr="005253CB" w:rsidRDefault="00BD2507" w:rsidP="005032FC">
            <w:pPr>
              <w:spacing w:after="0" w:line="240" w:lineRule="auto"/>
              <w:rPr>
                <w:rFonts w:ascii="Arial" w:eastAsia="Arial" w:hAnsi="Arial" w:cs="Arial"/>
                <w:bCs/>
                <w:sz w:val="22"/>
                <w:szCs w:val="22"/>
              </w:rPr>
            </w:pPr>
            <w:r w:rsidRPr="005253CB">
              <w:rPr>
                <w:rFonts w:ascii="Arial" w:eastAsia="Arial" w:hAnsi="Arial" w:cs="Arial"/>
                <w:bCs/>
                <w:sz w:val="22"/>
                <w:szCs w:val="22"/>
              </w:rPr>
              <w:t>Committee on Student Affairs</w:t>
            </w:r>
          </w:p>
          <w:p w14:paraId="17C89ACA" w14:textId="15B0D3D3"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Cs/>
                <w:sz w:val="22"/>
                <w:szCs w:val="22"/>
              </w:rPr>
              <w:t>Curriculum</w:t>
            </w:r>
            <w:r w:rsidR="00BD2507" w:rsidRPr="005253CB">
              <w:rPr>
                <w:rFonts w:ascii="Arial" w:eastAsia="Arial" w:hAnsi="Arial" w:cs="Arial"/>
                <w:bCs/>
                <w:sz w:val="22"/>
                <w:szCs w:val="22"/>
              </w:rPr>
              <w:t xml:space="preserve"> </w:t>
            </w:r>
            <w:r w:rsidRPr="005253CB">
              <w:rPr>
                <w:rFonts w:ascii="Arial" w:eastAsia="Arial" w:hAnsi="Arial" w:cs="Arial"/>
                <w:bCs/>
                <w:sz w:val="22"/>
                <w:szCs w:val="22"/>
              </w:rPr>
              <w:t>Committee</w:t>
            </w:r>
          </w:p>
        </w:tc>
        <w:tc>
          <w:tcPr>
            <w:tcW w:w="2448" w:type="dxa"/>
            <w:tcBorders>
              <w:top w:val="single" w:sz="12" w:space="0" w:color="000000"/>
              <w:left w:val="single" w:sz="12" w:space="0" w:color="000000"/>
              <w:bottom w:val="single" w:sz="12" w:space="0" w:color="000000"/>
              <w:right w:val="single" w:sz="12" w:space="0" w:color="000000"/>
            </w:tcBorders>
          </w:tcPr>
          <w:p w14:paraId="05E6F20E"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07E0BF2F" w14:textId="4E955C50" w:rsidR="006915C4" w:rsidRPr="005253CB" w:rsidRDefault="001C6EEA"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5413151C"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7B1DC55C"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All members of the RSOM community</w:t>
            </w:r>
          </w:p>
        </w:tc>
      </w:tr>
      <w:tr w:rsidR="006915C4" w:rsidRPr="005253CB" w14:paraId="6B0C959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C7E09C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5A49A66D"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3.6 Student Mistreatment</w:t>
            </w:r>
          </w:p>
        </w:tc>
        <w:tc>
          <w:tcPr>
            <w:tcW w:w="4896" w:type="dxa"/>
            <w:gridSpan w:val="2"/>
            <w:tcBorders>
              <w:top w:val="single" w:sz="12" w:space="0" w:color="000000"/>
              <w:left w:val="single" w:sz="12" w:space="0" w:color="000000"/>
              <w:bottom w:val="single" w:sz="12" w:space="0" w:color="000000"/>
              <w:right w:val="single" w:sz="12" w:space="0" w:color="000000"/>
            </w:tcBorders>
          </w:tcPr>
          <w:p w14:paraId="568297F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Transition to Clinical Care, Transition to Residency; Presented annually to Curriculum Committee</w:t>
            </w:r>
          </w:p>
        </w:tc>
      </w:tr>
    </w:tbl>
    <w:p w14:paraId="5CD3271B" w14:textId="77777777" w:rsidR="006915C4" w:rsidRPr="005253CB" w:rsidRDefault="006915C4">
      <w:pPr>
        <w:spacing w:after="0" w:line="240" w:lineRule="auto"/>
        <w:rPr>
          <w:rFonts w:ascii="Arial" w:eastAsia="Arial" w:hAnsi="Arial" w:cs="Arial"/>
          <w:b/>
          <w:color w:val="C00000"/>
          <w:sz w:val="22"/>
          <w:szCs w:val="22"/>
        </w:rPr>
      </w:pPr>
    </w:p>
    <w:p w14:paraId="2B9016A5" w14:textId="77777777" w:rsidR="006915C4" w:rsidRPr="005253CB" w:rsidRDefault="006915C4">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51C177A1" w14:textId="77777777" w:rsidR="006915C4" w:rsidRPr="005253CB" w:rsidRDefault="006915C4">
      <w:pPr>
        <w:spacing w:after="0" w:line="240" w:lineRule="auto"/>
        <w:rPr>
          <w:rFonts w:ascii="Arial" w:eastAsia="Arial" w:hAnsi="Arial" w:cs="Arial"/>
          <w:b/>
          <w:sz w:val="22"/>
          <w:szCs w:val="22"/>
        </w:rPr>
      </w:pPr>
    </w:p>
    <w:p w14:paraId="06174477" w14:textId="77777777" w:rsidR="006915C4" w:rsidRPr="005253CB" w:rsidRDefault="006915C4" w:rsidP="000D1C37">
      <w:pPr>
        <w:pStyle w:val="Heading1"/>
      </w:pPr>
      <w:bookmarkStart w:id="65" w:name="_Toc221521313"/>
      <w:r w:rsidRPr="005253CB">
        <w:t>3.4 Student Mistreatment</w:t>
      </w:r>
      <w:bookmarkEnd w:id="65"/>
    </w:p>
    <w:p w14:paraId="45AA4F10" w14:textId="1A29DB7B"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 xml:space="preserve">Renaissance School of Medicine at Stony Brook University is a proud member of the University community, and as such, takes seriously conduct violations that compromise the safety of others as well as of the learning environment. Furthermore, </w:t>
      </w:r>
      <w:r w:rsidR="00054F21" w:rsidRPr="005253CB">
        <w:rPr>
          <w:rFonts w:ascii="Arial" w:eastAsia="Arial" w:hAnsi="Arial" w:cs="Arial"/>
          <w:sz w:val="22"/>
          <w:szCs w:val="22"/>
        </w:rPr>
        <w:t>the School</w:t>
      </w:r>
      <w:r w:rsidRPr="005253CB">
        <w:rPr>
          <w:rFonts w:ascii="Arial" w:eastAsia="Arial" w:hAnsi="Arial" w:cs="Arial"/>
          <w:sz w:val="22"/>
          <w:szCs w:val="22"/>
        </w:rPr>
        <w:t xml:space="preserve"> </w:t>
      </w:r>
      <w:r w:rsidR="00054F21" w:rsidRPr="005253CB">
        <w:rPr>
          <w:rFonts w:ascii="Arial" w:eastAsia="Arial" w:hAnsi="Arial" w:cs="Arial"/>
          <w:sz w:val="22"/>
          <w:szCs w:val="22"/>
        </w:rPr>
        <w:t>is</w:t>
      </w:r>
      <w:r w:rsidRPr="005253CB">
        <w:rPr>
          <w:rFonts w:ascii="Arial" w:eastAsia="Arial" w:hAnsi="Arial" w:cs="Arial"/>
          <w:sz w:val="22"/>
          <w:szCs w:val="22"/>
        </w:rPr>
        <w:t xml:space="preserve"> committed to maintaining a positive environment for medical study and training, in which individuals are evaluated solely on relevant factors such as ability and performance, reflecting the Renaissance School of Medicine’s core values of Integrity, Compassion, Accountability, Respect, and Excellence (ICARE). The following outlines key policies and procedures of the University and the School which help to ensure a safe environment for learning and serving patients. It is incumbent on all members of Renaissance School of Medicine – faculty, staff, and students – to know their rights and responsibilities.</w:t>
      </w:r>
    </w:p>
    <w:p w14:paraId="31A7FDBE" w14:textId="77777777" w:rsidR="006915C4" w:rsidRPr="005253CB" w:rsidRDefault="006915C4">
      <w:pPr>
        <w:spacing w:after="0" w:line="240" w:lineRule="auto"/>
        <w:rPr>
          <w:rFonts w:ascii="Arial" w:eastAsia="Arial" w:hAnsi="Arial" w:cs="Arial"/>
          <w:sz w:val="22"/>
          <w:szCs w:val="22"/>
        </w:rPr>
      </w:pPr>
    </w:p>
    <w:p w14:paraId="14BE2F34" w14:textId="77777777" w:rsidR="006915C4" w:rsidRPr="005253CB" w:rsidRDefault="006915C4" w:rsidP="000D1C37">
      <w:pPr>
        <w:pStyle w:val="Heading2"/>
      </w:pPr>
      <w:bookmarkStart w:id="66" w:name="_Toc221521314"/>
      <w:r w:rsidRPr="005253CB">
        <w:t>3.4.1 Statement of the University Non-Discrimination Policy:</w:t>
      </w:r>
      <w:bookmarkEnd w:id="66"/>
    </w:p>
    <w:p w14:paraId="5F2594D0" w14:textId="07E80336"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Consistent with federal and state guidelines, Stony Brook University does not discriminate </w:t>
      </w:r>
      <w:proofErr w:type="gramStart"/>
      <w:r w:rsidRPr="005253CB">
        <w:rPr>
          <w:rFonts w:ascii="Arial" w:eastAsia="Arial" w:hAnsi="Arial" w:cs="Arial"/>
          <w:sz w:val="22"/>
          <w:szCs w:val="22"/>
        </w:rPr>
        <w:t>on the basis of</w:t>
      </w:r>
      <w:proofErr w:type="gramEnd"/>
      <w:r w:rsidRPr="005253CB">
        <w:rPr>
          <w:rFonts w:ascii="Arial" w:eastAsia="Arial" w:hAnsi="Arial" w:cs="Arial"/>
          <w:sz w:val="22"/>
          <w:szCs w:val="22"/>
        </w:rPr>
        <w:t xml:space="preserve"> race, color, sex, age, ethnicity, religion, national origin, sexual orientation, disability, marital status, gender identity and expression, or veterans' status in its educational programs or employment. If you are a student or an employee of Stony Brook University and you consider yourself to be a target of discrimination or harassment, you may file a complaint in writing with the Office of </w:t>
      </w:r>
      <w:r w:rsidR="001C6EEA" w:rsidRPr="005253CB">
        <w:rPr>
          <w:rFonts w:ascii="Arial" w:eastAsia="Arial" w:hAnsi="Arial" w:cs="Arial"/>
          <w:sz w:val="22"/>
          <w:szCs w:val="22"/>
        </w:rPr>
        <w:t>Equity and Access</w:t>
      </w:r>
      <w:r w:rsidRPr="005253CB">
        <w:rPr>
          <w:rFonts w:ascii="Arial" w:eastAsia="Arial" w:hAnsi="Arial" w:cs="Arial"/>
          <w:sz w:val="22"/>
          <w:szCs w:val="22"/>
        </w:rPr>
        <w:t>. If you choose to file such a complaint within the University, you do not lose your right to file with an outside enforcement agency such as the State Division of Human Rights, Equal Employment Opportunity Commission, or the Office of Civil Rights.</w:t>
      </w:r>
    </w:p>
    <w:p w14:paraId="3FCACEDF" w14:textId="77777777" w:rsidR="006915C4" w:rsidRPr="005253CB" w:rsidRDefault="006915C4">
      <w:pPr>
        <w:spacing w:after="0" w:line="240" w:lineRule="auto"/>
        <w:ind w:left="720"/>
        <w:rPr>
          <w:rFonts w:ascii="Arial" w:eastAsia="Arial" w:hAnsi="Arial" w:cs="Arial"/>
          <w:sz w:val="22"/>
          <w:szCs w:val="22"/>
        </w:rPr>
      </w:pPr>
    </w:p>
    <w:p w14:paraId="46B8753D" w14:textId="77777777" w:rsidR="00F27A1A" w:rsidRPr="005253CB" w:rsidRDefault="00F27A1A">
      <w:pPr>
        <w:spacing w:after="0" w:line="240" w:lineRule="auto"/>
        <w:ind w:left="720"/>
        <w:rPr>
          <w:rFonts w:ascii="Arial" w:eastAsia="Arial" w:hAnsi="Arial" w:cs="Arial"/>
          <w:b/>
          <w:sz w:val="22"/>
          <w:szCs w:val="22"/>
        </w:rPr>
      </w:pPr>
    </w:p>
    <w:p w14:paraId="626F1CA6" w14:textId="7EE588A7" w:rsidR="006915C4" w:rsidRPr="005253CB" w:rsidRDefault="006915C4" w:rsidP="000D1C37">
      <w:pPr>
        <w:pStyle w:val="Heading2"/>
      </w:pPr>
      <w:bookmarkStart w:id="67" w:name="_Toc221521315"/>
      <w:r w:rsidRPr="005253CB">
        <w:t>3.4.2 University Policy on Sexual Harassment (P106)</w:t>
      </w:r>
      <w:bookmarkEnd w:id="67"/>
    </w:p>
    <w:p w14:paraId="5BAAEBC3"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The University reaffirms the principle that students, faculty, and staff have the right to be free from discrimination based upon gender, commonly known as "sexual harassment."</w:t>
      </w:r>
    </w:p>
    <w:p w14:paraId="4723816A" w14:textId="77777777" w:rsidR="006915C4" w:rsidRPr="005253CB" w:rsidRDefault="006915C4" w:rsidP="001420D4">
      <w:pPr>
        <w:numPr>
          <w:ilvl w:val="0"/>
          <w:numId w:val="1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lastRenderedPageBreak/>
        <w:t xml:space="preserve">Harassment </w:t>
      </w:r>
      <w:proofErr w:type="gramStart"/>
      <w:r w:rsidRPr="005253CB">
        <w:rPr>
          <w:rFonts w:ascii="Arial" w:eastAsia="Arial" w:hAnsi="Arial" w:cs="Arial"/>
          <w:color w:val="000000"/>
          <w:sz w:val="22"/>
          <w:szCs w:val="22"/>
        </w:rPr>
        <w:t>on the basis of</w:t>
      </w:r>
      <w:proofErr w:type="gramEnd"/>
      <w:r w:rsidRPr="005253CB">
        <w:rPr>
          <w:rFonts w:ascii="Arial" w:eastAsia="Arial" w:hAnsi="Arial" w:cs="Arial"/>
          <w:color w:val="000000"/>
          <w:sz w:val="22"/>
          <w:szCs w:val="22"/>
        </w:rPr>
        <w:t xml:space="preserve"> gender is a form of sexual discrimination and violates Title VII of the Civil Rights Act of 1964 and Title IX of the Education Amendments of 1972.</w:t>
      </w:r>
    </w:p>
    <w:p w14:paraId="382896BA" w14:textId="77777777" w:rsidR="006915C4" w:rsidRPr="005253CB" w:rsidRDefault="006915C4" w:rsidP="001420D4">
      <w:pPr>
        <w:numPr>
          <w:ilvl w:val="0"/>
          <w:numId w:val="1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 University is responsible for and fully committed to the prevention and elimination of gender harassment. Supervisors and department heads are responsible for promoting an atmosphere that prohibits such unacceptable behavior.</w:t>
      </w:r>
    </w:p>
    <w:p w14:paraId="082B2189" w14:textId="77777777" w:rsidR="006915C4" w:rsidRPr="005253CB" w:rsidRDefault="006915C4" w:rsidP="001420D4">
      <w:pPr>
        <w:numPr>
          <w:ilvl w:val="0"/>
          <w:numId w:val="1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Unwelcome sexual advances, requests for sexual favors and verbal or physical conduct of an abusive, sexual nature constitute harassment when such conduct interferes with an individual's work or academic performance, or creates an intimidating, hostile, or offensive work or academic environment. Harassment of employees by supervisors, or of students by faculty or administrators, is unlawful. Conversely, harassment of supervisors by employees, faculty by students, or individuals by co-workers, is also unlawful.</w:t>
      </w:r>
    </w:p>
    <w:p w14:paraId="79B22E94" w14:textId="77777777" w:rsidR="006915C4" w:rsidRPr="005253CB" w:rsidRDefault="006915C4" w:rsidP="001420D4">
      <w:pPr>
        <w:numPr>
          <w:ilvl w:val="0"/>
          <w:numId w:val="1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 University does not tolerate gender harassment and treats it as a form of misconduct. Sanctions are enforced against individuals engaging in such behavior.</w:t>
      </w:r>
    </w:p>
    <w:p w14:paraId="43B1CB3E" w14:textId="77777777" w:rsidR="006915C4" w:rsidRPr="005253CB" w:rsidRDefault="006915C4">
      <w:pPr>
        <w:spacing w:after="0" w:line="240" w:lineRule="auto"/>
        <w:rPr>
          <w:rFonts w:ascii="Arial" w:eastAsia="Arial" w:hAnsi="Arial" w:cs="Arial"/>
          <w:b/>
          <w:sz w:val="22"/>
          <w:szCs w:val="22"/>
        </w:rPr>
      </w:pPr>
    </w:p>
    <w:p w14:paraId="16CEDD85" w14:textId="77777777" w:rsidR="006915C4" w:rsidRPr="005253CB" w:rsidRDefault="006915C4" w:rsidP="000D1C37">
      <w:pPr>
        <w:pStyle w:val="Heading2"/>
      </w:pPr>
      <w:bookmarkStart w:id="68" w:name="_Toc221521316"/>
      <w:r w:rsidRPr="005253CB">
        <w:t>3.4.2 University-wide Resources</w:t>
      </w:r>
      <w:bookmarkEnd w:id="68"/>
    </w:p>
    <w:p w14:paraId="1915028C" w14:textId="4954F538"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If you believe your right to engage freely in your education pursuits has been compromised as a result of a Title VII or Title IX Violation or a violation of the University’s non-discrimination policy, contact the University </w:t>
      </w:r>
      <w:r w:rsidR="001C6EEA" w:rsidRPr="005253CB">
        <w:rPr>
          <w:rFonts w:ascii="Arial" w:eastAsia="Arial" w:hAnsi="Arial" w:cs="Arial"/>
          <w:sz w:val="22"/>
          <w:szCs w:val="22"/>
        </w:rPr>
        <w:t>ADA</w:t>
      </w:r>
      <w:r w:rsidRPr="005253CB">
        <w:rPr>
          <w:rFonts w:ascii="Arial" w:eastAsia="Arial" w:hAnsi="Arial" w:cs="Arial"/>
          <w:sz w:val="22"/>
          <w:szCs w:val="22"/>
        </w:rPr>
        <w:t xml:space="preserve"> and Title IX Coordinator, </w:t>
      </w:r>
      <w:proofErr w:type="spellStart"/>
      <w:r w:rsidRPr="005253CB">
        <w:rPr>
          <w:rFonts w:ascii="Arial" w:eastAsia="Arial" w:hAnsi="Arial" w:cs="Arial"/>
          <w:sz w:val="22"/>
          <w:szCs w:val="22"/>
        </w:rPr>
        <w:t>Marjolie</w:t>
      </w:r>
      <w:proofErr w:type="spellEnd"/>
      <w:r w:rsidRPr="005253CB">
        <w:rPr>
          <w:rFonts w:ascii="Arial" w:eastAsia="Arial" w:hAnsi="Arial" w:cs="Arial"/>
          <w:sz w:val="22"/>
          <w:szCs w:val="22"/>
        </w:rPr>
        <w:t xml:space="preserve"> Leonard-Coker, 201 Administration Building, at 632-6280 or see </w:t>
      </w:r>
      <w:hyperlink r:id="rId18">
        <w:r w:rsidRPr="005253CB">
          <w:rPr>
            <w:rFonts w:ascii="Arial" w:eastAsia="Arial" w:hAnsi="Arial" w:cs="Arial"/>
            <w:color w:val="0000FF"/>
            <w:sz w:val="22"/>
            <w:szCs w:val="22"/>
            <w:u w:val="single"/>
          </w:rPr>
          <w:t>http://www.stonybrook.edu/titleix</w:t>
        </w:r>
      </w:hyperlink>
      <w:r w:rsidRPr="005253CB">
        <w:rPr>
          <w:rFonts w:ascii="Arial" w:eastAsia="Arial" w:hAnsi="Arial" w:cs="Arial"/>
          <w:sz w:val="22"/>
          <w:szCs w:val="22"/>
        </w:rPr>
        <w:t> for more information and/or to report an incident. The following offices are also areas where you can make an inquiry or request further information:</w:t>
      </w:r>
    </w:p>
    <w:p w14:paraId="560F766C" w14:textId="77777777" w:rsidR="006915C4" w:rsidRPr="005253CB" w:rsidRDefault="006915C4" w:rsidP="001420D4">
      <w:pPr>
        <w:numPr>
          <w:ilvl w:val="0"/>
          <w:numId w:val="1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Human Resource Services</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Room 390, Administration Building</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(631) 63</w:t>
      </w:r>
      <w:r w:rsidRPr="005253CB">
        <w:rPr>
          <w:rFonts w:ascii="Arial" w:eastAsia="Arial" w:hAnsi="Arial" w:cs="Arial"/>
          <w:i/>
          <w:color w:val="000000"/>
          <w:sz w:val="22"/>
          <w:szCs w:val="22"/>
        </w:rPr>
        <w:t>2-6200</w:t>
      </w:r>
    </w:p>
    <w:p w14:paraId="2A3EE49A" w14:textId="77777777" w:rsidR="006915C4" w:rsidRPr="005253CB" w:rsidRDefault="006915C4" w:rsidP="001420D4">
      <w:pPr>
        <w:numPr>
          <w:ilvl w:val="0"/>
          <w:numId w:val="1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Office of the Provost</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Room 407, Administration Building</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(631) 63</w:t>
      </w:r>
      <w:r w:rsidRPr="005253CB">
        <w:rPr>
          <w:rFonts w:ascii="Arial" w:eastAsia="Arial" w:hAnsi="Arial" w:cs="Arial"/>
          <w:i/>
          <w:color w:val="000000"/>
          <w:sz w:val="22"/>
          <w:szCs w:val="22"/>
        </w:rPr>
        <w:t>2-7000</w:t>
      </w:r>
    </w:p>
    <w:p w14:paraId="49D4B9D7" w14:textId="77777777" w:rsidR="006915C4" w:rsidRPr="005253CB" w:rsidRDefault="006915C4" w:rsidP="001420D4">
      <w:pPr>
        <w:numPr>
          <w:ilvl w:val="0"/>
          <w:numId w:val="1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Office of the Dean of the Graduate School</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 xml:space="preserve"> Room 2401, Computer Sciences Building</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(631) 63</w:t>
      </w:r>
      <w:r w:rsidRPr="005253CB">
        <w:rPr>
          <w:rFonts w:ascii="Arial" w:eastAsia="Arial" w:hAnsi="Arial" w:cs="Arial"/>
          <w:i/>
          <w:color w:val="000000"/>
          <w:sz w:val="22"/>
          <w:szCs w:val="22"/>
        </w:rPr>
        <w:t>2-7040</w:t>
      </w:r>
    </w:p>
    <w:p w14:paraId="00EA5B67" w14:textId="77777777" w:rsidR="006915C4" w:rsidRPr="005253CB" w:rsidRDefault="006915C4" w:rsidP="001420D4">
      <w:pPr>
        <w:numPr>
          <w:ilvl w:val="0"/>
          <w:numId w:val="1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Health Sciences Center</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L-2, Room 400 Health Sciences Center</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(631) 44</w:t>
      </w:r>
      <w:r w:rsidRPr="005253CB">
        <w:rPr>
          <w:rFonts w:ascii="Arial" w:eastAsia="Arial" w:hAnsi="Arial" w:cs="Arial"/>
          <w:i/>
          <w:color w:val="000000"/>
          <w:sz w:val="22"/>
          <w:szCs w:val="22"/>
        </w:rPr>
        <w:t>4-2253</w:t>
      </w:r>
    </w:p>
    <w:p w14:paraId="39C14048" w14:textId="77777777" w:rsidR="006915C4" w:rsidRPr="005253CB" w:rsidRDefault="006915C4" w:rsidP="001420D4">
      <w:pPr>
        <w:numPr>
          <w:ilvl w:val="0"/>
          <w:numId w:val="1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color w:val="000000"/>
          <w:sz w:val="22"/>
          <w:szCs w:val="22"/>
        </w:rPr>
        <w:t xml:space="preserve">Renaissance School of Medicine </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L-4, 170, Health Sciences Center</w:t>
      </w:r>
      <w:r w:rsidRPr="005253CB">
        <w:rPr>
          <w:rFonts w:ascii="MS Gothic" w:eastAsia="MS Gothic" w:hAnsi="MS Gothic" w:cs="MS Gothic" w:hint="eastAsia"/>
          <w:color w:val="000000"/>
          <w:sz w:val="22"/>
          <w:szCs w:val="22"/>
        </w:rPr>
        <w:t> </w:t>
      </w:r>
      <w:r w:rsidRPr="005253CB">
        <w:rPr>
          <w:rFonts w:ascii="Arial" w:eastAsia="Arial" w:hAnsi="Arial" w:cs="Arial"/>
          <w:color w:val="000000"/>
          <w:sz w:val="22"/>
          <w:szCs w:val="22"/>
        </w:rPr>
        <w:t>(631) 44</w:t>
      </w:r>
      <w:r w:rsidRPr="005253CB">
        <w:rPr>
          <w:rFonts w:ascii="Arial" w:eastAsia="Arial" w:hAnsi="Arial" w:cs="Arial"/>
          <w:i/>
          <w:color w:val="000000"/>
          <w:sz w:val="22"/>
          <w:szCs w:val="22"/>
        </w:rPr>
        <w:t>4-1785</w:t>
      </w:r>
    </w:p>
    <w:p w14:paraId="45CBD709" w14:textId="77777777" w:rsidR="006915C4" w:rsidRPr="005253CB" w:rsidRDefault="006915C4">
      <w:pPr>
        <w:spacing w:after="0" w:line="240" w:lineRule="auto"/>
        <w:rPr>
          <w:rFonts w:ascii="Arial" w:eastAsia="Arial" w:hAnsi="Arial" w:cs="Arial"/>
          <w:b/>
          <w:sz w:val="22"/>
          <w:szCs w:val="22"/>
        </w:rPr>
      </w:pPr>
    </w:p>
    <w:p w14:paraId="38054126" w14:textId="77777777" w:rsidR="006915C4" w:rsidRPr="005253CB" w:rsidRDefault="006915C4" w:rsidP="000D1C37">
      <w:pPr>
        <w:pStyle w:val="Heading2"/>
      </w:pPr>
      <w:bookmarkStart w:id="69" w:name="_Toc221521317"/>
      <w:r w:rsidRPr="005253CB">
        <w:t>3.4.3 Relationships between University Staff and Students (P208)</w:t>
      </w:r>
      <w:bookmarkEnd w:id="69"/>
    </w:p>
    <w:p w14:paraId="3CA11038"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All University employees, including administrative staff, medical personnel, full and part-time faculty, teaching assistants and academic mentors, act on behalf of the University and with its authority when supervising or evaluating student work, assigning grades for credit, or acting in an advisory capacity.</w:t>
      </w:r>
    </w:p>
    <w:p w14:paraId="09F7FDC7" w14:textId="77777777" w:rsidR="006915C4" w:rsidRPr="005253CB" w:rsidRDefault="006915C4">
      <w:pPr>
        <w:spacing w:after="0" w:line="240" w:lineRule="auto"/>
        <w:ind w:left="720"/>
        <w:rPr>
          <w:rFonts w:ascii="Arial" w:eastAsia="Arial" w:hAnsi="Arial" w:cs="Arial"/>
          <w:sz w:val="22"/>
          <w:szCs w:val="22"/>
        </w:rPr>
      </w:pPr>
    </w:p>
    <w:p w14:paraId="09CF6F12" w14:textId="77777777" w:rsidR="006915C4" w:rsidRPr="005253CB" w:rsidRDefault="006915C4" w:rsidP="000D1C37">
      <w:pPr>
        <w:pStyle w:val="Heading3"/>
      </w:pPr>
      <w:bookmarkStart w:id="70" w:name="_Toc221521318"/>
      <w:r w:rsidRPr="005253CB">
        <w:t>3.4.3.1 Personal Relationships:</w:t>
      </w:r>
      <w:bookmarkEnd w:id="70"/>
    </w:p>
    <w:p w14:paraId="75E4CCB8" w14:textId="77777777" w:rsidR="006915C4" w:rsidRPr="005253CB" w:rsidRDefault="006915C4">
      <w:pPr>
        <w:spacing w:after="0" w:line="240" w:lineRule="auto"/>
        <w:ind w:left="1440"/>
        <w:rPr>
          <w:rFonts w:ascii="Arial" w:eastAsia="Arial" w:hAnsi="Arial" w:cs="Arial"/>
          <w:b/>
          <w:sz w:val="22"/>
          <w:szCs w:val="22"/>
        </w:rPr>
      </w:pPr>
      <w:r w:rsidRPr="005253CB">
        <w:rPr>
          <w:rFonts w:ascii="Arial" w:eastAsia="Arial" w:hAnsi="Arial" w:cs="Arial"/>
          <w:sz w:val="22"/>
          <w:szCs w:val="22"/>
        </w:rPr>
        <w:t xml:space="preserve">Familial, romantic, and sexual relationships compromise the objectivity and integrity with which University employees discharge their academic, administrative, and supervisory responsibilities. The use of the student-faculty or student-supervisor relationship to seek or maintain a personal relationship is an </w:t>
      </w:r>
      <w:r w:rsidRPr="005253CB">
        <w:rPr>
          <w:rFonts w:ascii="Arial" w:eastAsia="Arial" w:hAnsi="Arial" w:cs="Arial"/>
          <w:sz w:val="22"/>
          <w:szCs w:val="22"/>
        </w:rPr>
        <w:lastRenderedPageBreak/>
        <w:t>abuse of power and is specifically prohibited by campus policies P105 Equal Opportunity / Affirmative Action and P106 Sexual Harassment.</w:t>
      </w:r>
    </w:p>
    <w:p w14:paraId="658E9E1C" w14:textId="77777777" w:rsidR="006915C4" w:rsidRPr="005253CB" w:rsidRDefault="006915C4">
      <w:pPr>
        <w:spacing w:after="0" w:line="240" w:lineRule="auto"/>
        <w:ind w:left="1440"/>
        <w:rPr>
          <w:rFonts w:ascii="Arial" w:eastAsia="Arial" w:hAnsi="Arial" w:cs="Arial"/>
          <w:b/>
          <w:sz w:val="22"/>
          <w:szCs w:val="22"/>
        </w:rPr>
      </w:pPr>
    </w:p>
    <w:p w14:paraId="2B548E56" w14:textId="77777777" w:rsidR="006915C4" w:rsidRPr="005253CB" w:rsidRDefault="006915C4" w:rsidP="000D1C37">
      <w:pPr>
        <w:pStyle w:val="Heading3"/>
      </w:pPr>
      <w:bookmarkStart w:id="71" w:name="_Toc221521319"/>
      <w:r w:rsidRPr="005253CB">
        <w:t>3.4.3.2 Business Relationships:</w:t>
      </w:r>
      <w:bookmarkEnd w:id="71"/>
    </w:p>
    <w:p w14:paraId="65E53DE0" w14:textId="77777777" w:rsidR="006915C4" w:rsidRPr="005253CB" w:rsidRDefault="006915C4">
      <w:pPr>
        <w:spacing w:after="0" w:line="240" w:lineRule="auto"/>
        <w:ind w:left="1440"/>
        <w:rPr>
          <w:rFonts w:ascii="Arial" w:eastAsia="Arial" w:hAnsi="Arial" w:cs="Arial"/>
          <w:b/>
          <w:sz w:val="22"/>
          <w:szCs w:val="22"/>
        </w:rPr>
      </w:pPr>
      <w:r w:rsidRPr="005253CB">
        <w:rPr>
          <w:rFonts w:ascii="Arial" w:eastAsia="Arial" w:hAnsi="Arial" w:cs="Arial"/>
          <w:sz w:val="22"/>
          <w:szCs w:val="22"/>
        </w:rPr>
        <w:t>Business relationships between faculty and students that actually or potentially entail obligations or concessions that may compromise the academic integrity of either party, or the academic program are not acceptable. See campus policies P209 Conflict of Interest and P508 Financial Transactions with Students.</w:t>
      </w:r>
    </w:p>
    <w:p w14:paraId="2683A2E7" w14:textId="77777777" w:rsidR="006915C4" w:rsidRPr="005253CB" w:rsidRDefault="006915C4">
      <w:pPr>
        <w:spacing w:after="0" w:line="240" w:lineRule="auto"/>
        <w:ind w:left="1440"/>
        <w:rPr>
          <w:rFonts w:ascii="Arial" w:eastAsia="Arial" w:hAnsi="Arial" w:cs="Arial"/>
          <w:b/>
          <w:sz w:val="22"/>
          <w:szCs w:val="22"/>
        </w:rPr>
      </w:pPr>
    </w:p>
    <w:p w14:paraId="230D3A4E" w14:textId="77777777" w:rsidR="006915C4" w:rsidRPr="005253CB" w:rsidRDefault="006915C4">
      <w:pPr>
        <w:spacing w:after="0" w:line="240" w:lineRule="auto"/>
        <w:ind w:left="1440"/>
        <w:rPr>
          <w:rFonts w:ascii="Arial" w:eastAsia="Arial" w:hAnsi="Arial" w:cs="Arial"/>
          <w:b/>
          <w:sz w:val="22"/>
          <w:szCs w:val="22"/>
        </w:rPr>
      </w:pPr>
      <w:r w:rsidRPr="005253CB">
        <w:rPr>
          <w:rFonts w:ascii="Arial" w:eastAsia="Arial" w:hAnsi="Arial" w:cs="Arial"/>
          <w:sz w:val="22"/>
          <w:szCs w:val="22"/>
        </w:rPr>
        <w:t>Additionally, all full and part-time University staff, as State employees, are subject to the ethics provisions of the New York State Public Officers Law that prohibit acceptance of any personal gift of more than nominal value.</w:t>
      </w:r>
    </w:p>
    <w:p w14:paraId="4D8299A0" w14:textId="77777777" w:rsidR="006915C4" w:rsidRPr="005253CB" w:rsidRDefault="006915C4">
      <w:pPr>
        <w:spacing w:after="0" w:line="240" w:lineRule="auto"/>
        <w:ind w:left="1440"/>
        <w:rPr>
          <w:rFonts w:ascii="Arial" w:eastAsia="Arial" w:hAnsi="Arial" w:cs="Arial"/>
          <w:b/>
          <w:sz w:val="22"/>
          <w:szCs w:val="22"/>
        </w:rPr>
      </w:pPr>
    </w:p>
    <w:p w14:paraId="264C806B" w14:textId="77777777" w:rsidR="006915C4" w:rsidRPr="005253CB" w:rsidRDefault="006915C4">
      <w:pPr>
        <w:spacing w:after="0" w:line="240" w:lineRule="auto"/>
        <w:ind w:left="1440"/>
        <w:rPr>
          <w:rFonts w:ascii="Arial" w:eastAsia="Arial" w:hAnsi="Arial" w:cs="Arial"/>
          <w:b/>
          <w:sz w:val="22"/>
          <w:szCs w:val="22"/>
        </w:rPr>
      </w:pPr>
      <w:r w:rsidRPr="005253CB">
        <w:rPr>
          <w:rFonts w:ascii="Arial" w:eastAsia="Arial" w:hAnsi="Arial" w:cs="Arial"/>
          <w:sz w:val="22"/>
          <w:szCs w:val="22"/>
        </w:rPr>
        <w:t>Individuals engaged in such behavior are subject to disciplinary and/or legal action.</w:t>
      </w:r>
    </w:p>
    <w:p w14:paraId="5FE754EC" w14:textId="77777777" w:rsidR="006915C4" w:rsidRPr="005253CB" w:rsidRDefault="006915C4">
      <w:pPr>
        <w:spacing w:after="0" w:line="240" w:lineRule="auto"/>
        <w:rPr>
          <w:rFonts w:ascii="Arial" w:eastAsia="Arial" w:hAnsi="Arial" w:cs="Arial"/>
          <w:b/>
          <w:sz w:val="22"/>
          <w:szCs w:val="22"/>
        </w:rPr>
      </w:pPr>
    </w:p>
    <w:p w14:paraId="48B1C996" w14:textId="77777777" w:rsidR="006915C4" w:rsidRPr="005253CB" w:rsidRDefault="006915C4" w:rsidP="000D1C37">
      <w:pPr>
        <w:pStyle w:val="Heading2"/>
      </w:pPr>
      <w:bookmarkStart w:id="72" w:name="_Toc221521320"/>
      <w:r w:rsidRPr="005253CB">
        <w:t>3.4.4 Workplace Violence (P509)</w:t>
      </w:r>
      <w:bookmarkEnd w:id="72"/>
    </w:p>
    <w:p w14:paraId="678F4FE3" w14:textId="20460860"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It is Stony Brook University's policy to promote a safe environment that is free from violence for all members of the University community. The University will not tolerate any acts of workplace violence, such as physical assaults or acts of aggressive behavior including but not limited to: An attempt or threat, whether verbal or physical, to inflict physical injury; Any intentional display of force that gives reason for someone to fear or expect bodily harm; Intentional and wrongful physical contact with a person without </w:t>
      </w:r>
      <w:r w:rsidR="001C6EEA" w:rsidRPr="005253CB">
        <w:rPr>
          <w:rFonts w:ascii="Arial" w:eastAsia="Arial" w:hAnsi="Arial" w:cs="Arial"/>
          <w:sz w:val="22"/>
          <w:szCs w:val="22"/>
        </w:rPr>
        <w:t>their</w:t>
      </w:r>
      <w:r w:rsidRPr="005253CB">
        <w:rPr>
          <w:rFonts w:ascii="Arial" w:eastAsia="Arial" w:hAnsi="Arial" w:cs="Arial"/>
          <w:sz w:val="22"/>
          <w:szCs w:val="22"/>
        </w:rPr>
        <w:t xml:space="preserve"> consent that entails some injury; Stalking with the intent of causing fear of material harm to the physical safety and health of the individual.</w:t>
      </w:r>
    </w:p>
    <w:p w14:paraId="7FF8B3D8" w14:textId="77777777" w:rsidR="006915C4" w:rsidRPr="005253CB" w:rsidRDefault="006915C4">
      <w:pPr>
        <w:spacing w:after="0" w:line="240" w:lineRule="auto"/>
        <w:ind w:left="720"/>
        <w:rPr>
          <w:rFonts w:ascii="Arial" w:eastAsia="Arial" w:hAnsi="Arial" w:cs="Arial"/>
          <w:b/>
          <w:sz w:val="22"/>
          <w:szCs w:val="22"/>
        </w:rPr>
      </w:pPr>
    </w:p>
    <w:p w14:paraId="03185365"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Workplace violence may occur within a wide spectrum of interactions between students, faculty, staff, patients, and visitors of the University. The University is committed to maintaining a campus environment that is free from workplace violence. It is the responsibility of all employees to create and maintain a campus environment free from acts of workplace violence. Reports of incidents of workplace violence will be taken seriously and dealt with appropriately. Individuals who commit acts of workplace violence may be removed from the premises by University Police and referred for disciplinary action, criminal penalty, or both.</w:t>
      </w:r>
    </w:p>
    <w:p w14:paraId="5743E8C9" w14:textId="77777777" w:rsidR="006915C4" w:rsidRPr="005253CB" w:rsidRDefault="006915C4">
      <w:pPr>
        <w:spacing w:after="0" w:line="240" w:lineRule="auto"/>
        <w:ind w:left="720"/>
        <w:rPr>
          <w:rFonts w:ascii="Arial" w:eastAsia="Arial" w:hAnsi="Arial" w:cs="Arial"/>
          <w:b/>
          <w:sz w:val="22"/>
          <w:szCs w:val="22"/>
        </w:rPr>
      </w:pPr>
    </w:p>
    <w:p w14:paraId="63464F78" w14:textId="77777777" w:rsidR="006915C4" w:rsidRPr="005253CB" w:rsidRDefault="006915C4">
      <w:pPr>
        <w:spacing w:after="0" w:line="240" w:lineRule="auto"/>
        <w:ind w:left="720"/>
        <w:rPr>
          <w:rFonts w:ascii="Arial" w:eastAsia="Arial" w:hAnsi="Arial" w:cs="Arial"/>
          <w:b/>
          <w:sz w:val="22"/>
          <w:szCs w:val="22"/>
        </w:rPr>
      </w:pPr>
      <w:proofErr w:type="gramStart"/>
      <w:r w:rsidRPr="005253CB">
        <w:rPr>
          <w:rFonts w:ascii="Arial" w:eastAsia="Arial" w:hAnsi="Arial" w:cs="Arial"/>
          <w:sz w:val="22"/>
          <w:szCs w:val="22"/>
        </w:rPr>
        <w:t>In the event that</w:t>
      </w:r>
      <w:proofErr w:type="gramEnd"/>
      <w:r w:rsidRPr="005253CB">
        <w:rPr>
          <w:rFonts w:ascii="Arial" w:eastAsia="Arial" w:hAnsi="Arial" w:cs="Arial"/>
          <w:sz w:val="22"/>
          <w:szCs w:val="22"/>
        </w:rPr>
        <w:t xml:space="preserve"> employees observe or experience an incident of workplace violence involving an employee or visitor to the Stony Brook campus in which there is an imminent threat to someone's safety, or an injury has occurred, the employee must immediately contact University Police and in addition notify their immediate supervisor. Employees or supervisors who become aware of a workplace violence incident in which there is no imminent threat, and no physical injury has occurred may also report that incident to Human Resources. Human Resources will consult with the University Police Department on incidents reported directly to them. Questions about the workplace violence program, including what may constitute workplace violence, should be directed to Human Resources.</w:t>
      </w:r>
    </w:p>
    <w:p w14:paraId="1B63A761" w14:textId="6E0AB872" w:rsidR="00BE3B49" w:rsidRPr="005253CB" w:rsidRDefault="00BE3B49">
      <w:pPr>
        <w:rPr>
          <w:rFonts w:ascii="Arial" w:eastAsia="Arial" w:hAnsi="Arial" w:cs="Arial"/>
          <w:b/>
          <w:sz w:val="22"/>
          <w:szCs w:val="22"/>
        </w:rPr>
      </w:pPr>
      <w:r w:rsidRPr="005253CB">
        <w:rPr>
          <w:rFonts w:ascii="Arial" w:eastAsia="Arial" w:hAnsi="Arial" w:cs="Arial"/>
          <w:b/>
          <w:sz w:val="22"/>
          <w:szCs w:val="22"/>
        </w:rPr>
        <w:br w:type="page"/>
      </w:r>
    </w:p>
    <w:p w14:paraId="2C52EA05" w14:textId="77777777" w:rsidR="006915C4" w:rsidRPr="005253CB" w:rsidRDefault="006915C4">
      <w:pPr>
        <w:spacing w:after="0" w:line="240" w:lineRule="auto"/>
        <w:ind w:left="720"/>
        <w:rPr>
          <w:rFonts w:ascii="Arial" w:eastAsia="Arial" w:hAnsi="Arial" w:cs="Arial"/>
          <w:b/>
          <w:sz w:val="22"/>
          <w:szCs w:val="22"/>
        </w:rPr>
      </w:pPr>
    </w:p>
    <w:p w14:paraId="59190695" w14:textId="77777777" w:rsidR="006915C4" w:rsidRPr="005253CB" w:rsidRDefault="006915C4" w:rsidP="005E0F3F">
      <w:pPr>
        <w:pStyle w:val="Heading3"/>
      </w:pPr>
      <w:bookmarkStart w:id="73" w:name="_Toc221521321"/>
      <w:r w:rsidRPr="005253CB">
        <w:t>3.4.4.1 Reporting ACTS of Workplace Violence</w:t>
      </w:r>
      <w:bookmarkEnd w:id="73"/>
    </w:p>
    <w:p w14:paraId="301E73DF" w14:textId="77777777" w:rsidR="006915C4" w:rsidRPr="005253CB" w:rsidRDefault="006915C4" w:rsidP="001420D4">
      <w:pPr>
        <w:numPr>
          <w:ilvl w:val="0"/>
          <w:numId w:val="18"/>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Call 911 for University Police assistance from any Campus phone or (631) 63</w:t>
      </w:r>
      <w:r w:rsidRPr="005253CB">
        <w:rPr>
          <w:rFonts w:ascii="Arial" w:eastAsia="Arial" w:hAnsi="Arial" w:cs="Arial"/>
          <w:i/>
          <w:color w:val="000000"/>
          <w:sz w:val="22"/>
          <w:szCs w:val="22"/>
        </w:rPr>
        <w:t>2-6333</w:t>
      </w:r>
      <w:r w:rsidRPr="005253CB">
        <w:rPr>
          <w:rFonts w:ascii="Arial" w:eastAsia="Arial" w:hAnsi="Arial" w:cs="Arial"/>
          <w:color w:val="000000"/>
          <w:sz w:val="22"/>
          <w:szCs w:val="22"/>
        </w:rPr>
        <w:t> from an off-campus phone.</w:t>
      </w:r>
    </w:p>
    <w:p w14:paraId="1B500183" w14:textId="77777777" w:rsidR="006915C4" w:rsidRPr="005253CB" w:rsidRDefault="006915C4">
      <w:pPr>
        <w:spacing w:after="0" w:line="240" w:lineRule="auto"/>
        <w:ind w:left="720" w:firstLine="720"/>
        <w:rPr>
          <w:rFonts w:ascii="Arial" w:eastAsia="Arial" w:hAnsi="Arial" w:cs="Arial"/>
          <w:b/>
          <w:sz w:val="22"/>
          <w:szCs w:val="22"/>
        </w:rPr>
      </w:pPr>
    </w:p>
    <w:p w14:paraId="6756CDB6" w14:textId="77777777" w:rsidR="006915C4" w:rsidRPr="005253CB" w:rsidRDefault="006915C4" w:rsidP="005E0F3F">
      <w:pPr>
        <w:pStyle w:val="Heading3"/>
      </w:pPr>
      <w:bookmarkStart w:id="74" w:name="_Toc221521322"/>
      <w:r w:rsidRPr="005253CB">
        <w:t>3.4.4.2 Further information about Workplace Violence:</w:t>
      </w:r>
      <w:bookmarkEnd w:id="74"/>
    </w:p>
    <w:p w14:paraId="081EB821" w14:textId="77777777" w:rsidR="006915C4" w:rsidRPr="005253CB" w:rsidRDefault="006915C4">
      <w:pPr>
        <w:spacing w:after="0" w:line="240" w:lineRule="auto"/>
        <w:ind w:left="1440"/>
        <w:rPr>
          <w:rFonts w:ascii="Arial" w:eastAsia="Arial" w:hAnsi="Arial" w:cs="Arial"/>
          <w:b/>
          <w:sz w:val="22"/>
          <w:szCs w:val="22"/>
        </w:rPr>
      </w:pPr>
      <w:r w:rsidRPr="005253CB">
        <w:rPr>
          <w:rFonts w:ascii="Arial" w:eastAsia="Arial" w:hAnsi="Arial" w:cs="Arial"/>
          <w:sz w:val="22"/>
          <w:szCs w:val="22"/>
        </w:rPr>
        <w:t>To learn more about the University’s Workplace Violence Prevention Program and Policies and Procedures, visit </w:t>
      </w:r>
      <w:hyperlink r:id="rId19">
        <w:r w:rsidRPr="005253CB">
          <w:rPr>
            <w:rFonts w:ascii="Arial" w:eastAsia="Arial" w:hAnsi="Arial" w:cs="Arial"/>
            <w:color w:val="0000FF"/>
            <w:sz w:val="22"/>
            <w:szCs w:val="22"/>
            <w:u w:val="single"/>
          </w:rPr>
          <w:t>http://www.stonybrook.edu/hr/misc/wvp/prevention-program.shtml</w:t>
        </w:r>
      </w:hyperlink>
      <w:r w:rsidRPr="005253CB">
        <w:rPr>
          <w:rFonts w:ascii="Arial" w:eastAsia="Arial" w:hAnsi="Arial" w:cs="Arial"/>
          <w:sz w:val="22"/>
          <w:szCs w:val="22"/>
        </w:rPr>
        <w:t>.</w:t>
      </w:r>
    </w:p>
    <w:p w14:paraId="1D8A8AE1" w14:textId="77777777" w:rsidR="006915C4" w:rsidRPr="005253CB" w:rsidRDefault="006915C4">
      <w:pPr>
        <w:spacing w:after="0" w:line="240" w:lineRule="auto"/>
        <w:ind w:firstLine="720"/>
        <w:rPr>
          <w:rFonts w:ascii="Arial" w:eastAsia="Arial" w:hAnsi="Arial" w:cs="Arial"/>
          <w:b/>
          <w:sz w:val="22"/>
          <w:szCs w:val="22"/>
        </w:rPr>
      </w:pPr>
    </w:p>
    <w:p w14:paraId="66FE98C0" w14:textId="77777777" w:rsidR="006915C4" w:rsidRPr="005253CB" w:rsidRDefault="006915C4" w:rsidP="005E0F3F">
      <w:pPr>
        <w:pStyle w:val="Heading2"/>
      </w:pPr>
      <w:bookmarkStart w:id="75" w:name="_Toc221521323"/>
      <w:r w:rsidRPr="005253CB">
        <w:t>3.4.5 Disruptive Behavior Policy (P521)</w:t>
      </w:r>
      <w:bookmarkEnd w:id="75"/>
    </w:p>
    <w:p w14:paraId="5036F4BC" w14:textId="77777777" w:rsidR="006915C4" w:rsidRPr="005253CB" w:rsidRDefault="006915C4">
      <w:pPr>
        <w:spacing w:after="0" w:line="240" w:lineRule="auto"/>
        <w:ind w:firstLine="720"/>
        <w:rPr>
          <w:rFonts w:ascii="Arial" w:eastAsia="Arial" w:hAnsi="Arial" w:cs="Arial"/>
          <w:b/>
          <w:sz w:val="22"/>
          <w:szCs w:val="22"/>
        </w:rPr>
      </w:pPr>
    </w:p>
    <w:p w14:paraId="6757BB38" w14:textId="77777777" w:rsidR="006915C4" w:rsidRPr="005253CB" w:rsidRDefault="006915C4">
      <w:pPr>
        <w:spacing w:after="0" w:line="240" w:lineRule="auto"/>
        <w:ind w:firstLine="720"/>
        <w:rPr>
          <w:rFonts w:ascii="Arial" w:eastAsia="Arial" w:hAnsi="Arial" w:cs="Arial"/>
          <w:b/>
          <w:sz w:val="22"/>
          <w:szCs w:val="22"/>
        </w:rPr>
      </w:pPr>
      <w:r w:rsidRPr="005253CB">
        <w:rPr>
          <w:rFonts w:ascii="Arial" w:eastAsia="Arial" w:hAnsi="Arial" w:cs="Arial"/>
          <w:b/>
          <w:sz w:val="22"/>
          <w:szCs w:val="22"/>
        </w:rPr>
        <w:t>Disruptive, Threatening, or Violent Behavior</w:t>
      </w:r>
    </w:p>
    <w:p w14:paraId="2BB634E7"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Students, faculty, and staff have the right to be free from acts or threats of disruptive behavior and/or physical violence, including intimidation, harassment, and/or coercion, which involve or affect the University Community. The University does not tolerate any student, faculty member, administrator, or employee, acting individually or in concert with others, who clearly obstructs or disrupts any teaching, research, administrative, disciplinary, public service activity, or any other workplace activity held on campus property. The University prohibits retaliation against those who report or cooperate in the investigation of disruptive behavior.</w:t>
      </w:r>
    </w:p>
    <w:p w14:paraId="0818486E" w14:textId="77777777" w:rsidR="006915C4" w:rsidRPr="005253CB" w:rsidRDefault="006915C4">
      <w:pPr>
        <w:spacing w:after="0" w:line="240" w:lineRule="auto"/>
        <w:ind w:left="720"/>
        <w:rPr>
          <w:rFonts w:ascii="Arial" w:eastAsia="Arial" w:hAnsi="Arial" w:cs="Arial"/>
          <w:b/>
          <w:sz w:val="22"/>
          <w:szCs w:val="22"/>
        </w:rPr>
      </w:pPr>
    </w:p>
    <w:p w14:paraId="269F5484"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b/>
          <w:sz w:val="22"/>
          <w:szCs w:val="22"/>
        </w:rPr>
        <w:t>Further information about Disruptive Behavior:</w:t>
      </w:r>
    </w:p>
    <w:p w14:paraId="497A1A67"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To learn more about the University’s Workplace Violence prevention program and policies and procedures, visit </w:t>
      </w:r>
      <w:hyperlink r:id="rId20">
        <w:r w:rsidRPr="005253CB">
          <w:rPr>
            <w:rFonts w:ascii="Arial" w:eastAsia="Arial" w:hAnsi="Arial" w:cs="Arial"/>
            <w:color w:val="0000FF"/>
            <w:sz w:val="22"/>
            <w:szCs w:val="22"/>
            <w:u w:val="single"/>
          </w:rPr>
          <w:t>http://www.stonybrook.edu/hr/policy/disruptive-behavior-procedure.shtml</w:t>
        </w:r>
      </w:hyperlink>
      <w:r w:rsidRPr="005253CB">
        <w:rPr>
          <w:rFonts w:ascii="Arial" w:eastAsia="Arial" w:hAnsi="Arial" w:cs="Arial"/>
          <w:sz w:val="22"/>
          <w:szCs w:val="22"/>
        </w:rPr>
        <w:t>.</w:t>
      </w:r>
    </w:p>
    <w:p w14:paraId="6C53C213" w14:textId="77777777" w:rsidR="006915C4" w:rsidRPr="005253CB" w:rsidRDefault="006915C4">
      <w:pPr>
        <w:spacing w:after="0" w:line="240" w:lineRule="auto"/>
        <w:ind w:left="720"/>
        <w:rPr>
          <w:rFonts w:ascii="Arial" w:eastAsia="Arial" w:hAnsi="Arial" w:cs="Arial"/>
          <w:sz w:val="22"/>
          <w:szCs w:val="22"/>
        </w:rPr>
      </w:pPr>
    </w:p>
    <w:p w14:paraId="644938E1" w14:textId="70DA90AE"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For a complete list of </w:t>
      </w:r>
      <w:proofErr w:type="gramStart"/>
      <w:r w:rsidRPr="005253CB">
        <w:rPr>
          <w:rFonts w:ascii="Arial" w:eastAsia="Arial" w:hAnsi="Arial" w:cs="Arial"/>
          <w:sz w:val="22"/>
          <w:szCs w:val="22"/>
        </w:rPr>
        <w:t>University</w:t>
      </w:r>
      <w:proofErr w:type="gramEnd"/>
      <w:r w:rsidRPr="005253CB">
        <w:rPr>
          <w:rFonts w:ascii="Arial" w:eastAsia="Arial" w:hAnsi="Arial" w:cs="Arial"/>
          <w:sz w:val="22"/>
          <w:szCs w:val="22"/>
        </w:rPr>
        <w:t xml:space="preserve"> policies, visit </w:t>
      </w:r>
      <w:hyperlink r:id="rId21">
        <w:r w:rsidRPr="005253CB">
          <w:rPr>
            <w:rFonts w:ascii="Arial" w:eastAsia="Arial" w:hAnsi="Arial" w:cs="Arial"/>
            <w:color w:val="0000FF"/>
            <w:sz w:val="22"/>
            <w:szCs w:val="22"/>
            <w:u w:val="single"/>
          </w:rPr>
          <w:t>http://www.stonybrook.edu/policy/</w:t>
        </w:r>
      </w:hyperlink>
      <w:r w:rsidRPr="005253CB">
        <w:rPr>
          <w:rFonts w:ascii="Arial" w:eastAsia="Arial" w:hAnsi="Arial" w:cs="Arial"/>
          <w:sz w:val="22"/>
          <w:szCs w:val="22"/>
        </w:rPr>
        <w:t xml:space="preserve">. Students can report any incident of discrimination, harassment or violence to the offices listed above without seeking permission of the School of Medicine, nor are students required to inform the School of Medicine of their intent to make a report. If a student would like support from the Administration of the School of Medicine to help guide </w:t>
      </w:r>
      <w:r w:rsidR="00C359AC" w:rsidRPr="005253CB">
        <w:rPr>
          <w:rFonts w:ascii="Arial" w:eastAsia="Arial" w:hAnsi="Arial" w:cs="Arial"/>
          <w:sz w:val="22"/>
          <w:szCs w:val="22"/>
        </w:rPr>
        <w:t>them</w:t>
      </w:r>
      <w:r w:rsidRPr="005253CB">
        <w:rPr>
          <w:rFonts w:ascii="Arial" w:eastAsia="Arial" w:hAnsi="Arial" w:cs="Arial"/>
          <w:sz w:val="22"/>
          <w:szCs w:val="22"/>
        </w:rPr>
        <w:t xml:space="preserve"> through the reporting process at the University, the Associate Dean for Student Affairs and student members of the Mistreatment peer review group are available to assist with the University’s processes.</w:t>
      </w:r>
    </w:p>
    <w:p w14:paraId="6817F1D1" w14:textId="77777777" w:rsidR="006915C4" w:rsidRPr="005253CB" w:rsidRDefault="006915C4">
      <w:pPr>
        <w:spacing w:after="0" w:line="240" w:lineRule="auto"/>
        <w:ind w:left="720"/>
        <w:rPr>
          <w:rFonts w:ascii="Arial" w:eastAsia="Arial" w:hAnsi="Arial" w:cs="Arial"/>
          <w:sz w:val="22"/>
          <w:szCs w:val="22"/>
        </w:rPr>
      </w:pPr>
    </w:p>
    <w:p w14:paraId="79A4D635" w14:textId="77777777" w:rsidR="006915C4" w:rsidRPr="005253CB" w:rsidRDefault="006915C4" w:rsidP="005E0F3F">
      <w:pPr>
        <w:pStyle w:val="Heading2"/>
        <w:ind w:left="720" w:firstLine="0"/>
      </w:pPr>
      <w:bookmarkStart w:id="76" w:name="_Toc221521324"/>
      <w:r w:rsidRPr="005253CB">
        <w:t>3.4.6 Renaissance School of Medicine Policy on Standards of Conduct for the Teacher-Learner Relationship</w:t>
      </w:r>
      <w:bookmarkEnd w:id="76"/>
    </w:p>
    <w:p w14:paraId="43BAB60D" w14:textId="2B1798B0"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In addition to the University policies and procedures listed above, the Renaissance School of Medicine’s Faculty Code of Ethics  (</w:t>
      </w:r>
      <w:hyperlink r:id="rId22">
        <w:r w:rsidRPr="005253CB">
          <w:rPr>
            <w:rFonts w:ascii="Arial" w:eastAsia="Arial" w:hAnsi="Arial" w:cs="Arial"/>
            <w:color w:val="0000FF"/>
            <w:sz w:val="22"/>
            <w:szCs w:val="22"/>
            <w:u w:val="single"/>
          </w:rPr>
          <w:t>www.stonybrookmedicalcenter.org/facultysenate/codeofethics</w:t>
        </w:r>
      </w:hyperlink>
      <w:r w:rsidRPr="005253CB">
        <w:rPr>
          <w:rFonts w:ascii="Arial" w:eastAsia="Arial" w:hAnsi="Arial" w:cs="Arial"/>
          <w:sz w:val="22"/>
          <w:szCs w:val="22"/>
        </w:rPr>
        <w:t>), Section 2, Respect for Persons, delineates faculty behaviors demonstrating respect for other persons. For incidents that are</w:t>
      </w:r>
      <w:r w:rsidR="00C359AC" w:rsidRPr="005253CB">
        <w:rPr>
          <w:rFonts w:ascii="Arial" w:eastAsia="Arial" w:hAnsi="Arial" w:cs="Arial"/>
          <w:sz w:val="22"/>
          <w:szCs w:val="22"/>
        </w:rPr>
        <w:t xml:space="preserve"> a</w:t>
      </w:r>
      <w:r w:rsidRPr="005253CB">
        <w:rPr>
          <w:rFonts w:ascii="Arial" w:eastAsia="Arial" w:hAnsi="Arial" w:cs="Arial"/>
          <w:sz w:val="22"/>
          <w:szCs w:val="22"/>
        </w:rPr>
        <w:t xml:space="preserve"> violation of the University policies listed above, the Renaissance School of Medicine will work with University administrators to address all issues brought forward. For incidents that are violations of Renaissance School of Medicine’s policies on the learning environment alone, the following outlines the process of reporting such incidents.</w:t>
      </w:r>
    </w:p>
    <w:p w14:paraId="6CE6E1DE" w14:textId="77777777" w:rsidR="006915C4" w:rsidRPr="005253CB" w:rsidRDefault="006915C4">
      <w:pPr>
        <w:spacing w:after="0" w:line="240" w:lineRule="auto"/>
        <w:ind w:left="720"/>
        <w:rPr>
          <w:rFonts w:ascii="Arial" w:eastAsia="Arial" w:hAnsi="Arial" w:cs="Arial"/>
          <w:b/>
          <w:sz w:val="22"/>
          <w:szCs w:val="22"/>
        </w:rPr>
      </w:pPr>
    </w:p>
    <w:p w14:paraId="7073F6FC" w14:textId="77777777" w:rsidR="006915C4" w:rsidRPr="005253CB" w:rsidRDefault="006915C4" w:rsidP="005E0F3F">
      <w:pPr>
        <w:pStyle w:val="Heading2"/>
      </w:pPr>
      <w:bookmarkStart w:id="77" w:name="_Toc221521325"/>
      <w:r w:rsidRPr="005253CB">
        <w:t>3.4.7 Gender-Based Mistreatment</w:t>
      </w:r>
      <w:bookmarkEnd w:id="77"/>
    </w:p>
    <w:p w14:paraId="2BD70C9F" w14:textId="45A53808"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In a combined effort with students, the administration has sought to expand the process by which students can report occurrences of sexual harassment or gender-based discrimination. </w:t>
      </w:r>
      <w:r w:rsidR="00C359AC" w:rsidRPr="005253CB">
        <w:rPr>
          <w:rFonts w:ascii="Arial" w:eastAsia="Arial" w:hAnsi="Arial" w:cs="Arial"/>
          <w:sz w:val="22"/>
          <w:szCs w:val="22"/>
        </w:rPr>
        <w:t>A Gender-Based Mistreatment Committee was created to offer an alternate pathway for students to report concerns. The committee includes 1-2 students from each class serving as representatives to whom students can turn. These students can help facilitate the reporting process and, if requested, maintain the reporter’s anonymity.</w:t>
      </w:r>
    </w:p>
    <w:p w14:paraId="740BF8F7" w14:textId="77777777" w:rsidR="006915C4" w:rsidRPr="005253CB" w:rsidRDefault="006915C4">
      <w:pPr>
        <w:spacing w:after="0" w:line="240" w:lineRule="auto"/>
        <w:rPr>
          <w:rFonts w:ascii="Arial" w:eastAsia="Arial" w:hAnsi="Arial" w:cs="Arial"/>
          <w:sz w:val="22"/>
          <w:szCs w:val="22"/>
        </w:rPr>
      </w:pPr>
    </w:p>
    <w:p w14:paraId="498E9E93" w14:textId="2D7687B1" w:rsidR="00F27A1A" w:rsidRPr="005253CB" w:rsidRDefault="00F27A1A">
      <w:pPr>
        <w:rPr>
          <w:rFonts w:ascii="Arial" w:eastAsia="Arial" w:hAnsi="Arial" w:cs="Arial"/>
          <w:color w:val="000000"/>
          <w:sz w:val="22"/>
          <w:szCs w:val="22"/>
        </w:rPr>
      </w:pPr>
      <w:r w:rsidRPr="005253CB">
        <w:rPr>
          <w:rFonts w:ascii="Arial" w:eastAsia="Arial" w:hAnsi="Arial" w:cs="Arial"/>
          <w:color w:val="000000"/>
          <w:sz w:val="22"/>
          <w:szCs w:val="22"/>
        </w:rPr>
        <w:br w:type="page"/>
      </w:r>
    </w:p>
    <w:p w14:paraId="374065AC" w14:textId="77777777" w:rsidR="006915C4" w:rsidRPr="005253CB" w:rsidRDefault="006915C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6915C4" w:rsidRPr="005253CB" w14:paraId="066FE1A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F664D9B" w14:textId="77777777" w:rsidR="006915C4" w:rsidRPr="005253CB" w:rsidRDefault="006915C4"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2BC3C35"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WE SMILE</w:t>
            </w:r>
          </w:p>
        </w:tc>
        <w:tc>
          <w:tcPr>
            <w:tcW w:w="2448" w:type="dxa"/>
            <w:tcBorders>
              <w:top w:val="single" w:sz="12" w:space="0" w:color="000000"/>
              <w:left w:val="single" w:sz="12" w:space="0" w:color="000000"/>
              <w:bottom w:val="single" w:sz="12" w:space="0" w:color="000000"/>
              <w:right w:val="single" w:sz="12" w:space="0" w:color="000000"/>
            </w:tcBorders>
          </w:tcPr>
          <w:p w14:paraId="5A5E6B55"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34890EA"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3.5</w:t>
            </w:r>
          </w:p>
        </w:tc>
        <w:tc>
          <w:tcPr>
            <w:tcW w:w="2448" w:type="dxa"/>
            <w:tcBorders>
              <w:top w:val="single" w:sz="12" w:space="0" w:color="000000"/>
              <w:left w:val="single" w:sz="12" w:space="0" w:color="000000"/>
              <w:bottom w:val="single" w:sz="12" w:space="0" w:color="000000"/>
              <w:right w:val="single" w:sz="12" w:space="0" w:color="000000"/>
            </w:tcBorders>
          </w:tcPr>
          <w:p w14:paraId="41EC5692"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22C1F8BB" w14:textId="1AB39420" w:rsidR="006915C4" w:rsidRPr="005253CB" w:rsidRDefault="00BD2507" w:rsidP="005032FC">
            <w:pPr>
              <w:spacing w:after="0" w:line="240" w:lineRule="auto"/>
              <w:rPr>
                <w:rFonts w:ascii="Arial" w:eastAsia="Arial" w:hAnsi="Arial" w:cs="Arial"/>
                <w:sz w:val="22"/>
                <w:szCs w:val="22"/>
              </w:rPr>
            </w:pPr>
            <w:r w:rsidRPr="005253CB">
              <w:rPr>
                <w:rFonts w:ascii="Arial" w:eastAsia="Arial" w:hAnsi="Arial" w:cs="Arial"/>
                <w:sz w:val="22"/>
                <w:szCs w:val="22"/>
              </w:rPr>
              <w:t>May</w:t>
            </w:r>
            <w:r w:rsidR="00894DCA" w:rsidRPr="005253CB">
              <w:rPr>
                <w:rFonts w:ascii="Arial" w:eastAsia="Arial" w:hAnsi="Arial" w:cs="Arial"/>
                <w:sz w:val="22"/>
                <w:szCs w:val="22"/>
              </w:rPr>
              <w:t xml:space="preserve"> 1, 202</w:t>
            </w:r>
            <w:r w:rsidRPr="005253CB">
              <w:rPr>
                <w:rFonts w:ascii="Arial" w:eastAsia="Arial" w:hAnsi="Arial" w:cs="Arial"/>
                <w:sz w:val="22"/>
                <w:szCs w:val="22"/>
              </w:rPr>
              <w:t>5</w:t>
            </w:r>
          </w:p>
        </w:tc>
      </w:tr>
      <w:tr w:rsidR="006915C4" w:rsidRPr="005253CB" w14:paraId="0885565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D313EC2"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5413F97" w14:textId="598342DD"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Student Affairs</w:t>
            </w:r>
          </w:p>
        </w:tc>
        <w:tc>
          <w:tcPr>
            <w:tcW w:w="2448" w:type="dxa"/>
            <w:tcBorders>
              <w:top w:val="single" w:sz="12" w:space="0" w:color="000000"/>
              <w:left w:val="single" w:sz="12" w:space="0" w:color="000000"/>
              <w:bottom w:val="single" w:sz="12" w:space="0" w:color="000000"/>
              <w:right w:val="single" w:sz="12" w:space="0" w:color="000000"/>
            </w:tcBorders>
          </w:tcPr>
          <w:p w14:paraId="233156A7"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36D6137E" w14:textId="09C2B1B9" w:rsidR="006915C4" w:rsidRPr="005253CB" w:rsidRDefault="00BD2507" w:rsidP="005032FC">
            <w:pPr>
              <w:spacing w:after="0" w:line="240" w:lineRule="auto"/>
              <w:rPr>
                <w:rFonts w:ascii="Arial" w:eastAsia="Arial" w:hAnsi="Arial" w:cs="Arial"/>
                <w:sz w:val="22"/>
                <w:szCs w:val="22"/>
              </w:rPr>
            </w:pPr>
            <w:r w:rsidRPr="005253CB">
              <w:rPr>
                <w:rFonts w:ascii="Arial" w:eastAsia="Arial" w:hAnsi="Arial" w:cs="Arial"/>
                <w:sz w:val="22"/>
                <w:szCs w:val="22"/>
              </w:rPr>
              <w:t>May</w:t>
            </w:r>
            <w:r w:rsidR="006915C4"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4DB6A5E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0D34875" w14:textId="77777777" w:rsidR="00BD2507" w:rsidRPr="005253CB" w:rsidRDefault="00BD2507" w:rsidP="005032FC">
            <w:pPr>
              <w:spacing w:after="0" w:line="240" w:lineRule="auto"/>
              <w:rPr>
                <w:rFonts w:ascii="Arial" w:eastAsia="Arial" w:hAnsi="Arial" w:cs="Arial"/>
                <w:sz w:val="22"/>
                <w:szCs w:val="22"/>
              </w:rPr>
            </w:pPr>
            <w:r w:rsidRPr="005253CB">
              <w:rPr>
                <w:rFonts w:ascii="Arial" w:eastAsia="Arial" w:hAnsi="Arial" w:cs="Arial"/>
                <w:sz w:val="22"/>
                <w:szCs w:val="22"/>
              </w:rPr>
              <w:t>May 1, 2025</w:t>
            </w:r>
          </w:p>
          <w:p w14:paraId="7307AD04" w14:textId="272D52EE"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6915C4" w:rsidRPr="005253CB" w14:paraId="1D33D86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E4DD9A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DE3983C" w14:textId="77777777" w:rsidR="00BD2507" w:rsidRPr="005253CB" w:rsidRDefault="00BD2507" w:rsidP="005032FC">
            <w:pPr>
              <w:spacing w:after="0" w:line="240" w:lineRule="auto"/>
              <w:rPr>
                <w:rFonts w:ascii="Arial" w:eastAsia="Arial" w:hAnsi="Arial" w:cs="Arial"/>
                <w:sz w:val="22"/>
                <w:szCs w:val="22"/>
              </w:rPr>
            </w:pPr>
            <w:r w:rsidRPr="005253CB">
              <w:rPr>
                <w:rFonts w:ascii="Arial" w:eastAsia="Arial" w:hAnsi="Arial" w:cs="Arial"/>
                <w:sz w:val="22"/>
                <w:szCs w:val="22"/>
              </w:rPr>
              <w:t>Committee on Student Affairs</w:t>
            </w:r>
          </w:p>
          <w:p w14:paraId="0BA41FFC" w14:textId="70A3FB10"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26BB621"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6936D093" w14:textId="33082C9A" w:rsidR="006915C4" w:rsidRPr="005253CB" w:rsidRDefault="00BD2507"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6915C4"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Borders>
              <w:top w:val="single" w:sz="12" w:space="0" w:color="000000"/>
              <w:left w:val="single" w:sz="12" w:space="0" w:color="000000"/>
              <w:bottom w:val="single" w:sz="12" w:space="0" w:color="000000"/>
              <w:right w:val="single" w:sz="12" w:space="0" w:color="000000"/>
            </w:tcBorders>
          </w:tcPr>
          <w:p w14:paraId="76EC8744"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6B0E432C"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All members of the RSOM community</w:t>
            </w:r>
          </w:p>
        </w:tc>
      </w:tr>
      <w:tr w:rsidR="006915C4" w:rsidRPr="005253CB" w14:paraId="7F4374E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901FD7F"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C66EAAD"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3.6 Student Mistreatment</w:t>
            </w:r>
          </w:p>
        </w:tc>
        <w:tc>
          <w:tcPr>
            <w:tcW w:w="4896" w:type="dxa"/>
            <w:gridSpan w:val="2"/>
            <w:tcBorders>
              <w:top w:val="single" w:sz="12" w:space="0" w:color="000000"/>
              <w:left w:val="single" w:sz="12" w:space="0" w:color="000000"/>
              <w:bottom w:val="single" w:sz="12" w:space="0" w:color="000000"/>
              <w:right w:val="single" w:sz="12" w:space="0" w:color="000000"/>
            </w:tcBorders>
          </w:tcPr>
          <w:p w14:paraId="634593C9"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Transition to Clinical Care, Transition to Residency; Presented annually to Curriculum Committee</w:t>
            </w:r>
          </w:p>
        </w:tc>
      </w:tr>
    </w:tbl>
    <w:p w14:paraId="59E90840" w14:textId="77777777" w:rsidR="006915C4" w:rsidRPr="005253CB" w:rsidRDefault="006915C4">
      <w:pPr>
        <w:spacing w:after="0" w:line="240" w:lineRule="auto"/>
        <w:rPr>
          <w:rFonts w:ascii="Arial" w:eastAsia="Arial" w:hAnsi="Arial" w:cs="Arial"/>
          <w:b/>
          <w:color w:val="C00000"/>
          <w:sz w:val="22"/>
          <w:szCs w:val="22"/>
        </w:rPr>
      </w:pPr>
    </w:p>
    <w:p w14:paraId="5BEE77F5" w14:textId="77777777" w:rsidR="006915C4" w:rsidRPr="005253CB" w:rsidRDefault="006915C4">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67CE3BE" w14:textId="77777777" w:rsidR="006915C4" w:rsidRPr="005253CB" w:rsidRDefault="006915C4">
      <w:pPr>
        <w:spacing w:after="0" w:line="240" w:lineRule="auto"/>
        <w:rPr>
          <w:rFonts w:ascii="Arial" w:eastAsia="Arial" w:hAnsi="Arial" w:cs="Arial"/>
          <w:b/>
          <w:sz w:val="22"/>
          <w:szCs w:val="22"/>
        </w:rPr>
      </w:pPr>
    </w:p>
    <w:p w14:paraId="6039E5E2" w14:textId="77777777" w:rsidR="006915C4" w:rsidRPr="005253CB" w:rsidRDefault="006915C4" w:rsidP="005E0F3F">
      <w:pPr>
        <w:pStyle w:val="Heading1"/>
      </w:pPr>
      <w:bookmarkStart w:id="78" w:name="_Toc221521326"/>
      <w:r w:rsidRPr="005253CB">
        <w:t xml:space="preserve">3.5 </w:t>
      </w:r>
      <w:sdt>
        <w:sdtPr>
          <w:tag w:val="goog_rdk_0"/>
          <w:id w:val="-464114763"/>
        </w:sdtPr>
        <w:sdtContent/>
      </w:sdt>
      <w:sdt>
        <w:sdtPr>
          <w:tag w:val="goog_rdk_1"/>
          <w:id w:val="152648728"/>
        </w:sdtPr>
        <w:sdtContent/>
      </w:sdt>
      <w:r w:rsidRPr="005253CB">
        <w:t>WE SMILE</w:t>
      </w:r>
      <w:bookmarkEnd w:id="78"/>
    </w:p>
    <w:p w14:paraId="28350497"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 xml:space="preserve">The School of Medicine has a school-wide program titled </w:t>
      </w:r>
      <w:r w:rsidRPr="005253CB">
        <w:rPr>
          <w:rFonts w:ascii="Arial" w:eastAsia="Arial" w:hAnsi="Arial" w:cs="Arial"/>
          <w:b/>
          <w:sz w:val="22"/>
          <w:szCs w:val="22"/>
        </w:rPr>
        <w:t>WE SMILE,</w:t>
      </w:r>
      <w:r w:rsidRPr="005253CB">
        <w:rPr>
          <w:rFonts w:ascii="Arial" w:eastAsia="Arial" w:hAnsi="Arial" w:cs="Arial"/>
          <w:sz w:val="22"/>
          <w:szCs w:val="22"/>
        </w:rPr>
        <w:t xml:space="preserve"> an acronym for “We can Eradicate Student Mistreatment </w:t>
      </w:r>
      <w:proofErr w:type="gramStart"/>
      <w:r w:rsidRPr="005253CB">
        <w:rPr>
          <w:rFonts w:ascii="Arial" w:eastAsia="Arial" w:hAnsi="Arial" w:cs="Arial"/>
          <w:sz w:val="22"/>
          <w:szCs w:val="22"/>
        </w:rPr>
        <w:t>In</w:t>
      </w:r>
      <w:proofErr w:type="gramEnd"/>
      <w:r w:rsidRPr="005253CB">
        <w:rPr>
          <w:rFonts w:ascii="Arial" w:eastAsia="Arial" w:hAnsi="Arial" w:cs="Arial"/>
          <w:sz w:val="22"/>
          <w:szCs w:val="22"/>
        </w:rPr>
        <w:t xml:space="preserve"> the Learning Environment.” The six components of the WE SMILE program include a) Definition, b) Education, c) Reporting, d) Review and Adjudication, e) Enforcement, and f) Communication/Closing the Loop. The </w:t>
      </w:r>
      <w:proofErr w:type="gramStart"/>
      <w:r w:rsidRPr="005253CB">
        <w:rPr>
          <w:rFonts w:ascii="Arial" w:eastAsia="Arial" w:hAnsi="Arial" w:cs="Arial"/>
          <w:sz w:val="22"/>
          <w:szCs w:val="22"/>
        </w:rPr>
        <w:t>School</w:t>
      </w:r>
      <w:proofErr w:type="gramEnd"/>
      <w:r w:rsidRPr="005253CB">
        <w:rPr>
          <w:rFonts w:ascii="Arial" w:eastAsia="Arial" w:hAnsi="Arial" w:cs="Arial"/>
          <w:sz w:val="22"/>
          <w:szCs w:val="22"/>
        </w:rPr>
        <w:t xml:space="preserve"> has defined mistreatment as physical, verbal, or emotional behavior that shows disrespect for medical students and unreasonably interferes with their respective learning process.</w:t>
      </w:r>
    </w:p>
    <w:p w14:paraId="14FDE781" w14:textId="77777777" w:rsidR="006915C4" w:rsidRPr="005253CB" w:rsidRDefault="006915C4">
      <w:pPr>
        <w:spacing w:after="0" w:line="240" w:lineRule="auto"/>
        <w:rPr>
          <w:rFonts w:ascii="Arial" w:eastAsia="Arial" w:hAnsi="Arial" w:cs="Arial"/>
          <w:b/>
          <w:sz w:val="22"/>
          <w:szCs w:val="22"/>
        </w:rPr>
      </w:pPr>
    </w:p>
    <w:p w14:paraId="6BA700C0"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The six components of the WE SMILE program include a) Education b) Definition c) Reporting d) Review and Adjudication e) Enforcement and f) Communication/ Closing the loop.</w:t>
      </w:r>
    </w:p>
    <w:p w14:paraId="00D4AB22" w14:textId="77777777" w:rsidR="006915C4" w:rsidRPr="005253CB" w:rsidRDefault="006915C4">
      <w:pPr>
        <w:spacing w:after="0" w:line="240" w:lineRule="auto"/>
        <w:rPr>
          <w:rFonts w:ascii="Arial" w:eastAsia="Arial" w:hAnsi="Arial" w:cs="Arial"/>
          <w:sz w:val="22"/>
          <w:szCs w:val="22"/>
        </w:rPr>
      </w:pPr>
    </w:p>
    <w:p w14:paraId="79B5E1AF" w14:textId="77777777" w:rsidR="006915C4" w:rsidRPr="005253CB" w:rsidRDefault="006915C4" w:rsidP="005E0F3F">
      <w:pPr>
        <w:pStyle w:val="Heading2"/>
      </w:pPr>
      <w:bookmarkStart w:id="79" w:name="_Toc221521327"/>
      <w:r w:rsidRPr="005253CB">
        <w:t>3.5.1 Component One: Education</w:t>
      </w:r>
      <w:bookmarkEnd w:id="79"/>
    </w:p>
    <w:p w14:paraId="519FE877"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Information regarding all components of the WE SMILE program will be disseminated to students, residents, teaching faculty and staff through the RSOM website, orientation programs, class meetings and brochures</w:t>
      </w:r>
      <w:r w:rsidRPr="005253CB">
        <w:rPr>
          <w:rFonts w:ascii="Arial" w:eastAsia="Arial" w:hAnsi="Arial" w:cs="Arial"/>
          <w:b/>
          <w:sz w:val="22"/>
          <w:szCs w:val="22"/>
        </w:rPr>
        <w:t>.</w:t>
      </w:r>
    </w:p>
    <w:p w14:paraId="7EA60634" w14:textId="77777777" w:rsidR="006915C4" w:rsidRPr="005253CB" w:rsidRDefault="006915C4">
      <w:pPr>
        <w:spacing w:after="0" w:line="240" w:lineRule="auto"/>
        <w:ind w:left="720"/>
        <w:rPr>
          <w:rFonts w:ascii="Arial" w:eastAsia="Arial" w:hAnsi="Arial" w:cs="Arial"/>
          <w:b/>
          <w:sz w:val="22"/>
          <w:szCs w:val="22"/>
        </w:rPr>
      </w:pPr>
    </w:p>
    <w:p w14:paraId="4248E516" w14:textId="77777777" w:rsidR="006915C4" w:rsidRPr="005253CB" w:rsidRDefault="006915C4" w:rsidP="005E0F3F">
      <w:pPr>
        <w:pStyle w:val="Heading2"/>
      </w:pPr>
      <w:bookmarkStart w:id="80" w:name="_Toc221521328"/>
      <w:r w:rsidRPr="005253CB">
        <w:t>3.5.2 Component Two: Definition of Student Mistreatment</w:t>
      </w:r>
      <w:bookmarkEnd w:id="80"/>
    </w:p>
    <w:p w14:paraId="018961ED"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The </w:t>
      </w:r>
      <w:proofErr w:type="gramStart"/>
      <w:r w:rsidRPr="005253CB">
        <w:rPr>
          <w:rFonts w:ascii="Arial" w:eastAsia="Arial" w:hAnsi="Arial" w:cs="Arial"/>
          <w:sz w:val="22"/>
          <w:szCs w:val="22"/>
        </w:rPr>
        <w:t>School</w:t>
      </w:r>
      <w:proofErr w:type="gramEnd"/>
      <w:r w:rsidRPr="005253CB">
        <w:rPr>
          <w:rFonts w:ascii="Arial" w:eastAsia="Arial" w:hAnsi="Arial" w:cs="Arial"/>
          <w:sz w:val="22"/>
          <w:szCs w:val="22"/>
        </w:rPr>
        <w:t xml:space="preserve"> has defined mistreatment as verbal or emotional behavior that shows disrespect for medical students and unreasonably interferes with their respective learning process. Examples of mistreatment include but are not limited to:</w:t>
      </w:r>
    </w:p>
    <w:p w14:paraId="0E7E67EA"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insults or unjustifiably harsh language in speaking to or about a person</w:t>
      </w:r>
    </w:p>
    <w:p w14:paraId="226532EF"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public belittling or humiliation</w:t>
      </w:r>
    </w:p>
    <w:p w14:paraId="1F5FBF46"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requiring performance of personal services (e.g., shopping, babysitting)</w:t>
      </w:r>
    </w:p>
    <w:p w14:paraId="3739A45A"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intentional neglect or lack of communication (e.g., neglect, in a rotation, of students with interests in a different field of medicine)</w:t>
      </w:r>
    </w:p>
    <w:p w14:paraId="3962F091"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disregard for student safety</w:t>
      </w:r>
    </w:p>
    <w:p w14:paraId="23B3C112"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denigrating comments about a student's field of choice</w:t>
      </w:r>
    </w:p>
    <w:p w14:paraId="42029393"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lastRenderedPageBreak/>
        <w:t>assigning tasks for punishment rather than for objective evaluation of performance</w:t>
      </w:r>
    </w:p>
    <w:p w14:paraId="77E4458A"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exclusion of a student from any usual and reasonable expected educational opportunity for any reason other than as a reasonable response to that student's performance or merit</w:t>
      </w:r>
    </w:p>
    <w:p w14:paraId="0B4CC8DB" w14:textId="77777777" w:rsidR="006915C4" w:rsidRPr="005253CB" w:rsidRDefault="006915C4" w:rsidP="001420D4">
      <w:pPr>
        <w:numPr>
          <w:ilvl w:val="0"/>
          <w:numId w:val="2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other behaviors which are contrary to the spirit of learning and/or violate the trust between the teacher and learner</w:t>
      </w:r>
    </w:p>
    <w:p w14:paraId="1BC2277E" w14:textId="77777777" w:rsidR="006915C4" w:rsidRPr="005253CB" w:rsidRDefault="006915C4">
      <w:pPr>
        <w:spacing w:after="0" w:line="240" w:lineRule="auto"/>
        <w:rPr>
          <w:rFonts w:ascii="Arial" w:eastAsia="Arial" w:hAnsi="Arial" w:cs="Arial"/>
          <w:b/>
          <w:sz w:val="22"/>
          <w:szCs w:val="22"/>
        </w:rPr>
      </w:pPr>
    </w:p>
    <w:p w14:paraId="0271CD84" w14:textId="77777777" w:rsidR="006915C4" w:rsidRPr="005253CB" w:rsidRDefault="006915C4" w:rsidP="005E0F3F">
      <w:pPr>
        <w:pStyle w:val="Heading2"/>
      </w:pPr>
      <w:bookmarkStart w:id="81" w:name="_Toc221521329"/>
      <w:r w:rsidRPr="005253CB">
        <w:t>3.5.3 Component Three: Reporting Mistreatment</w:t>
      </w:r>
      <w:bookmarkEnd w:id="81"/>
    </w:p>
    <w:p w14:paraId="62E5F208"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Renaissance School of Medicine has created multiple avenues to report mistreatment to encourage reporting as well as track patterns and frequency of mistreatment to target specific prevention initiatives. Students should keep in mind that the range of responses available to the School of Medicine will be contingent not only on the nature of the mistreatment, but also the degree to which a student is willing to identify him/herself.</w:t>
      </w:r>
    </w:p>
    <w:p w14:paraId="2A82F5C6" w14:textId="77777777" w:rsidR="006915C4" w:rsidRPr="005253CB" w:rsidRDefault="006915C4">
      <w:pPr>
        <w:spacing w:after="0" w:line="240" w:lineRule="auto"/>
        <w:ind w:left="720"/>
        <w:rPr>
          <w:rFonts w:ascii="Arial" w:eastAsia="Arial" w:hAnsi="Arial" w:cs="Arial"/>
          <w:b/>
          <w:sz w:val="22"/>
          <w:szCs w:val="22"/>
        </w:rPr>
      </w:pPr>
    </w:p>
    <w:p w14:paraId="7D1B87BD" w14:textId="4237E43F"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Further, the Renaissance School of Medicine may decide that a report of mistreatment rises to a level where University policy has been violated and be required to notify Office of </w:t>
      </w:r>
      <w:r w:rsidR="00BD2507" w:rsidRPr="005253CB">
        <w:rPr>
          <w:rFonts w:ascii="Arial" w:eastAsia="Arial" w:hAnsi="Arial" w:cs="Arial"/>
          <w:sz w:val="22"/>
          <w:szCs w:val="22"/>
        </w:rPr>
        <w:t>Equity and Access</w:t>
      </w:r>
      <w:r w:rsidRPr="005253CB">
        <w:rPr>
          <w:rFonts w:ascii="Arial" w:eastAsia="Arial" w:hAnsi="Arial" w:cs="Arial"/>
          <w:sz w:val="22"/>
          <w:szCs w:val="22"/>
        </w:rPr>
        <w:t>, Labor Relations, and/or University Police.</w:t>
      </w:r>
    </w:p>
    <w:p w14:paraId="2433638F" w14:textId="77777777" w:rsidR="006915C4" w:rsidRPr="005253CB" w:rsidRDefault="006915C4">
      <w:pPr>
        <w:spacing w:after="0" w:line="240" w:lineRule="auto"/>
        <w:ind w:left="720"/>
        <w:rPr>
          <w:rFonts w:ascii="Arial" w:eastAsia="Arial" w:hAnsi="Arial" w:cs="Arial"/>
          <w:b/>
          <w:sz w:val="22"/>
          <w:szCs w:val="22"/>
        </w:rPr>
      </w:pPr>
    </w:p>
    <w:p w14:paraId="627F2F34"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While all reports are confidential and separate from any academic record, there are some forms of incident reporting where anonymity cannot be guaranteed. Students who are unsure of which route to take in addressing an incident of mistreatment can make use of consultation services of Counseling and Psychological Services at either the East Campus location (3rd floor, near the HSC Library) or West Campus location (2nd floor, Student Health Services Building). Licensed counselors </w:t>
      </w:r>
      <w:proofErr w:type="gramStart"/>
      <w:r w:rsidRPr="005253CB">
        <w:rPr>
          <w:rFonts w:ascii="Arial" w:eastAsia="Arial" w:hAnsi="Arial" w:cs="Arial"/>
          <w:sz w:val="22"/>
          <w:szCs w:val="22"/>
        </w:rPr>
        <w:t>are able to</w:t>
      </w:r>
      <w:proofErr w:type="gramEnd"/>
      <w:r w:rsidRPr="005253CB">
        <w:rPr>
          <w:rFonts w:ascii="Arial" w:eastAsia="Arial" w:hAnsi="Arial" w:cs="Arial"/>
          <w:sz w:val="22"/>
          <w:szCs w:val="22"/>
        </w:rPr>
        <w:t xml:space="preserve"> help a student talk through options available in a confidential setting including </w:t>
      </w:r>
      <w:proofErr w:type="gramStart"/>
      <w:r w:rsidRPr="005253CB">
        <w:rPr>
          <w:rFonts w:ascii="Arial" w:eastAsia="Arial" w:hAnsi="Arial" w:cs="Arial"/>
          <w:sz w:val="22"/>
          <w:szCs w:val="22"/>
        </w:rPr>
        <w:t>whether or not</w:t>
      </w:r>
      <w:proofErr w:type="gramEnd"/>
      <w:r w:rsidRPr="005253CB">
        <w:rPr>
          <w:rFonts w:ascii="Arial" w:eastAsia="Arial" w:hAnsi="Arial" w:cs="Arial"/>
          <w:sz w:val="22"/>
          <w:szCs w:val="22"/>
        </w:rPr>
        <w:t xml:space="preserve"> a student wants to report mistreatment. In cases where the student wishes to maintain anonymity, the student may designate a proxy to present the information for review by the Committee on Student Affairs.</w:t>
      </w:r>
    </w:p>
    <w:p w14:paraId="4442B7F4" w14:textId="77777777" w:rsidR="006915C4" w:rsidRPr="005253CB" w:rsidRDefault="006915C4">
      <w:pPr>
        <w:spacing w:after="0" w:line="240" w:lineRule="auto"/>
        <w:ind w:left="720"/>
        <w:rPr>
          <w:rFonts w:ascii="Arial" w:eastAsia="Arial" w:hAnsi="Arial" w:cs="Arial"/>
          <w:sz w:val="22"/>
          <w:szCs w:val="22"/>
        </w:rPr>
      </w:pPr>
    </w:p>
    <w:p w14:paraId="4E97F238" w14:textId="6F0438F0" w:rsidR="006915C4" w:rsidRPr="005253CB" w:rsidRDefault="005E0F3F" w:rsidP="005E0F3F">
      <w:pPr>
        <w:pStyle w:val="Heading3"/>
      </w:pPr>
      <w:bookmarkStart w:id="82" w:name="_Toc221521330"/>
      <w:r w:rsidRPr="005253CB">
        <w:t xml:space="preserve">3.5.3.1 </w:t>
      </w:r>
      <w:r w:rsidR="006915C4" w:rsidRPr="005253CB">
        <w:t>Face to Face report</w:t>
      </w:r>
      <w:bookmarkEnd w:id="82"/>
    </w:p>
    <w:p w14:paraId="36341B5F" w14:textId="77777777" w:rsidR="006915C4" w:rsidRPr="005253CB" w:rsidRDefault="006915C4" w:rsidP="001420D4">
      <w:pPr>
        <w:numPr>
          <w:ilvl w:val="0"/>
          <w:numId w:val="24"/>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Students may report any concerns of mistreatment to the Associate Dean for Student Affairs.</w:t>
      </w:r>
    </w:p>
    <w:p w14:paraId="080ADADD" w14:textId="77777777" w:rsidR="006915C4" w:rsidRPr="005253CB" w:rsidRDefault="006915C4" w:rsidP="001420D4">
      <w:pPr>
        <w:numPr>
          <w:ilvl w:val="0"/>
          <w:numId w:val="24"/>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Non-teaching personnel in the Renaissance School of Medicine conduct periodic focus groups and clerkship exit interviews with students. This serves as another safe venue for students to report concerns regarding the learning environment confidentially. Such reports will be directed to the Associate Dean for Student Affairs.</w:t>
      </w:r>
    </w:p>
    <w:p w14:paraId="237B117A" w14:textId="77777777" w:rsidR="006915C4" w:rsidRPr="005253CB" w:rsidRDefault="006915C4">
      <w:pPr>
        <w:spacing w:after="0" w:line="240" w:lineRule="auto"/>
        <w:rPr>
          <w:rFonts w:ascii="Arial" w:eastAsia="Arial" w:hAnsi="Arial" w:cs="Arial"/>
          <w:b/>
          <w:sz w:val="22"/>
          <w:szCs w:val="22"/>
        </w:rPr>
      </w:pPr>
    </w:p>
    <w:p w14:paraId="435A29D8" w14:textId="271DCB23" w:rsidR="006915C4" w:rsidRPr="005253CB" w:rsidRDefault="005E0F3F" w:rsidP="005E0F3F">
      <w:pPr>
        <w:pStyle w:val="Heading3"/>
      </w:pPr>
      <w:bookmarkStart w:id="83" w:name="_Toc221521331"/>
      <w:r w:rsidRPr="005253CB">
        <w:t xml:space="preserve">3.5.3.2 </w:t>
      </w:r>
      <w:r w:rsidR="006915C4" w:rsidRPr="005253CB">
        <w:t>Online reporting</w:t>
      </w:r>
      <w:bookmarkEnd w:id="83"/>
    </w:p>
    <w:p w14:paraId="750429F8" w14:textId="77777777" w:rsidR="006915C4" w:rsidRPr="005253CB" w:rsidRDefault="006915C4" w:rsidP="001420D4">
      <w:pPr>
        <w:numPr>
          <w:ilvl w:val="0"/>
          <w:numId w:val="2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Professionalism Note</w:t>
      </w:r>
      <w:r w:rsidRPr="005253CB">
        <w:rPr>
          <w:rFonts w:ascii="Arial" w:eastAsia="Arial" w:hAnsi="Arial" w:cs="Arial"/>
          <w:color w:val="000000"/>
          <w:sz w:val="22"/>
          <w:szCs w:val="22"/>
        </w:rPr>
        <w:t>: The Professionalism note on the RSOM website (</w:t>
      </w:r>
      <w:hyperlink r:id="rId23">
        <w:r w:rsidRPr="005253CB">
          <w:rPr>
            <w:rFonts w:ascii="Arial" w:eastAsia="Arial" w:hAnsi="Arial" w:cs="Arial"/>
            <w:color w:val="0000FF"/>
            <w:sz w:val="22"/>
            <w:szCs w:val="22"/>
            <w:u w:val="single"/>
          </w:rPr>
          <w:t>https://cbase.som.sunysb.edu/cbase2/public/comments/index.cfm</w:t>
        </w:r>
      </w:hyperlink>
      <w:r w:rsidRPr="005253CB">
        <w:rPr>
          <w:rFonts w:ascii="Arial" w:eastAsia="Arial" w:hAnsi="Arial" w:cs="Arial"/>
          <w:color w:val="000000"/>
          <w:sz w:val="22"/>
          <w:szCs w:val="22"/>
        </w:rPr>
        <w:t>)  allows any student/staff member/trainee/faculty to anonymously or otherwise report potential concerns regarding the learning environment. Such reports will be reviewed by the Associate Dean for Student Affairs for appropriate further action.</w:t>
      </w:r>
    </w:p>
    <w:p w14:paraId="3BCAFB84" w14:textId="77777777" w:rsidR="006915C4" w:rsidRPr="005253CB" w:rsidRDefault="006915C4">
      <w:pPr>
        <w:pBdr>
          <w:top w:val="nil"/>
          <w:left w:val="nil"/>
          <w:bottom w:val="nil"/>
          <w:right w:val="nil"/>
          <w:between w:val="nil"/>
        </w:pBdr>
        <w:spacing w:after="0" w:line="240" w:lineRule="auto"/>
        <w:ind w:left="2160"/>
        <w:rPr>
          <w:rFonts w:ascii="Arial" w:eastAsia="Arial" w:hAnsi="Arial" w:cs="Arial"/>
          <w:color w:val="000000"/>
          <w:sz w:val="22"/>
          <w:szCs w:val="22"/>
        </w:rPr>
      </w:pPr>
    </w:p>
    <w:p w14:paraId="751FCA7F" w14:textId="7C4A39A0" w:rsidR="006915C4" w:rsidRPr="005253CB" w:rsidRDefault="006915C4" w:rsidP="001420D4">
      <w:pPr>
        <w:numPr>
          <w:ilvl w:val="0"/>
          <w:numId w:val="2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lastRenderedPageBreak/>
        <w:t>Mistreatment Note</w:t>
      </w:r>
      <w:r w:rsidRPr="005253CB">
        <w:rPr>
          <w:rFonts w:ascii="Arial" w:eastAsia="Arial" w:hAnsi="Arial" w:cs="Arial"/>
          <w:color w:val="000000"/>
          <w:sz w:val="22"/>
          <w:szCs w:val="22"/>
        </w:rPr>
        <w:t xml:space="preserve">: This </w:t>
      </w:r>
      <w:proofErr w:type="gramStart"/>
      <w:r w:rsidRPr="005253CB">
        <w:rPr>
          <w:rFonts w:ascii="Arial" w:eastAsia="Arial" w:hAnsi="Arial" w:cs="Arial"/>
          <w:color w:val="000000"/>
          <w:sz w:val="22"/>
          <w:szCs w:val="22"/>
        </w:rPr>
        <w:t>note</w:t>
      </w:r>
      <w:proofErr w:type="gramEnd"/>
      <w:r w:rsidRPr="005253CB">
        <w:rPr>
          <w:rFonts w:ascii="Arial" w:eastAsia="Arial" w:hAnsi="Arial" w:cs="Arial"/>
          <w:color w:val="000000"/>
          <w:sz w:val="22"/>
          <w:szCs w:val="22"/>
        </w:rPr>
        <w:t xml:space="preserve"> on CBase in the </w:t>
      </w:r>
      <w:r w:rsidR="00CE78B2" w:rsidRPr="005253CB">
        <w:rPr>
          <w:rFonts w:ascii="Arial" w:eastAsia="Arial" w:hAnsi="Arial" w:cs="Arial"/>
          <w:color w:val="000000"/>
          <w:sz w:val="22"/>
          <w:szCs w:val="22"/>
        </w:rPr>
        <w:t>F</w:t>
      </w:r>
      <w:r w:rsidRPr="005253CB">
        <w:rPr>
          <w:rFonts w:ascii="Arial" w:eastAsia="Arial" w:hAnsi="Arial" w:cs="Arial"/>
          <w:color w:val="000000"/>
          <w:sz w:val="22"/>
          <w:szCs w:val="22"/>
        </w:rPr>
        <w:t>eedback tab</w:t>
      </w:r>
      <w:r w:rsidRPr="005253CB">
        <w:rPr>
          <w:rFonts w:ascii="Arial" w:eastAsia="Arial" w:hAnsi="Arial" w:cs="Arial"/>
          <w:b/>
          <w:color w:val="000000"/>
          <w:sz w:val="22"/>
          <w:szCs w:val="22"/>
        </w:rPr>
        <w:t> </w:t>
      </w:r>
      <w:r w:rsidRPr="005253CB">
        <w:rPr>
          <w:rFonts w:ascii="Arial" w:eastAsia="Arial" w:hAnsi="Arial" w:cs="Arial"/>
          <w:color w:val="000000"/>
          <w:sz w:val="22"/>
          <w:szCs w:val="22"/>
        </w:rPr>
        <w:t>allows students to report confidentially or anonymously any mistreatment they have experienced or witnessed during their education at Stony Brook. Being available 24/7, students may choose to report events at the time or any time later, so that they can do so without any fear of retribution. These reports are sent to the Associate Dean for Student Affairs for review and report to the Committee on Student Affairs.</w:t>
      </w:r>
    </w:p>
    <w:p w14:paraId="5FA85848" w14:textId="77777777" w:rsidR="006915C4" w:rsidRPr="005253CB" w:rsidRDefault="006915C4">
      <w:pPr>
        <w:pBdr>
          <w:top w:val="nil"/>
          <w:left w:val="nil"/>
          <w:bottom w:val="nil"/>
          <w:right w:val="nil"/>
          <w:between w:val="nil"/>
        </w:pBdr>
        <w:spacing w:after="0" w:line="240" w:lineRule="auto"/>
        <w:ind w:left="2160"/>
        <w:rPr>
          <w:rFonts w:ascii="Arial" w:eastAsia="Arial" w:hAnsi="Arial" w:cs="Arial"/>
          <w:color w:val="000000"/>
          <w:sz w:val="22"/>
          <w:szCs w:val="22"/>
        </w:rPr>
      </w:pPr>
    </w:p>
    <w:p w14:paraId="584F9C72" w14:textId="32BF3FEA" w:rsidR="006915C4" w:rsidRPr="005253CB" w:rsidRDefault="006915C4" w:rsidP="001420D4">
      <w:pPr>
        <w:numPr>
          <w:ilvl w:val="0"/>
          <w:numId w:val="20"/>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End of Course Evaluation form on CBase</w:t>
      </w:r>
      <w:r w:rsidRPr="005253CB">
        <w:rPr>
          <w:rFonts w:ascii="Arial" w:eastAsia="Arial" w:hAnsi="Arial" w:cs="Arial"/>
          <w:color w:val="000000"/>
          <w:sz w:val="22"/>
          <w:szCs w:val="22"/>
        </w:rPr>
        <w:t>:</w:t>
      </w:r>
      <w:r w:rsidRPr="005253CB">
        <w:rPr>
          <w:rFonts w:ascii="Arial" w:eastAsia="Arial" w:hAnsi="Arial" w:cs="Arial"/>
          <w:b/>
          <w:color w:val="000000"/>
          <w:sz w:val="22"/>
          <w:szCs w:val="22"/>
        </w:rPr>
        <w:t> </w:t>
      </w:r>
      <w:r w:rsidRPr="005253CB">
        <w:rPr>
          <w:rFonts w:ascii="Arial" w:eastAsia="Arial" w:hAnsi="Arial" w:cs="Arial"/>
          <w:color w:val="000000"/>
          <w:sz w:val="22"/>
          <w:szCs w:val="22"/>
        </w:rPr>
        <w:t xml:space="preserve">This form </w:t>
      </w:r>
      <w:r w:rsidR="00CE78B2" w:rsidRPr="005253CB">
        <w:rPr>
          <w:rFonts w:ascii="Arial" w:eastAsia="Arial" w:hAnsi="Arial" w:cs="Arial"/>
          <w:color w:val="000000"/>
          <w:sz w:val="22"/>
          <w:szCs w:val="22"/>
        </w:rPr>
        <w:t xml:space="preserve">is </w:t>
      </w:r>
      <w:r w:rsidRPr="005253CB">
        <w:rPr>
          <w:rFonts w:ascii="Arial" w:eastAsia="Arial" w:hAnsi="Arial" w:cs="Arial"/>
          <w:color w:val="000000"/>
          <w:sz w:val="22"/>
          <w:szCs w:val="22"/>
        </w:rPr>
        <w:t>completed by all students at the end of each course or clerkship</w:t>
      </w:r>
      <w:r w:rsidR="00CE78B2" w:rsidRPr="005253CB">
        <w:rPr>
          <w:rFonts w:ascii="Arial" w:eastAsia="Arial" w:hAnsi="Arial" w:cs="Arial"/>
          <w:color w:val="000000"/>
          <w:sz w:val="22"/>
          <w:szCs w:val="22"/>
        </w:rPr>
        <w:t xml:space="preserve"> and</w:t>
      </w:r>
      <w:r w:rsidRPr="005253CB">
        <w:rPr>
          <w:rFonts w:ascii="Arial" w:eastAsia="Arial" w:hAnsi="Arial" w:cs="Arial"/>
          <w:color w:val="000000"/>
          <w:sz w:val="22"/>
          <w:szCs w:val="22"/>
        </w:rPr>
        <w:t xml:space="preserve"> allows aggregate assessment of the prevalence of mistreatment and learning environment concerns anonymously. It also allows any student to report a mistreatment incident during that course/clerkship confidentially to the Associate Dean for Student Affairs. The screen shots from CBase are shown below.</w:t>
      </w:r>
    </w:p>
    <w:p w14:paraId="01319689" w14:textId="77777777" w:rsidR="006915C4" w:rsidRPr="005253CB" w:rsidRDefault="006915C4">
      <w:pPr>
        <w:spacing w:after="0" w:line="240" w:lineRule="auto"/>
        <w:rPr>
          <w:rFonts w:ascii="Arial" w:eastAsia="Arial" w:hAnsi="Arial" w:cs="Arial"/>
          <w:sz w:val="22"/>
          <w:szCs w:val="22"/>
        </w:rPr>
      </w:pPr>
    </w:p>
    <w:p w14:paraId="6668C66E" w14:textId="77777777" w:rsidR="006915C4" w:rsidRPr="005253CB" w:rsidRDefault="006915C4">
      <w:pPr>
        <w:spacing w:after="0" w:line="240" w:lineRule="auto"/>
        <w:ind w:left="1440" w:firstLine="720"/>
        <w:rPr>
          <w:rFonts w:ascii="Arial" w:eastAsia="Arial" w:hAnsi="Arial" w:cs="Arial"/>
          <w:sz w:val="22"/>
          <w:szCs w:val="22"/>
        </w:rPr>
      </w:pP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xml:space="preserve"> Screen Prints:</w:t>
      </w:r>
    </w:p>
    <w:p w14:paraId="5C9160CC" w14:textId="77777777" w:rsidR="006915C4" w:rsidRPr="005253CB" w:rsidRDefault="006915C4" w:rsidP="001420D4">
      <w:pPr>
        <w:numPr>
          <w:ilvl w:val="0"/>
          <w:numId w:val="21"/>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Step 1: Identify if mistreatment occurred:</w:t>
      </w:r>
    </w:p>
    <w:p w14:paraId="503B5A8F" w14:textId="77777777" w:rsidR="006915C4" w:rsidRPr="005253CB" w:rsidRDefault="006915C4">
      <w:pPr>
        <w:spacing w:after="0" w:line="240" w:lineRule="auto"/>
        <w:rPr>
          <w:rFonts w:ascii="Arial" w:eastAsia="Arial" w:hAnsi="Arial" w:cs="Arial"/>
          <w:sz w:val="22"/>
          <w:szCs w:val="22"/>
        </w:rPr>
      </w:pPr>
      <w:r w:rsidRPr="005253CB">
        <w:rPr>
          <w:rFonts w:ascii="Arial" w:hAnsi="Arial" w:cs="Arial"/>
          <w:noProof/>
          <w:sz w:val="22"/>
          <w:szCs w:val="22"/>
        </w:rPr>
        <w:drawing>
          <wp:anchor distT="0" distB="0" distL="114300" distR="114300" simplePos="0" relativeHeight="251659264" behindDoc="0" locked="0" layoutInCell="1" hidden="0" allowOverlap="1" wp14:anchorId="34354BCD" wp14:editId="50BE823C">
            <wp:simplePos x="0" y="0"/>
            <wp:positionH relativeFrom="column">
              <wp:posOffset>1638300</wp:posOffset>
            </wp:positionH>
            <wp:positionV relativeFrom="paragraph">
              <wp:posOffset>61594</wp:posOffset>
            </wp:positionV>
            <wp:extent cx="4457700" cy="323850"/>
            <wp:effectExtent l="0" t="0" r="0" b="6350"/>
            <wp:wrapSquare wrapText="bothSides" distT="0" distB="0" distL="114300" distR="114300"/>
            <wp:docPr id="1897095011" name="image4.png" descr="A screenshot of two survey questions about the learning environment and mistreatment, each with Yes and No radio‑button response options. A hyperlink labeled ‘Definition of Mistreatment’ appears to the right of the second question."/>
            <wp:cNvGraphicFramePr/>
            <a:graphic xmlns:a="http://schemas.openxmlformats.org/drawingml/2006/main">
              <a:graphicData uri="http://schemas.openxmlformats.org/drawingml/2006/picture">
                <pic:pic xmlns:pic="http://schemas.openxmlformats.org/drawingml/2006/picture">
                  <pic:nvPicPr>
                    <pic:cNvPr id="1897095011" name="image4.png" descr="A screenshot of two survey questions about the learning environment and mistreatment, each with Yes and No radio‑button response options. A hyperlink labeled ‘Definition of Mistreatment’ appears to the right of the second question."/>
                    <pic:cNvPicPr preferRelativeResize="0"/>
                  </pic:nvPicPr>
                  <pic:blipFill>
                    <a:blip r:embed="rId24"/>
                    <a:srcRect/>
                    <a:stretch>
                      <a:fillRect/>
                    </a:stretch>
                  </pic:blipFill>
                  <pic:spPr>
                    <a:xfrm>
                      <a:off x="0" y="0"/>
                      <a:ext cx="4457700" cy="323850"/>
                    </a:xfrm>
                    <a:prstGeom prst="rect">
                      <a:avLst/>
                    </a:prstGeom>
                    <a:ln/>
                  </pic:spPr>
                </pic:pic>
              </a:graphicData>
            </a:graphic>
          </wp:anchor>
        </w:drawing>
      </w:r>
    </w:p>
    <w:p w14:paraId="100E01BC" w14:textId="77777777" w:rsidR="006915C4" w:rsidRPr="005253CB" w:rsidRDefault="006915C4">
      <w:pPr>
        <w:spacing w:after="0" w:line="240" w:lineRule="auto"/>
        <w:rPr>
          <w:rFonts w:ascii="Arial" w:eastAsia="Arial" w:hAnsi="Arial" w:cs="Arial"/>
          <w:sz w:val="22"/>
          <w:szCs w:val="22"/>
        </w:rPr>
      </w:pPr>
    </w:p>
    <w:p w14:paraId="04653E5A" w14:textId="77777777" w:rsidR="006915C4" w:rsidRPr="005253CB" w:rsidRDefault="006915C4">
      <w:pPr>
        <w:spacing w:after="0" w:line="240" w:lineRule="auto"/>
        <w:rPr>
          <w:rFonts w:ascii="Arial" w:eastAsia="Arial" w:hAnsi="Arial" w:cs="Arial"/>
          <w:sz w:val="22"/>
          <w:szCs w:val="22"/>
        </w:rPr>
      </w:pPr>
    </w:p>
    <w:p w14:paraId="3B15A6E3" w14:textId="77777777" w:rsidR="006915C4" w:rsidRPr="005253CB" w:rsidRDefault="006915C4" w:rsidP="001420D4">
      <w:pPr>
        <w:numPr>
          <w:ilvl w:val="0"/>
          <w:numId w:val="21"/>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Step 2: Classify type of mistreatment:</w:t>
      </w:r>
    </w:p>
    <w:p w14:paraId="48B0220A" w14:textId="77777777" w:rsidR="006915C4" w:rsidRPr="005253CB" w:rsidRDefault="006915C4">
      <w:pPr>
        <w:spacing w:after="0" w:line="240" w:lineRule="auto"/>
        <w:rPr>
          <w:rFonts w:ascii="Arial" w:eastAsia="Arial" w:hAnsi="Arial" w:cs="Arial"/>
          <w:sz w:val="22"/>
          <w:szCs w:val="22"/>
        </w:rPr>
      </w:pPr>
      <w:r w:rsidRPr="005253CB">
        <w:rPr>
          <w:rFonts w:ascii="Arial" w:hAnsi="Arial" w:cs="Arial"/>
          <w:noProof/>
          <w:sz w:val="22"/>
          <w:szCs w:val="22"/>
        </w:rPr>
        <w:drawing>
          <wp:anchor distT="0" distB="0" distL="114300" distR="114300" simplePos="0" relativeHeight="251660288" behindDoc="0" locked="0" layoutInCell="1" hidden="0" allowOverlap="1" wp14:anchorId="3DB5B164" wp14:editId="3620EE4F">
            <wp:simplePos x="0" y="0"/>
            <wp:positionH relativeFrom="column">
              <wp:posOffset>1638300</wp:posOffset>
            </wp:positionH>
            <wp:positionV relativeFrom="paragraph">
              <wp:posOffset>108585</wp:posOffset>
            </wp:positionV>
            <wp:extent cx="3086100" cy="1647825"/>
            <wp:effectExtent l="0" t="0" r="0" b="0"/>
            <wp:wrapSquare wrapText="bothSides" distT="0" distB="0" distL="114300" distR="114300"/>
            <wp:docPr id="1897095009" name="image3.png" descr="The image shows a dialog window titled “Mistreatment Form.” At the top, bold red text reads: “Please choose type(s) of mistreatment:” Below this heading is a vertical list of mistreatment categories, each presented with an empty checkbox to the right of the label.&#10;The list includes the following items, each aligned to the left:&#10;&#10;General mistreatment&#10;Sexual mistreatment&#10;Gender mistreatment&#10;Racial/Ethnic mistreatment&#10;Sexual orientation mistreatment&#10;Age‑related mistreatment&#10;Physical handicap/Disability‑related mistreatment&#10;Psychological mistreatment&#10;Humiliation mistreatment&#10;Physical mistreatment&#10;Religious mistreatment&#10;Other mistreatment — this last option includes a text field labeled “Please specify:” positioned to the right of the checkbox, allowing the user to type in a description.&#10;&#10;At the bottom of the window, aligned to the left, are two rectangular buttons:&#10;&#10;Continue (blue button)&#10;Cancel (gray button)&#10;&#10;The layout resembles a standard form interface that allows users to select one or more categories of mistreatment before submitting or canceling their input."/>
            <wp:cNvGraphicFramePr/>
            <a:graphic xmlns:a="http://schemas.openxmlformats.org/drawingml/2006/main">
              <a:graphicData uri="http://schemas.openxmlformats.org/drawingml/2006/picture">
                <pic:pic xmlns:pic="http://schemas.openxmlformats.org/drawingml/2006/picture">
                  <pic:nvPicPr>
                    <pic:cNvPr id="1897095009" name="image3.png" descr="The image shows a dialog window titled “Mistreatment Form.” At the top, bold red text reads: “Please choose type(s) of mistreatment:” Below this heading is a vertical list of mistreatment categories, each presented with an empty checkbox to the right of the label.&#10;The list includes the following items, each aligned to the left:&#10;&#10;General mistreatment&#10;Sexual mistreatment&#10;Gender mistreatment&#10;Racial/Ethnic mistreatment&#10;Sexual orientation mistreatment&#10;Age‑related mistreatment&#10;Physical handicap/Disability‑related mistreatment&#10;Psychological mistreatment&#10;Humiliation mistreatment&#10;Physical mistreatment&#10;Religious mistreatment&#10;Other mistreatment — this last option includes a text field labeled “Please specify:” positioned to the right of the checkbox, allowing the user to type in a description.&#10;&#10;At the bottom of the window, aligned to the left, are two rectangular buttons:&#10;&#10;Continue (blue button)&#10;Cancel (gray button)&#10;&#10;The layout resembles a standard form interface that allows users to select one or more categories of mistreatment before submitting or canceling their input."/>
                    <pic:cNvPicPr preferRelativeResize="0"/>
                  </pic:nvPicPr>
                  <pic:blipFill>
                    <a:blip r:embed="rId25"/>
                    <a:srcRect/>
                    <a:stretch>
                      <a:fillRect/>
                    </a:stretch>
                  </pic:blipFill>
                  <pic:spPr>
                    <a:xfrm>
                      <a:off x="0" y="0"/>
                      <a:ext cx="3086100" cy="1647825"/>
                    </a:xfrm>
                    <a:prstGeom prst="rect">
                      <a:avLst/>
                    </a:prstGeom>
                    <a:ln/>
                  </pic:spPr>
                </pic:pic>
              </a:graphicData>
            </a:graphic>
          </wp:anchor>
        </w:drawing>
      </w:r>
    </w:p>
    <w:p w14:paraId="2816AFBA" w14:textId="77777777" w:rsidR="006915C4" w:rsidRPr="005253CB" w:rsidRDefault="006915C4">
      <w:pPr>
        <w:spacing w:after="0" w:line="240" w:lineRule="auto"/>
        <w:rPr>
          <w:rFonts w:ascii="Arial" w:eastAsia="Arial" w:hAnsi="Arial" w:cs="Arial"/>
          <w:sz w:val="22"/>
          <w:szCs w:val="22"/>
        </w:rPr>
      </w:pPr>
    </w:p>
    <w:p w14:paraId="09604119" w14:textId="77777777" w:rsidR="006915C4" w:rsidRPr="005253CB" w:rsidRDefault="006915C4">
      <w:pPr>
        <w:spacing w:after="0" w:line="240" w:lineRule="auto"/>
        <w:rPr>
          <w:rFonts w:ascii="Arial" w:eastAsia="Arial" w:hAnsi="Arial" w:cs="Arial"/>
          <w:sz w:val="22"/>
          <w:szCs w:val="22"/>
        </w:rPr>
      </w:pPr>
    </w:p>
    <w:p w14:paraId="4CAE1D58" w14:textId="77777777" w:rsidR="006915C4" w:rsidRPr="005253CB" w:rsidRDefault="006915C4">
      <w:pPr>
        <w:spacing w:after="0" w:line="240" w:lineRule="auto"/>
        <w:rPr>
          <w:rFonts w:ascii="Arial" w:eastAsia="Arial" w:hAnsi="Arial" w:cs="Arial"/>
          <w:sz w:val="22"/>
          <w:szCs w:val="22"/>
        </w:rPr>
      </w:pPr>
    </w:p>
    <w:p w14:paraId="4EA89AD3" w14:textId="77777777" w:rsidR="006915C4" w:rsidRPr="005253CB" w:rsidRDefault="006915C4">
      <w:pPr>
        <w:spacing w:after="0" w:line="240" w:lineRule="auto"/>
        <w:rPr>
          <w:rFonts w:ascii="Arial" w:eastAsia="Arial" w:hAnsi="Arial" w:cs="Arial"/>
          <w:sz w:val="22"/>
          <w:szCs w:val="22"/>
        </w:rPr>
      </w:pPr>
    </w:p>
    <w:p w14:paraId="35487309" w14:textId="77777777" w:rsidR="006915C4" w:rsidRPr="005253CB" w:rsidRDefault="006915C4">
      <w:pPr>
        <w:spacing w:after="0" w:line="240" w:lineRule="auto"/>
        <w:rPr>
          <w:rFonts w:ascii="Arial" w:eastAsia="Arial" w:hAnsi="Arial" w:cs="Arial"/>
          <w:sz w:val="22"/>
          <w:szCs w:val="22"/>
        </w:rPr>
      </w:pPr>
    </w:p>
    <w:p w14:paraId="3771E6B4" w14:textId="77777777" w:rsidR="006915C4" w:rsidRPr="005253CB" w:rsidRDefault="006915C4">
      <w:pPr>
        <w:spacing w:after="0" w:line="240" w:lineRule="auto"/>
        <w:rPr>
          <w:rFonts w:ascii="Arial" w:eastAsia="Arial" w:hAnsi="Arial" w:cs="Arial"/>
          <w:sz w:val="22"/>
          <w:szCs w:val="22"/>
        </w:rPr>
      </w:pPr>
    </w:p>
    <w:p w14:paraId="27AC5757" w14:textId="77777777" w:rsidR="006915C4" w:rsidRPr="005253CB" w:rsidRDefault="006915C4">
      <w:pPr>
        <w:spacing w:after="0" w:line="240" w:lineRule="auto"/>
        <w:rPr>
          <w:rFonts w:ascii="Arial" w:eastAsia="Arial" w:hAnsi="Arial" w:cs="Arial"/>
          <w:sz w:val="22"/>
          <w:szCs w:val="22"/>
        </w:rPr>
      </w:pPr>
    </w:p>
    <w:p w14:paraId="199F772E" w14:textId="77777777" w:rsidR="006915C4" w:rsidRPr="005253CB" w:rsidRDefault="006915C4">
      <w:pPr>
        <w:spacing w:after="0" w:line="240" w:lineRule="auto"/>
        <w:rPr>
          <w:rFonts w:ascii="Arial" w:eastAsia="Arial" w:hAnsi="Arial" w:cs="Arial"/>
          <w:sz w:val="22"/>
          <w:szCs w:val="22"/>
        </w:rPr>
      </w:pPr>
    </w:p>
    <w:p w14:paraId="15ABD9A2" w14:textId="77777777" w:rsidR="006915C4" w:rsidRPr="005253CB" w:rsidRDefault="006915C4">
      <w:pPr>
        <w:spacing w:after="0" w:line="240" w:lineRule="auto"/>
        <w:rPr>
          <w:rFonts w:ascii="Arial" w:eastAsia="Arial" w:hAnsi="Arial" w:cs="Arial"/>
          <w:sz w:val="22"/>
          <w:szCs w:val="22"/>
        </w:rPr>
      </w:pPr>
    </w:p>
    <w:p w14:paraId="7CC8DEFC" w14:textId="77777777" w:rsidR="006915C4" w:rsidRPr="005253CB" w:rsidRDefault="006915C4">
      <w:pPr>
        <w:spacing w:after="0" w:line="240" w:lineRule="auto"/>
        <w:rPr>
          <w:rFonts w:ascii="Arial" w:eastAsia="Arial" w:hAnsi="Arial" w:cs="Arial"/>
          <w:sz w:val="22"/>
          <w:szCs w:val="22"/>
        </w:rPr>
      </w:pPr>
    </w:p>
    <w:p w14:paraId="411F6029" w14:textId="77777777" w:rsidR="006915C4" w:rsidRPr="005253CB" w:rsidRDefault="006915C4">
      <w:pPr>
        <w:spacing w:after="0" w:line="240" w:lineRule="auto"/>
        <w:rPr>
          <w:rFonts w:ascii="Arial" w:eastAsia="Arial" w:hAnsi="Arial" w:cs="Arial"/>
          <w:sz w:val="22"/>
          <w:szCs w:val="22"/>
        </w:rPr>
      </w:pPr>
    </w:p>
    <w:p w14:paraId="6BB8CD0C" w14:textId="77777777" w:rsidR="006915C4" w:rsidRPr="005253CB" w:rsidRDefault="006915C4" w:rsidP="001420D4">
      <w:pPr>
        <w:numPr>
          <w:ilvl w:val="0"/>
          <w:numId w:val="21"/>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Step 3: Identify reporting approach:</w:t>
      </w:r>
    </w:p>
    <w:p w14:paraId="2B9F427E" w14:textId="77777777" w:rsidR="006915C4" w:rsidRPr="005253CB" w:rsidRDefault="006915C4">
      <w:pPr>
        <w:spacing w:after="0" w:line="240" w:lineRule="auto"/>
        <w:rPr>
          <w:rFonts w:ascii="Arial" w:eastAsia="Arial" w:hAnsi="Arial" w:cs="Arial"/>
          <w:sz w:val="22"/>
          <w:szCs w:val="22"/>
        </w:rPr>
      </w:pPr>
      <w:r w:rsidRPr="005253CB">
        <w:rPr>
          <w:rFonts w:ascii="Arial" w:hAnsi="Arial" w:cs="Arial"/>
          <w:noProof/>
          <w:sz w:val="22"/>
          <w:szCs w:val="22"/>
        </w:rPr>
        <w:drawing>
          <wp:anchor distT="0" distB="0" distL="114300" distR="114300" simplePos="0" relativeHeight="251661312" behindDoc="0" locked="0" layoutInCell="1" hidden="0" allowOverlap="1" wp14:anchorId="38CDE262" wp14:editId="361054FD">
            <wp:simplePos x="0" y="0"/>
            <wp:positionH relativeFrom="column">
              <wp:posOffset>1638300</wp:posOffset>
            </wp:positionH>
            <wp:positionV relativeFrom="paragraph">
              <wp:posOffset>82550</wp:posOffset>
            </wp:positionV>
            <wp:extent cx="3314700" cy="1038225"/>
            <wp:effectExtent l="0" t="0" r="0" b="0"/>
            <wp:wrapSquare wrapText="bothSides" distT="0" distB="0" distL="114300" distR="114300"/>
            <wp:docPr id="1897095012" name="image5.png" descr="creenshot of a form displaying two options for submitting a complaint. Each option has a radio button. The first option states that selecting it will send a confidential complaint to the Associate Dean for Student Affairs for immediate action. The second option states that selecting it will submit an anonymous complaint recorded only in aggregated form for later action. Continue and Cancel buttons appear at the bottom."/>
            <wp:cNvGraphicFramePr/>
            <a:graphic xmlns:a="http://schemas.openxmlformats.org/drawingml/2006/main">
              <a:graphicData uri="http://schemas.openxmlformats.org/drawingml/2006/picture">
                <pic:pic xmlns:pic="http://schemas.openxmlformats.org/drawingml/2006/picture">
                  <pic:nvPicPr>
                    <pic:cNvPr id="1897095012" name="image5.png" descr="creenshot of a form displaying two options for submitting a complaint. Each option has a radio button. The first option states that selecting it will send a confidential complaint to the Associate Dean for Student Affairs for immediate action. The second option states that selecting it will submit an anonymous complaint recorded only in aggregated form for later action. Continue and Cancel buttons appear at the bottom."/>
                    <pic:cNvPicPr preferRelativeResize="0"/>
                  </pic:nvPicPr>
                  <pic:blipFill>
                    <a:blip r:embed="rId26"/>
                    <a:srcRect/>
                    <a:stretch>
                      <a:fillRect/>
                    </a:stretch>
                  </pic:blipFill>
                  <pic:spPr>
                    <a:xfrm>
                      <a:off x="0" y="0"/>
                      <a:ext cx="3314700" cy="1038225"/>
                    </a:xfrm>
                    <a:prstGeom prst="rect">
                      <a:avLst/>
                    </a:prstGeom>
                    <a:ln/>
                  </pic:spPr>
                </pic:pic>
              </a:graphicData>
            </a:graphic>
          </wp:anchor>
        </w:drawing>
      </w:r>
    </w:p>
    <w:p w14:paraId="17C69C4A" w14:textId="77777777" w:rsidR="006915C4" w:rsidRPr="005253CB" w:rsidRDefault="006915C4">
      <w:pPr>
        <w:spacing w:after="0" w:line="240" w:lineRule="auto"/>
        <w:rPr>
          <w:rFonts w:ascii="Arial" w:eastAsia="Arial" w:hAnsi="Arial" w:cs="Arial"/>
          <w:sz w:val="22"/>
          <w:szCs w:val="22"/>
        </w:rPr>
      </w:pPr>
    </w:p>
    <w:p w14:paraId="3966856B" w14:textId="77777777" w:rsidR="006915C4" w:rsidRPr="005253CB" w:rsidRDefault="006915C4">
      <w:pPr>
        <w:spacing w:after="0" w:line="240" w:lineRule="auto"/>
        <w:rPr>
          <w:rFonts w:ascii="Arial" w:eastAsia="Arial" w:hAnsi="Arial" w:cs="Arial"/>
          <w:sz w:val="22"/>
          <w:szCs w:val="22"/>
        </w:rPr>
      </w:pPr>
    </w:p>
    <w:p w14:paraId="2D193F1A" w14:textId="77777777" w:rsidR="006915C4" w:rsidRPr="005253CB" w:rsidRDefault="006915C4">
      <w:pPr>
        <w:spacing w:after="0" w:line="240" w:lineRule="auto"/>
        <w:rPr>
          <w:rFonts w:ascii="Arial" w:eastAsia="Arial" w:hAnsi="Arial" w:cs="Arial"/>
          <w:sz w:val="22"/>
          <w:szCs w:val="22"/>
        </w:rPr>
      </w:pPr>
    </w:p>
    <w:p w14:paraId="3C968B22" w14:textId="77777777" w:rsidR="006915C4" w:rsidRPr="005253CB" w:rsidRDefault="006915C4">
      <w:pPr>
        <w:spacing w:after="0" w:line="240" w:lineRule="auto"/>
        <w:rPr>
          <w:rFonts w:ascii="Arial" w:eastAsia="Arial" w:hAnsi="Arial" w:cs="Arial"/>
          <w:sz w:val="22"/>
          <w:szCs w:val="22"/>
        </w:rPr>
      </w:pPr>
    </w:p>
    <w:p w14:paraId="76646426" w14:textId="77777777" w:rsidR="006915C4" w:rsidRPr="005253CB" w:rsidRDefault="006915C4">
      <w:pPr>
        <w:spacing w:after="0" w:line="240" w:lineRule="auto"/>
        <w:rPr>
          <w:rFonts w:ascii="Arial" w:eastAsia="Arial" w:hAnsi="Arial" w:cs="Arial"/>
          <w:sz w:val="22"/>
          <w:szCs w:val="22"/>
        </w:rPr>
      </w:pPr>
    </w:p>
    <w:p w14:paraId="04630CFB" w14:textId="77777777" w:rsidR="006915C4" w:rsidRPr="005253CB" w:rsidRDefault="006915C4">
      <w:pPr>
        <w:spacing w:after="0" w:line="240" w:lineRule="auto"/>
        <w:rPr>
          <w:rFonts w:ascii="Arial" w:eastAsia="Arial" w:hAnsi="Arial" w:cs="Arial"/>
          <w:sz w:val="22"/>
          <w:szCs w:val="22"/>
        </w:rPr>
      </w:pPr>
    </w:p>
    <w:p w14:paraId="66F5A05E" w14:textId="77777777" w:rsidR="006915C4" w:rsidRPr="005253CB" w:rsidRDefault="006915C4">
      <w:pPr>
        <w:spacing w:after="0" w:line="240" w:lineRule="auto"/>
        <w:rPr>
          <w:rFonts w:ascii="Arial" w:eastAsia="Arial" w:hAnsi="Arial" w:cs="Arial"/>
          <w:sz w:val="22"/>
          <w:szCs w:val="22"/>
        </w:rPr>
      </w:pPr>
    </w:p>
    <w:p w14:paraId="78163646" w14:textId="77777777" w:rsidR="006915C4" w:rsidRPr="005253CB" w:rsidRDefault="006915C4" w:rsidP="001420D4">
      <w:pPr>
        <w:numPr>
          <w:ilvl w:val="0"/>
          <w:numId w:val="21"/>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Step 4: </w:t>
      </w:r>
      <w:proofErr w:type="gramStart"/>
      <w:r w:rsidRPr="005253CB">
        <w:rPr>
          <w:rFonts w:ascii="Arial" w:eastAsia="Arial" w:hAnsi="Arial" w:cs="Arial"/>
          <w:color w:val="000000"/>
          <w:sz w:val="22"/>
          <w:szCs w:val="22"/>
        </w:rPr>
        <w:t>Refer back</w:t>
      </w:r>
      <w:proofErr w:type="gramEnd"/>
      <w:r w:rsidRPr="005253CB">
        <w:rPr>
          <w:rFonts w:ascii="Arial" w:eastAsia="Arial" w:hAnsi="Arial" w:cs="Arial"/>
          <w:color w:val="000000"/>
          <w:sz w:val="22"/>
          <w:szCs w:val="22"/>
        </w:rPr>
        <w:t xml:space="preserve"> to policy for further information and additional reporting options.</w:t>
      </w:r>
    </w:p>
    <w:p w14:paraId="072D0C80" w14:textId="77777777" w:rsidR="006915C4" w:rsidRPr="005253CB" w:rsidRDefault="006915C4">
      <w:pPr>
        <w:spacing w:after="0" w:line="240" w:lineRule="auto"/>
        <w:rPr>
          <w:rFonts w:ascii="Arial" w:eastAsia="Arial" w:hAnsi="Arial" w:cs="Arial"/>
          <w:sz w:val="22"/>
          <w:szCs w:val="22"/>
        </w:rPr>
      </w:pPr>
      <w:r w:rsidRPr="005253CB">
        <w:rPr>
          <w:rFonts w:ascii="Arial" w:hAnsi="Arial" w:cs="Arial"/>
          <w:noProof/>
          <w:sz w:val="22"/>
          <w:szCs w:val="22"/>
        </w:rPr>
        <w:lastRenderedPageBreak/>
        <w:drawing>
          <wp:anchor distT="0" distB="0" distL="114300" distR="114300" simplePos="0" relativeHeight="251662336" behindDoc="0" locked="0" layoutInCell="1" hidden="0" allowOverlap="1" wp14:anchorId="439E6495" wp14:editId="4ACFBD37">
            <wp:simplePos x="0" y="0"/>
            <wp:positionH relativeFrom="column">
              <wp:posOffset>1685925</wp:posOffset>
            </wp:positionH>
            <wp:positionV relativeFrom="paragraph">
              <wp:posOffset>114935</wp:posOffset>
            </wp:positionV>
            <wp:extent cx="3486150" cy="914400"/>
            <wp:effectExtent l="0" t="0" r="0" b="0"/>
            <wp:wrapSquare wrapText="bothSides" distT="0" distB="0" distL="114300" distR="114300"/>
            <wp:docPr id="1897095008" name="image2.png" descr="Screenshot of an alert message thanking the user for reporting a mistreatment incident in CBase. The message states that the report is anonymous and encourages the user to consider procedural avenues of redress available to medical students, with a hyperlink labeled ‘Reporting Mistreatment’ directing to the RSOM policy. An OK button appears at the bottom of the alert."/>
            <wp:cNvGraphicFramePr/>
            <a:graphic xmlns:a="http://schemas.openxmlformats.org/drawingml/2006/main">
              <a:graphicData uri="http://schemas.openxmlformats.org/drawingml/2006/picture">
                <pic:pic xmlns:pic="http://schemas.openxmlformats.org/drawingml/2006/picture">
                  <pic:nvPicPr>
                    <pic:cNvPr id="1897095008" name="image2.png" descr="Screenshot of an alert message thanking the user for reporting a mistreatment incident in CBase. The message states that the report is anonymous and encourages the user to consider procedural avenues of redress available to medical students, with a hyperlink labeled ‘Reporting Mistreatment’ directing to the RSOM policy. An OK button appears at the bottom of the alert."/>
                    <pic:cNvPicPr preferRelativeResize="0"/>
                  </pic:nvPicPr>
                  <pic:blipFill>
                    <a:blip r:embed="rId27"/>
                    <a:srcRect/>
                    <a:stretch>
                      <a:fillRect/>
                    </a:stretch>
                  </pic:blipFill>
                  <pic:spPr>
                    <a:xfrm>
                      <a:off x="0" y="0"/>
                      <a:ext cx="3486150" cy="914400"/>
                    </a:xfrm>
                    <a:prstGeom prst="rect">
                      <a:avLst/>
                    </a:prstGeom>
                    <a:ln/>
                  </pic:spPr>
                </pic:pic>
              </a:graphicData>
            </a:graphic>
          </wp:anchor>
        </w:drawing>
      </w:r>
    </w:p>
    <w:p w14:paraId="664541B8"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 </w:t>
      </w:r>
    </w:p>
    <w:p w14:paraId="09F72B08" w14:textId="77777777" w:rsidR="006915C4" w:rsidRPr="005253CB" w:rsidRDefault="006915C4">
      <w:pPr>
        <w:spacing w:after="0" w:line="240" w:lineRule="auto"/>
        <w:rPr>
          <w:rFonts w:ascii="Arial" w:eastAsia="Arial" w:hAnsi="Arial" w:cs="Arial"/>
          <w:b/>
          <w:sz w:val="22"/>
          <w:szCs w:val="22"/>
        </w:rPr>
      </w:pPr>
    </w:p>
    <w:p w14:paraId="6A3A76B2" w14:textId="77777777" w:rsidR="006915C4" w:rsidRPr="005253CB" w:rsidRDefault="006915C4">
      <w:pPr>
        <w:spacing w:after="0" w:line="240" w:lineRule="auto"/>
        <w:rPr>
          <w:rFonts w:ascii="Arial" w:eastAsia="Arial" w:hAnsi="Arial" w:cs="Arial"/>
          <w:b/>
          <w:sz w:val="22"/>
          <w:szCs w:val="22"/>
        </w:rPr>
      </w:pPr>
    </w:p>
    <w:p w14:paraId="5FE86B9F" w14:textId="77777777" w:rsidR="006915C4" w:rsidRPr="005253CB" w:rsidRDefault="006915C4">
      <w:pPr>
        <w:spacing w:after="0" w:line="240" w:lineRule="auto"/>
        <w:rPr>
          <w:rFonts w:ascii="Arial" w:eastAsia="Arial" w:hAnsi="Arial" w:cs="Arial"/>
          <w:b/>
          <w:sz w:val="22"/>
          <w:szCs w:val="22"/>
        </w:rPr>
      </w:pPr>
    </w:p>
    <w:p w14:paraId="72758E3F" w14:textId="77777777" w:rsidR="006915C4" w:rsidRPr="005253CB" w:rsidRDefault="006915C4">
      <w:pPr>
        <w:spacing w:after="0" w:line="240" w:lineRule="auto"/>
        <w:rPr>
          <w:rFonts w:ascii="Arial" w:eastAsia="Arial" w:hAnsi="Arial" w:cs="Arial"/>
          <w:b/>
          <w:sz w:val="22"/>
          <w:szCs w:val="22"/>
        </w:rPr>
      </w:pPr>
    </w:p>
    <w:p w14:paraId="784A0E1E" w14:textId="77777777" w:rsidR="00F27A1A" w:rsidRPr="005253CB" w:rsidRDefault="00F27A1A">
      <w:pPr>
        <w:spacing w:after="0" w:line="240" w:lineRule="auto"/>
        <w:ind w:firstLine="720"/>
        <w:rPr>
          <w:rFonts w:ascii="Arial" w:eastAsia="Arial" w:hAnsi="Arial" w:cs="Arial"/>
          <w:b/>
          <w:sz w:val="22"/>
          <w:szCs w:val="22"/>
        </w:rPr>
      </w:pPr>
    </w:p>
    <w:p w14:paraId="22DEFEC6" w14:textId="3C893F31" w:rsidR="006915C4" w:rsidRPr="005253CB" w:rsidRDefault="006915C4" w:rsidP="005E0F3F">
      <w:pPr>
        <w:pStyle w:val="Heading2"/>
      </w:pPr>
      <w:bookmarkStart w:id="84" w:name="_Toc221521332"/>
      <w:r w:rsidRPr="005253CB">
        <w:t>3.5.4 Component Four: Review and Adjudication</w:t>
      </w:r>
      <w:bookmarkEnd w:id="84"/>
    </w:p>
    <w:p w14:paraId="5FE0BD61" w14:textId="1E61A96F"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Regardless of the mechanism by which an incident is reported, the Associate Dean for Student Affairs serves as the focal point for the initial review of all mistreatment reports. Issues related to physical assault or sexual harassment, workplace violence, Title IX Violations, or discrimination will be referred immediately to the Office of </w:t>
      </w:r>
      <w:r w:rsidR="00CE78B2" w:rsidRPr="005253CB">
        <w:rPr>
          <w:rFonts w:ascii="Arial" w:eastAsia="Arial" w:hAnsi="Arial" w:cs="Arial"/>
          <w:sz w:val="22"/>
          <w:szCs w:val="22"/>
        </w:rPr>
        <w:t>Equity and Access</w:t>
      </w:r>
      <w:r w:rsidRPr="005253CB">
        <w:rPr>
          <w:rFonts w:ascii="Arial" w:eastAsia="Arial" w:hAnsi="Arial" w:cs="Arial"/>
          <w:sz w:val="22"/>
          <w:szCs w:val="22"/>
        </w:rPr>
        <w:t xml:space="preserve"> and/or University Police as appropriate.</w:t>
      </w:r>
    </w:p>
    <w:p w14:paraId="4BCE2F12" w14:textId="77777777" w:rsidR="006915C4" w:rsidRPr="005253CB" w:rsidRDefault="006915C4">
      <w:pPr>
        <w:spacing w:after="0" w:line="240" w:lineRule="auto"/>
        <w:ind w:left="720"/>
        <w:rPr>
          <w:rFonts w:ascii="Arial" w:eastAsia="Arial" w:hAnsi="Arial" w:cs="Arial"/>
          <w:b/>
          <w:sz w:val="22"/>
          <w:szCs w:val="22"/>
        </w:rPr>
      </w:pPr>
    </w:p>
    <w:p w14:paraId="46CFB6A8" w14:textId="77777777" w:rsidR="00557D42" w:rsidRPr="005253CB" w:rsidRDefault="006915C4">
      <w:pPr>
        <w:spacing w:after="0" w:line="240" w:lineRule="auto"/>
        <w:ind w:left="720"/>
        <w:rPr>
          <w:rFonts w:ascii="Arial" w:eastAsia="Arial" w:hAnsi="Arial" w:cs="Arial"/>
          <w:sz w:val="22"/>
          <w:szCs w:val="22"/>
        </w:rPr>
      </w:pPr>
      <w:proofErr w:type="gramStart"/>
      <w:r w:rsidRPr="005253CB">
        <w:rPr>
          <w:rFonts w:ascii="Arial" w:eastAsia="Arial" w:hAnsi="Arial" w:cs="Arial"/>
          <w:sz w:val="22"/>
          <w:szCs w:val="22"/>
        </w:rPr>
        <w:t>With regard to</w:t>
      </w:r>
      <w:proofErr w:type="gramEnd"/>
      <w:r w:rsidRPr="005253CB">
        <w:rPr>
          <w:rFonts w:ascii="Arial" w:eastAsia="Arial" w:hAnsi="Arial" w:cs="Arial"/>
          <w:sz w:val="22"/>
          <w:szCs w:val="22"/>
        </w:rPr>
        <w:t xml:space="preserve"> issues that are within the Associate Dean’s purview, the Associate Dean shall use </w:t>
      </w:r>
      <w:r w:rsidR="00557D42" w:rsidRPr="005253CB">
        <w:rPr>
          <w:rFonts w:ascii="Arial" w:eastAsia="Arial" w:hAnsi="Arial" w:cs="Arial"/>
          <w:sz w:val="22"/>
          <w:szCs w:val="22"/>
        </w:rPr>
        <w:t>their</w:t>
      </w:r>
      <w:r w:rsidRPr="005253CB">
        <w:rPr>
          <w:rFonts w:ascii="Arial" w:eastAsia="Arial" w:hAnsi="Arial" w:cs="Arial"/>
          <w:sz w:val="22"/>
          <w:szCs w:val="22"/>
        </w:rPr>
        <w:t xml:space="preserve"> best efforts to resolve the issue between the concerned parties. </w:t>
      </w:r>
      <w:proofErr w:type="gramStart"/>
      <w:r w:rsidRPr="005253CB">
        <w:rPr>
          <w:rFonts w:ascii="Arial" w:eastAsia="Arial" w:hAnsi="Arial" w:cs="Arial"/>
          <w:sz w:val="22"/>
          <w:szCs w:val="22"/>
        </w:rPr>
        <w:t>In the event that</w:t>
      </w:r>
      <w:proofErr w:type="gramEnd"/>
      <w:r w:rsidRPr="005253CB">
        <w:rPr>
          <w:rFonts w:ascii="Arial" w:eastAsia="Arial" w:hAnsi="Arial" w:cs="Arial"/>
          <w:sz w:val="22"/>
          <w:szCs w:val="22"/>
        </w:rPr>
        <w:t xml:space="preserve"> the matter is unable to be resolved by the Associate Dean for Student Affairs the matter will be referred to the Committee on Student Affairs for review and adjudication. The Committee on Student Affairs, a standing subcommittee of the Faculty Senate, will conduct its formal proceedings to decide the appropriate course of action in all such referrals.</w:t>
      </w:r>
    </w:p>
    <w:p w14:paraId="3FF0908B" w14:textId="2652854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Recommendations may range from:</w:t>
      </w:r>
    </w:p>
    <w:p w14:paraId="0AE5F785" w14:textId="77777777"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dismissal of the concern</w:t>
      </w:r>
    </w:p>
    <w:p w14:paraId="6E511858" w14:textId="4D472900" w:rsidR="006915C4" w:rsidRPr="005253CB" w:rsidRDefault="006915C4" w:rsidP="00557D42">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remediation through educational interventions</w:t>
      </w:r>
    </w:p>
    <w:p w14:paraId="381FE0D4" w14:textId="3B68E808"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referral to the Office of </w:t>
      </w:r>
      <w:r w:rsidR="006D6FD7" w:rsidRPr="005253CB">
        <w:rPr>
          <w:rFonts w:ascii="Arial" w:eastAsia="Arial" w:hAnsi="Arial" w:cs="Arial"/>
          <w:color w:val="000000"/>
          <w:sz w:val="22"/>
          <w:szCs w:val="22"/>
        </w:rPr>
        <w:t>Equity and Access</w:t>
      </w:r>
    </w:p>
    <w:p w14:paraId="3A00FE68" w14:textId="77777777"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referral to the Stony Brook University Hospital Medical Board</w:t>
      </w:r>
    </w:p>
    <w:p w14:paraId="532CAA01" w14:textId="77777777"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referral to Labor Relations</w:t>
      </w:r>
    </w:p>
    <w:p w14:paraId="7382DA7A" w14:textId="77777777"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referral to University Legal Counsel</w:t>
      </w:r>
    </w:p>
    <w:p w14:paraId="7E046CA8" w14:textId="77777777"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referral to University Police</w:t>
      </w:r>
    </w:p>
    <w:p w14:paraId="0AC97048" w14:textId="77777777"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referral to University Community Standards</w:t>
      </w:r>
    </w:p>
    <w:p w14:paraId="6CE52862" w14:textId="77777777" w:rsidR="006915C4" w:rsidRPr="005253CB" w:rsidRDefault="006915C4" w:rsidP="001420D4">
      <w:pPr>
        <w:numPr>
          <w:ilvl w:val="0"/>
          <w:numId w:val="2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Other referrals as deemed appropriate</w:t>
      </w:r>
    </w:p>
    <w:p w14:paraId="2E4B3A94" w14:textId="77777777" w:rsidR="006915C4" w:rsidRPr="005253CB" w:rsidRDefault="006915C4">
      <w:pPr>
        <w:spacing w:after="0" w:line="240" w:lineRule="auto"/>
        <w:rPr>
          <w:rFonts w:ascii="Arial" w:eastAsia="Arial" w:hAnsi="Arial" w:cs="Arial"/>
          <w:b/>
          <w:sz w:val="22"/>
          <w:szCs w:val="22"/>
        </w:rPr>
      </w:pPr>
    </w:p>
    <w:p w14:paraId="171306BA" w14:textId="77777777" w:rsidR="006915C4" w:rsidRPr="005253CB" w:rsidRDefault="006915C4" w:rsidP="005E0F3F">
      <w:pPr>
        <w:pStyle w:val="Heading2"/>
      </w:pPr>
      <w:bookmarkStart w:id="85" w:name="_Toc221521333"/>
      <w:r w:rsidRPr="005253CB">
        <w:t>3.5.6 Component Five: Enforcement</w:t>
      </w:r>
      <w:bookmarkEnd w:id="85"/>
    </w:p>
    <w:p w14:paraId="4FF5C192"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The responsibility for the enforcement rests with the Dean School of Medicine and the university official to whom the recommendations/ further action was referred.</w:t>
      </w:r>
    </w:p>
    <w:p w14:paraId="220FDA21" w14:textId="77777777" w:rsidR="006915C4" w:rsidRPr="005253CB" w:rsidRDefault="006915C4">
      <w:pPr>
        <w:spacing w:after="0" w:line="240" w:lineRule="auto"/>
        <w:ind w:left="720"/>
        <w:rPr>
          <w:rFonts w:ascii="Arial" w:eastAsia="Arial" w:hAnsi="Arial" w:cs="Arial"/>
          <w:sz w:val="22"/>
          <w:szCs w:val="22"/>
        </w:rPr>
      </w:pPr>
    </w:p>
    <w:p w14:paraId="552FE088" w14:textId="77777777" w:rsidR="006915C4" w:rsidRPr="005253CB" w:rsidRDefault="006915C4" w:rsidP="005E0F3F">
      <w:pPr>
        <w:pStyle w:val="Heading2"/>
      </w:pPr>
      <w:bookmarkStart w:id="86" w:name="_Toc221521334"/>
      <w:r w:rsidRPr="005253CB">
        <w:t>3.5.7 Component Six: Communication/ Closing the Loop</w:t>
      </w:r>
      <w:bookmarkEnd w:id="86"/>
    </w:p>
    <w:p w14:paraId="28C59241"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The Committee on Student Affairs will provide periodic reports to the Faculty Senate and to the Dean’s Office on its activities and outcomes. In addition, aggregate reports will be made periodically to the SOM educational committees and student body.</w:t>
      </w:r>
    </w:p>
    <w:p w14:paraId="3E88A114" w14:textId="77777777" w:rsidR="006915C4" w:rsidRPr="005253CB" w:rsidRDefault="006915C4">
      <w:pPr>
        <w:spacing w:after="0" w:line="240" w:lineRule="auto"/>
        <w:rPr>
          <w:rFonts w:ascii="Arial" w:eastAsia="Arial" w:hAnsi="Arial" w:cs="Arial"/>
          <w:b/>
          <w:sz w:val="22"/>
          <w:szCs w:val="22"/>
        </w:rPr>
      </w:pPr>
    </w:p>
    <w:p w14:paraId="1A985176" w14:textId="77777777" w:rsidR="006915C4" w:rsidRPr="005253CB" w:rsidRDefault="006915C4" w:rsidP="005E0F3F">
      <w:pPr>
        <w:pStyle w:val="Heading2"/>
      </w:pPr>
      <w:bookmarkStart w:id="87" w:name="_Toc221521335"/>
      <w:r w:rsidRPr="005253CB">
        <w:t>3.5.8 Retaliation and False Claims</w:t>
      </w:r>
      <w:bookmarkEnd w:id="87"/>
    </w:p>
    <w:p w14:paraId="6079E37F"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Retaliation against a person who reports, complains of, or provides information in a mistreatment investigation or proceeding is prohibited. Alleged retaliation will be subject to investigation and may result in disciplinary action up to and including termination or expulsion.</w:t>
      </w:r>
    </w:p>
    <w:p w14:paraId="3F1971DA" w14:textId="77777777" w:rsidR="006915C4" w:rsidRPr="005253CB" w:rsidRDefault="006915C4">
      <w:pPr>
        <w:spacing w:after="0" w:line="240" w:lineRule="auto"/>
        <w:ind w:left="720"/>
        <w:rPr>
          <w:rFonts w:ascii="Arial" w:eastAsia="Arial" w:hAnsi="Arial" w:cs="Arial"/>
          <w:b/>
          <w:sz w:val="22"/>
          <w:szCs w:val="22"/>
        </w:rPr>
      </w:pPr>
    </w:p>
    <w:p w14:paraId="4E31958E"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lastRenderedPageBreak/>
        <w:t>A person who knowingly makes false allegations of mistreatment, or who knowingly provides false information in a mistreatment investigation or proceeding, will be subject to disciplinary action (and, in the case of students, consistent with the Honor Code).</w:t>
      </w:r>
    </w:p>
    <w:p w14:paraId="5F434EDD" w14:textId="77777777" w:rsidR="006915C4" w:rsidRPr="005253CB" w:rsidRDefault="006915C4">
      <w:pPr>
        <w:spacing w:after="0" w:line="240" w:lineRule="auto"/>
        <w:rPr>
          <w:rFonts w:ascii="Arial" w:eastAsia="Arial" w:hAnsi="Arial" w:cs="Arial"/>
          <w:sz w:val="22"/>
          <w:szCs w:val="22"/>
        </w:rPr>
      </w:pPr>
    </w:p>
    <w:p w14:paraId="2D949D61" w14:textId="4C0C9480" w:rsidR="00F27A1A" w:rsidRPr="005253CB" w:rsidRDefault="00F27A1A">
      <w:pPr>
        <w:rPr>
          <w:rFonts w:ascii="Arial" w:eastAsia="Arial" w:hAnsi="Arial" w:cs="Arial"/>
          <w:color w:val="000000"/>
          <w:sz w:val="22"/>
          <w:szCs w:val="22"/>
        </w:rPr>
      </w:pPr>
      <w:r w:rsidRPr="005253CB">
        <w:rPr>
          <w:rFonts w:ascii="Arial" w:eastAsia="Arial" w:hAnsi="Arial" w:cs="Arial"/>
          <w:color w:val="000000"/>
          <w:sz w:val="22"/>
          <w:szCs w:val="22"/>
        </w:rPr>
        <w:br w:type="page"/>
      </w:r>
    </w:p>
    <w:p w14:paraId="19A9D93B" w14:textId="77777777" w:rsidR="006915C4" w:rsidRPr="005253CB" w:rsidRDefault="006915C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6915C4" w:rsidRPr="005253CB" w14:paraId="31E63D2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9665FF1" w14:textId="77777777" w:rsidR="006915C4" w:rsidRPr="005253CB" w:rsidRDefault="006915C4"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277B61E4"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Academic Integrity</w:t>
            </w:r>
          </w:p>
        </w:tc>
        <w:tc>
          <w:tcPr>
            <w:tcW w:w="2448" w:type="dxa"/>
            <w:tcBorders>
              <w:top w:val="single" w:sz="12" w:space="0" w:color="000000"/>
              <w:left w:val="single" w:sz="12" w:space="0" w:color="000000"/>
              <w:bottom w:val="single" w:sz="12" w:space="0" w:color="000000"/>
              <w:right w:val="single" w:sz="12" w:space="0" w:color="000000"/>
            </w:tcBorders>
          </w:tcPr>
          <w:p w14:paraId="43672A4A"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67CE3724"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3.6</w:t>
            </w:r>
          </w:p>
        </w:tc>
        <w:tc>
          <w:tcPr>
            <w:tcW w:w="2448" w:type="dxa"/>
            <w:tcBorders>
              <w:top w:val="single" w:sz="12" w:space="0" w:color="000000"/>
              <w:left w:val="single" w:sz="12" w:space="0" w:color="000000"/>
              <w:bottom w:val="single" w:sz="12" w:space="0" w:color="000000"/>
              <w:right w:val="single" w:sz="12" w:space="0" w:color="000000"/>
            </w:tcBorders>
          </w:tcPr>
          <w:p w14:paraId="6D264D3F"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716E5CAD" w14:textId="5CC0A4BD" w:rsidR="006915C4" w:rsidRPr="005253CB" w:rsidRDefault="000A5636"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894DCA" w:rsidRPr="005253CB">
              <w:rPr>
                <w:rFonts w:ascii="Arial" w:eastAsia="Arial" w:hAnsi="Arial" w:cs="Arial"/>
                <w:sz w:val="22"/>
                <w:szCs w:val="22"/>
              </w:rPr>
              <w:t xml:space="preserve"> </w:t>
            </w:r>
            <w:r w:rsidRPr="005253CB">
              <w:rPr>
                <w:rFonts w:ascii="Arial" w:eastAsia="Arial" w:hAnsi="Arial" w:cs="Arial"/>
                <w:sz w:val="22"/>
                <w:szCs w:val="22"/>
              </w:rPr>
              <w:t>4</w:t>
            </w:r>
            <w:r w:rsidR="00894DCA" w:rsidRPr="005253CB">
              <w:rPr>
                <w:rFonts w:ascii="Arial" w:eastAsia="Arial" w:hAnsi="Arial" w:cs="Arial"/>
                <w:sz w:val="22"/>
                <w:szCs w:val="22"/>
              </w:rPr>
              <w:t>, 202</w:t>
            </w:r>
            <w:r w:rsidRPr="005253CB">
              <w:rPr>
                <w:rFonts w:ascii="Arial" w:eastAsia="Arial" w:hAnsi="Arial" w:cs="Arial"/>
                <w:sz w:val="22"/>
                <w:szCs w:val="22"/>
              </w:rPr>
              <w:t>5</w:t>
            </w:r>
          </w:p>
        </w:tc>
      </w:tr>
      <w:tr w:rsidR="006915C4" w:rsidRPr="005253CB" w14:paraId="0B1DF73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8C5C994"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6D311A1"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w:t>
            </w:r>
          </w:p>
        </w:tc>
        <w:tc>
          <w:tcPr>
            <w:tcW w:w="2448" w:type="dxa"/>
            <w:tcBorders>
              <w:top w:val="single" w:sz="12" w:space="0" w:color="000000"/>
              <w:left w:val="single" w:sz="12" w:space="0" w:color="000000"/>
              <w:bottom w:val="single" w:sz="12" w:space="0" w:color="000000"/>
              <w:right w:val="single" w:sz="12" w:space="0" w:color="000000"/>
            </w:tcBorders>
          </w:tcPr>
          <w:p w14:paraId="6A57FF50"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CEA983F" w14:textId="06166501" w:rsidR="006915C4" w:rsidRPr="005253CB" w:rsidRDefault="000A5636" w:rsidP="005032FC">
            <w:pPr>
              <w:spacing w:after="0" w:line="240" w:lineRule="auto"/>
              <w:rPr>
                <w:rFonts w:ascii="Arial" w:eastAsia="Arial" w:hAnsi="Arial" w:cs="Arial"/>
                <w:sz w:val="22"/>
                <w:szCs w:val="22"/>
              </w:rPr>
            </w:pPr>
            <w:r w:rsidRPr="005253CB">
              <w:rPr>
                <w:rFonts w:ascii="Arial" w:eastAsia="Arial" w:hAnsi="Arial" w:cs="Arial"/>
                <w:sz w:val="22"/>
                <w:szCs w:val="22"/>
              </w:rPr>
              <w:t>May 1, 2026</w:t>
            </w:r>
          </w:p>
        </w:tc>
        <w:tc>
          <w:tcPr>
            <w:tcW w:w="2448" w:type="dxa"/>
            <w:tcBorders>
              <w:top w:val="single" w:sz="12" w:space="0" w:color="000000"/>
              <w:left w:val="single" w:sz="12" w:space="0" w:color="000000"/>
              <w:bottom w:val="single" w:sz="12" w:space="0" w:color="000000"/>
              <w:right w:val="single" w:sz="12" w:space="0" w:color="000000"/>
            </w:tcBorders>
          </w:tcPr>
          <w:p w14:paraId="5EDF9036"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213B9B9D" w14:textId="6C862761" w:rsidR="000A5636" w:rsidRPr="005253CB" w:rsidRDefault="000A5636" w:rsidP="005032FC">
            <w:pPr>
              <w:spacing w:after="0" w:line="240" w:lineRule="auto"/>
              <w:rPr>
                <w:rFonts w:ascii="Arial" w:eastAsia="Arial" w:hAnsi="Arial" w:cs="Arial"/>
                <w:sz w:val="22"/>
                <w:szCs w:val="22"/>
              </w:rPr>
            </w:pPr>
            <w:r w:rsidRPr="005253CB">
              <w:rPr>
                <w:rFonts w:ascii="Arial" w:eastAsia="Arial" w:hAnsi="Arial" w:cs="Arial"/>
                <w:sz w:val="22"/>
                <w:szCs w:val="22"/>
              </w:rPr>
              <w:t>May 1, 2025</w:t>
            </w:r>
          </w:p>
          <w:p w14:paraId="41AC53F7" w14:textId="249FCB01"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6915C4" w:rsidRPr="005253CB" w14:paraId="00E95F1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7A27DBC"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1C59988" w14:textId="77777777" w:rsidR="000A5636" w:rsidRPr="005253CB" w:rsidRDefault="000A5636" w:rsidP="005032FC">
            <w:pPr>
              <w:spacing w:after="0" w:line="240" w:lineRule="auto"/>
              <w:rPr>
                <w:rFonts w:ascii="Arial" w:eastAsia="Arial" w:hAnsi="Arial" w:cs="Arial"/>
                <w:sz w:val="22"/>
                <w:szCs w:val="22"/>
              </w:rPr>
            </w:pPr>
            <w:r w:rsidRPr="005253CB">
              <w:rPr>
                <w:rFonts w:ascii="Arial" w:eastAsia="Arial" w:hAnsi="Arial" w:cs="Arial"/>
                <w:sz w:val="22"/>
                <w:szCs w:val="22"/>
              </w:rPr>
              <w:t>Committee on Academic and Professional Progress</w:t>
            </w:r>
          </w:p>
          <w:p w14:paraId="4FBE4CF8" w14:textId="153FF5CE"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529B9E5C"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7170836" w14:textId="551F3561" w:rsidR="006915C4" w:rsidRPr="005253CB" w:rsidRDefault="000A5636"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6915C4"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Borders>
              <w:top w:val="single" w:sz="12" w:space="0" w:color="000000"/>
              <w:left w:val="single" w:sz="12" w:space="0" w:color="000000"/>
              <w:bottom w:val="single" w:sz="12" w:space="0" w:color="000000"/>
              <w:right w:val="single" w:sz="12" w:space="0" w:color="000000"/>
            </w:tcBorders>
          </w:tcPr>
          <w:p w14:paraId="09A2E2D3"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8E47F03" w14:textId="77777777" w:rsidR="006915C4" w:rsidRPr="005253CB" w:rsidRDefault="006915C4"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6915C4" w:rsidRPr="005253CB" w14:paraId="3E0D642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3F10C3C"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216F1358" w14:textId="77777777"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3D45E921" w14:textId="3A2E493B" w:rsidR="006915C4" w:rsidRPr="005253CB" w:rsidRDefault="006915C4"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22C70CA6" w14:textId="77777777" w:rsidR="006915C4" w:rsidRPr="005253CB" w:rsidRDefault="006915C4">
      <w:pPr>
        <w:spacing w:after="0" w:line="240" w:lineRule="auto"/>
        <w:rPr>
          <w:rFonts w:ascii="Arial" w:eastAsia="Arial" w:hAnsi="Arial" w:cs="Arial"/>
          <w:b/>
          <w:color w:val="C00000"/>
          <w:sz w:val="22"/>
          <w:szCs w:val="22"/>
        </w:rPr>
      </w:pPr>
    </w:p>
    <w:p w14:paraId="493CFACB" w14:textId="77777777" w:rsidR="006915C4" w:rsidRPr="005253CB" w:rsidRDefault="006915C4">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36E2A51" w14:textId="77777777" w:rsidR="006915C4" w:rsidRPr="005253CB" w:rsidRDefault="006915C4">
      <w:pPr>
        <w:spacing w:after="0" w:line="240" w:lineRule="auto"/>
        <w:rPr>
          <w:rFonts w:ascii="Arial" w:eastAsia="Arial" w:hAnsi="Arial" w:cs="Arial"/>
          <w:b/>
          <w:sz w:val="22"/>
          <w:szCs w:val="22"/>
        </w:rPr>
      </w:pPr>
    </w:p>
    <w:p w14:paraId="745A46D4" w14:textId="77777777" w:rsidR="006915C4" w:rsidRPr="005253CB" w:rsidRDefault="006915C4" w:rsidP="005E0F3F">
      <w:pPr>
        <w:pStyle w:val="Heading1"/>
      </w:pPr>
      <w:bookmarkStart w:id="88" w:name="_Toc221521336"/>
      <w:r w:rsidRPr="005253CB">
        <w:t>3.6 Academic Integrity</w:t>
      </w:r>
      <w:bookmarkEnd w:id="88"/>
      <w:r w:rsidRPr="005253CB">
        <w:t xml:space="preserve"> </w:t>
      </w:r>
    </w:p>
    <w:p w14:paraId="465C3850"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The fundamental values of academic integrity – honesty, trust, fairness, respect, responsibility, and courage – are of prime importance within the Renaissance School of Medicine and Stony Brook University communities. Every member of the RSOM community is expected to uphold and promote these communal standards.</w:t>
      </w:r>
    </w:p>
    <w:p w14:paraId="5AE9344C" w14:textId="77777777" w:rsidR="006915C4" w:rsidRPr="005253CB" w:rsidRDefault="006915C4">
      <w:pPr>
        <w:spacing w:after="0" w:line="240" w:lineRule="auto"/>
        <w:ind w:left="720"/>
        <w:rPr>
          <w:rFonts w:ascii="Arial" w:eastAsia="Arial" w:hAnsi="Arial" w:cs="Arial"/>
          <w:sz w:val="22"/>
          <w:szCs w:val="22"/>
        </w:rPr>
      </w:pPr>
    </w:p>
    <w:p w14:paraId="3F881C47"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Academic dishonesty includes any act that is designed to obtain fraudulently, either for oneself or for someone else, academic credit, grades, or other recognition that is not properly earned or that adversely affects another's grade or misrepresents one's academic status. Breaches in academic integrity are taken seriously and will be referred to the appropriate student conduct committee.</w:t>
      </w:r>
    </w:p>
    <w:p w14:paraId="63B1B35F" w14:textId="77777777" w:rsidR="006915C4" w:rsidRPr="005253CB" w:rsidRDefault="006915C4">
      <w:pPr>
        <w:spacing w:after="0" w:line="240" w:lineRule="auto"/>
        <w:rPr>
          <w:rFonts w:ascii="Arial" w:eastAsia="Arial" w:hAnsi="Arial" w:cs="Arial"/>
          <w:sz w:val="22"/>
          <w:szCs w:val="22"/>
        </w:rPr>
      </w:pPr>
    </w:p>
    <w:p w14:paraId="333B2CB6" w14:textId="77777777" w:rsidR="006915C4" w:rsidRPr="005253CB" w:rsidRDefault="006915C4">
      <w:pPr>
        <w:spacing w:after="0" w:line="240" w:lineRule="auto"/>
        <w:rPr>
          <w:rFonts w:ascii="Arial" w:eastAsia="Arial" w:hAnsi="Arial" w:cs="Arial"/>
          <w:sz w:val="22"/>
          <w:szCs w:val="22"/>
        </w:rPr>
      </w:pPr>
      <w:r w:rsidRPr="005253CB">
        <w:rPr>
          <w:rFonts w:ascii="Arial" w:eastAsia="Arial" w:hAnsi="Arial" w:cs="Arial"/>
          <w:sz w:val="22"/>
          <w:szCs w:val="22"/>
        </w:rPr>
        <w:t xml:space="preserve">In addition to these RSOM policies, all members of the RSOM community are expected to adhere to the </w:t>
      </w:r>
      <w:hyperlink r:id="rId28">
        <w:r w:rsidRPr="005253CB">
          <w:rPr>
            <w:rFonts w:ascii="Arial" w:eastAsia="Arial" w:hAnsi="Arial" w:cs="Arial"/>
            <w:color w:val="0000FF"/>
            <w:sz w:val="22"/>
            <w:szCs w:val="22"/>
            <w:u w:val="single"/>
          </w:rPr>
          <w:t>Stony Brook University Academic Integrity Policies</w:t>
        </w:r>
      </w:hyperlink>
      <w:r w:rsidRPr="005253CB">
        <w:rPr>
          <w:rFonts w:ascii="Arial" w:eastAsia="Arial" w:hAnsi="Arial" w:cs="Arial"/>
          <w:sz w:val="22"/>
          <w:szCs w:val="22"/>
        </w:rPr>
        <w:t>.</w:t>
      </w:r>
    </w:p>
    <w:p w14:paraId="002F1CDC" w14:textId="77777777" w:rsidR="006915C4" w:rsidRPr="005253CB" w:rsidRDefault="006915C4">
      <w:pPr>
        <w:spacing w:after="0" w:line="240" w:lineRule="auto"/>
        <w:rPr>
          <w:rFonts w:ascii="Arial" w:eastAsia="Arial" w:hAnsi="Arial" w:cs="Arial"/>
          <w:b/>
          <w:sz w:val="22"/>
          <w:szCs w:val="22"/>
        </w:rPr>
      </w:pPr>
    </w:p>
    <w:p w14:paraId="2A72D620" w14:textId="77777777" w:rsidR="006915C4" w:rsidRPr="005253CB" w:rsidRDefault="006915C4" w:rsidP="005E0F3F">
      <w:pPr>
        <w:pStyle w:val="Heading2"/>
      </w:pPr>
      <w:bookmarkStart w:id="89" w:name="_Toc221521337"/>
      <w:r w:rsidRPr="005253CB">
        <w:t>3.6.1 Cheating</w:t>
      </w:r>
      <w:bookmarkEnd w:id="89"/>
    </w:p>
    <w:p w14:paraId="128D57EE"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Dishonesty of any kind with respect to examinations, course assignments, alteration of records, or illegal possession of examinations shall be considered cheating. It is the responsibility of the student not only to abstain from cheating, but also to avoid the appearance of cheating and to guard against facilitating cheating by others. Students who cheat, and students who help others cheat, are equally culpable of academic dishonesty. Students must do everything possible to induce respect for the examining process and for honesty in the performance of assigned tasks in and out of class.</w:t>
      </w:r>
    </w:p>
    <w:p w14:paraId="53730034" w14:textId="77777777" w:rsidR="006915C4" w:rsidRPr="005253CB" w:rsidRDefault="006915C4">
      <w:pPr>
        <w:spacing w:after="0" w:line="240" w:lineRule="auto"/>
        <w:rPr>
          <w:rFonts w:ascii="Arial" w:eastAsia="Arial" w:hAnsi="Arial" w:cs="Arial"/>
          <w:b/>
          <w:sz w:val="22"/>
          <w:szCs w:val="22"/>
        </w:rPr>
      </w:pPr>
    </w:p>
    <w:p w14:paraId="7DDBB450" w14:textId="77777777" w:rsidR="006915C4" w:rsidRPr="005253CB" w:rsidRDefault="006915C4" w:rsidP="005E0F3F">
      <w:pPr>
        <w:pStyle w:val="Heading2"/>
      </w:pPr>
      <w:bookmarkStart w:id="90" w:name="_Toc221521338"/>
      <w:r w:rsidRPr="005253CB">
        <w:t>3.6.2 Fabrication</w:t>
      </w:r>
      <w:bookmarkEnd w:id="90"/>
    </w:p>
    <w:p w14:paraId="70A150B4"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Students and professionals are expected to be honest in their representations of fact and not report as true information they do not know to be true, i.e., they are to report </w:t>
      </w:r>
      <w:r w:rsidRPr="005253CB">
        <w:rPr>
          <w:rFonts w:ascii="Arial" w:eastAsia="Arial" w:hAnsi="Arial" w:cs="Arial"/>
          <w:sz w:val="22"/>
          <w:szCs w:val="22"/>
        </w:rPr>
        <w:lastRenderedPageBreak/>
        <w:t>only what they know to have a basis in fact. Reporting false information in academic, research, or patient care settings is forbidden</w:t>
      </w:r>
      <w:r w:rsidRPr="005253CB">
        <w:rPr>
          <w:rFonts w:ascii="Arial" w:eastAsia="Arial" w:hAnsi="Arial" w:cs="Arial"/>
          <w:b/>
          <w:sz w:val="22"/>
          <w:szCs w:val="22"/>
        </w:rPr>
        <w:t>.</w:t>
      </w:r>
    </w:p>
    <w:p w14:paraId="77A1FBF4" w14:textId="77777777" w:rsidR="006915C4" w:rsidRPr="005253CB" w:rsidRDefault="006915C4">
      <w:pPr>
        <w:spacing w:after="0" w:line="240" w:lineRule="auto"/>
        <w:rPr>
          <w:rFonts w:ascii="Arial" w:eastAsia="Arial" w:hAnsi="Arial" w:cs="Arial"/>
          <w:b/>
          <w:sz w:val="22"/>
          <w:szCs w:val="22"/>
        </w:rPr>
      </w:pPr>
    </w:p>
    <w:p w14:paraId="1C4BB581" w14:textId="77777777" w:rsidR="006915C4" w:rsidRPr="005253CB" w:rsidRDefault="006915C4" w:rsidP="005E0F3F">
      <w:pPr>
        <w:pStyle w:val="Heading2"/>
      </w:pPr>
      <w:bookmarkStart w:id="91" w:name="_Toc221521339"/>
      <w:r w:rsidRPr="005253CB">
        <w:t>3.6.3 Plagiarism</w:t>
      </w:r>
      <w:bookmarkEnd w:id="91"/>
    </w:p>
    <w:p w14:paraId="1F7EE511"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Honesty requires full acknowledgement of any words, data, ideas, or materials taken from others and used for one’s own written, graphic, or oral use. Any student who fails to give credit for words, data, ideas, or materials taken from other sources is guilty of plagiarism whether intentional or unintentional.</w:t>
      </w:r>
    </w:p>
    <w:p w14:paraId="6226706D" w14:textId="77777777" w:rsidR="006915C4" w:rsidRPr="005253CB" w:rsidRDefault="006915C4">
      <w:pPr>
        <w:spacing w:after="0" w:line="240" w:lineRule="auto"/>
        <w:ind w:left="720"/>
        <w:rPr>
          <w:rFonts w:ascii="Arial" w:eastAsia="Arial" w:hAnsi="Arial" w:cs="Arial"/>
          <w:sz w:val="22"/>
          <w:szCs w:val="22"/>
        </w:rPr>
      </w:pPr>
    </w:p>
    <w:p w14:paraId="77B3E8BA" w14:textId="77777777" w:rsidR="006915C4" w:rsidRPr="005253CB" w:rsidRDefault="006915C4">
      <w:pPr>
        <w:spacing w:after="0" w:line="240" w:lineRule="auto"/>
        <w:ind w:left="720"/>
        <w:rPr>
          <w:rFonts w:ascii="Arial" w:eastAsia="Arial" w:hAnsi="Arial" w:cs="Arial"/>
          <w:sz w:val="22"/>
          <w:szCs w:val="22"/>
        </w:rPr>
      </w:pPr>
      <w:r w:rsidRPr="005253CB">
        <w:rPr>
          <w:rFonts w:ascii="Arial" w:eastAsia="Arial" w:hAnsi="Arial" w:cs="Arial"/>
          <w:sz w:val="22"/>
          <w:szCs w:val="22"/>
        </w:rPr>
        <w:t>The language or ideas taken from others may range from isolated formulas, sentences, or paragraphs to entire sections of books, periodical articles, speeches, or the writings of others. Plagiarism also includes offering someone else's work as one's own or submitting, without acknowledgment, materials assembled or collected by others in the form of projects or collections. Additional information about Plagiarism is available to students in CBase and at various orientation programs.</w:t>
      </w:r>
    </w:p>
    <w:p w14:paraId="4BF40D53" w14:textId="77777777" w:rsidR="006915C4" w:rsidRPr="005253CB" w:rsidRDefault="006915C4">
      <w:pPr>
        <w:spacing w:after="0" w:line="240" w:lineRule="auto"/>
        <w:rPr>
          <w:rFonts w:ascii="Arial" w:eastAsia="Arial" w:hAnsi="Arial" w:cs="Arial"/>
          <w:b/>
          <w:sz w:val="22"/>
          <w:szCs w:val="22"/>
        </w:rPr>
      </w:pPr>
    </w:p>
    <w:p w14:paraId="6CAFF640" w14:textId="77777777" w:rsidR="006915C4" w:rsidRPr="005253CB" w:rsidRDefault="006915C4" w:rsidP="005E0F3F">
      <w:pPr>
        <w:pStyle w:val="Heading2"/>
      </w:pPr>
      <w:bookmarkStart w:id="92" w:name="_Toc221521340"/>
      <w:r w:rsidRPr="005253CB">
        <w:t>3.6.4 Scientific Misconduct</w:t>
      </w:r>
      <w:bookmarkEnd w:id="92"/>
    </w:p>
    <w:p w14:paraId="3586F1EE" w14:textId="1AD5E602"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Students involved in research are expected to conduct themselves according to the highest standards of scientific integrity. Anyone conducting research involving human subjects is required to undergo training in the ethical conduct of human subjects research and have their research protocol reviewed and approved by the </w:t>
      </w:r>
      <w:hyperlink r:id="rId29">
        <w:r w:rsidRPr="005253CB">
          <w:rPr>
            <w:rFonts w:ascii="Arial" w:eastAsia="Arial" w:hAnsi="Arial" w:cs="Arial"/>
            <w:color w:val="0000FF"/>
            <w:sz w:val="22"/>
            <w:szCs w:val="22"/>
            <w:u w:val="single"/>
          </w:rPr>
          <w:t>Stony Brook University Institutional Review Board</w:t>
        </w:r>
      </w:hyperlink>
      <w:r w:rsidRPr="005253CB">
        <w:rPr>
          <w:rFonts w:ascii="Arial" w:eastAsia="Arial" w:hAnsi="Arial" w:cs="Arial"/>
          <w:sz w:val="22"/>
          <w:szCs w:val="22"/>
        </w:rPr>
        <w:t>.</w:t>
      </w:r>
      <w:r w:rsidR="000A5636" w:rsidRPr="005253CB">
        <w:rPr>
          <w:rFonts w:ascii="Arial" w:eastAsia="Arial" w:hAnsi="Arial" w:cs="Arial"/>
          <w:sz w:val="22"/>
          <w:szCs w:val="22"/>
        </w:rPr>
        <w:t xml:space="preserve"> Similarly, anyone conducting animal research must have their research protocol reviewed and approved by the Stony Brook Institutional Animal Use and Care Committee (IACUC).</w:t>
      </w:r>
    </w:p>
    <w:p w14:paraId="14FC1AE5" w14:textId="77777777" w:rsidR="006915C4" w:rsidRPr="005253CB" w:rsidRDefault="006915C4">
      <w:pPr>
        <w:spacing w:after="0" w:line="240" w:lineRule="auto"/>
        <w:rPr>
          <w:rFonts w:ascii="Arial" w:eastAsia="Arial" w:hAnsi="Arial" w:cs="Arial"/>
          <w:b/>
          <w:sz w:val="22"/>
          <w:szCs w:val="22"/>
        </w:rPr>
      </w:pPr>
    </w:p>
    <w:p w14:paraId="26A07818" w14:textId="77777777" w:rsidR="006915C4" w:rsidRPr="005253CB" w:rsidRDefault="006915C4" w:rsidP="005E0F3F">
      <w:pPr>
        <w:pStyle w:val="Heading2"/>
      </w:pPr>
      <w:bookmarkStart w:id="93" w:name="_Toc221521341"/>
      <w:r w:rsidRPr="005253CB">
        <w:t>3.6.5 Appropriate Identification</w:t>
      </w:r>
      <w:bookmarkEnd w:id="93"/>
    </w:p>
    <w:p w14:paraId="752BED55" w14:textId="77777777" w:rsidR="006915C4" w:rsidRPr="005253CB" w:rsidRDefault="006915C4">
      <w:pPr>
        <w:spacing w:after="0" w:line="240" w:lineRule="auto"/>
        <w:ind w:left="720"/>
        <w:rPr>
          <w:rFonts w:ascii="Arial" w:eastAsia="Arial" w:hAnsi="Arial" w:cs="Arial"/>
          <w:b/>
          <w:sz w:val="22"/>
          <w:szCs w:val="22"/>
        </w:rPr>
      </w:pPr>
      <w:r w:rsidRPr="005253CB">
        <w:rPr>
          <w:rFonts w:ascii="Arial" w:eastAsia="Arial" w:hAnsi="Arial" w:cs="Arial"/>
          <w:sz w:val="22"/>
          <w:szCs w:val="22"/>
        </w:rPr>
        <w:t>It is improper for medical students to present themselves to patients or others as licensed physicians. In the clinical setting, students must wear, in a highly visible location, an official Stony Brook Medicine name badge which shows their name and photo as identification as a medical student. This badge should be worn in conjunction with additional name badges given to students at off-campus clinical training or research sites.</w:t>
      </w:r>
    </w:p>
    <w:p w14:paraId="313CD40F" w14:textId="2949953D" w:rsidR="00BD37DA" w:rsidRPr="005253CB" w:rsidRDefault="00BD37DA">
      <w:pPr>
        <w:rPr>
          <w:rFonts w:ascii="Arial" w:eastAsia="Arial" w:hAnsi="Arial" w:cs="Arial"/>
          <w:sz w:val="22"/>
          <w:szCs w:val="22"/>
        </w:rPr>
      </w:pPr>
      <w:r w:rsidRPr="005253CB">
        <w:rPr>
          <w:rFonts w:ascii="Arial" w:eastAsia="Arial" w:hAnsi="Arial" w:cs="Arial"/>
          <w:sz w:val="22"/>
          <w:szCs w:val="22"/>
        </w:rPr>
        <w:br w:type="page"/>
      </w:r>
    </w:p>
    <w:p w14:paraId="2AC6789C" w14:textId="77777777" w:rsidR="00BD37DA" w:rsidRPr="005253CB" w:rsidRDefault="00BD37DA" w:rsidP="00BD37DA">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BD37DA" w:rsidRPr="005253CB" w14:paraId="0154C5A3"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B0DC9F9" w14:textId="77777777" w:rsidR="00BD37DA" w:rsidRPr="005253CB" w:rsidRDefault="00BD37DA"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B0A0C00" w14:textId="77777777"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Student Use of Generative AI</w:t>
            </w:r>
          </w:p>
        </w:tc>
        <w:tc>
          <w:tcPr>
            <w:tcW w:w="2448" w:type="dxa"/>
            <w:tcBorders>
              <w:top w:val="single" w:sz="12" w:space="0" w:color="000000"/>
              <w:left w:val="single" w:sz="12" w:space="0" w:color="000000"/>
              <w:bottom w:val="single" w:sz="12" w:space="0" w:color="000000"/>
              <w:right w:val="single" w:sz="12" w:space="0" w:color="000000"/>
            </w:tcBorders>
          </w:tcPr>
          <w:p w14:paraId="4B7B6531"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7E5F91E" w14:textId="77777777"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3.7</w:t>
            </w:r>
          </w:p>
        </w:tc>
        <w:tc>
          <w:tcPr>
            <w:tcW w:w="2448" w:type="dxa"/>
            <w:tcBorders>
              <w:top w:val="single" w:sz="12" w:space="0" w:color="000000"/>
              <w:left w:val="single" w:sz="12" w:space="0" w:color="000000"/>
              <w:bottom w:val="single" w:sz="12" w:space="0" w:color="000000"/>
              <w:right w:val="single" w:sz="12" w:space="0" w:color="000000"/>
            </w:tcBorders>
          </w:tcPr>
          <w:p w14:paraId="2C92D874"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1886AAD7" w14:textId="5F19B1CB" w:rsidR="00BD37DA" w:rsidRPr="005253CB" w:rsidRDefault="00B755A3" w:rsidP="005032FC">
            <w:pPr>
              <w:spacing w:after="0" w:line="240" w:lineRule="auto"/>
              <w:rPr>
                <w:rFonts w:ascii="Arial" w:eastAsia="Arial" w:hAnsi="Arial" w:cs="Arial"/>
                <w:sz w:val="22"/>
                <w:szCs w:val="22"/>
              </w:rPr>
            </w:pPr>
            <w:r w:rsidRPr="005253CB">
              <w:rPr>
                <w:rFonts w:ascii="Arial" w:eastAsia="Arial" w:hAnsi="Arial" w:cs="Arial"/>
                <w:sz w:val="22"/>
                <w:szCs w:val="22"/>
              </w:rPr>
              <w:t>July</w:t>
            </w:r>
            <w:r w:rsidR="00BD37DA" w:rsidRPr="005253CB">
              <w:rPr>
                <w:rFonts w:ascii="Arial" w:eastAsia="Arial" w:hAnsi="Arial" w:cs="Arial"/>
                <w:sz w:val="22"/>
                <w:szCs w:val="22"/>
              </w:rPr>
              <w:t xml:space="preserve"> </w:t>
            </w:r>
            <w:r w:rsidRPr="005253CB">
              <w:rPr>
                <w:rFonts w:ascii="Arial" w:eastAsia="Arial" w:hAnsi="Arial" w:cs="Arial"/>
                <w:sz w:val="22"/>
                <w:szCs w:val="22"/>
              </w:rPr>
              <w:t>7</w:t>
            </w:r>
            <w:r w:rsidR="00BD37DA" w:rsidRPr="005253CB">
              <w:rPr>
                <w:rFonts w:ascii="Arial" w:eastAsia="Arial" w:hAnsi="Arial" w:cs="Arial"/>
                <w:sz w:val="22"/>
                <w:szCs w:val="22"/>
              </w:rPr>
              <w:t>, 2025</w:t>
            </w:r>
          </w:p>
        </w:tc>
      </w:tr>
      <w:tr w:rsidR="00BD37DA" w:rsidRPr="005253CB" w14:paraId="570C5D1F"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C2EB54A"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6ED9EC5" w14:textId="5A8ADD30"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w:t>
            </w:r>
          </w:p>
        </w:tc>
        <w:tc>
          <w:tcPr>
            <w:tcW w:w="2448" w:type="dxa"/>
            <w:tcBorders>
              <w:top w:val="single" w:sz="12" w:space="0" w:color="000000"/>
              <w:left w:val="single" w:sz="12" w:space="0" w:color="000000"/>
              <w:bottom w:val="single" w:sz="12" w:space="0" w:color="000000"/>
              <w:right w:val="single" w:sz="12" w:space="0" w:color="000000"/>
            </w:tcBorders>
          </w:tcPr>
          <w:p w14:paraId="34F0A41A"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0ED441F1" w14:textId="516A719C"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May 1, 2026</w:t>
            </w:r>
          </w:p>
        </w:tc>
        <w:tc>
          <w:tcPr>
            <w:tcW w:w="2448" w:type="dxa"/>
            <w:tcBorders>
              <w:top w:val="single" w:sz="12" w:space="0" w:color="000000"/>
              <w:left w:val="single" w:sz="12" w:space="0" w:color="000000"/>
              <w:bottom w:val="single" w:sz="12" w:space="0" w:color="000000"/>
              <w:right w:val="single" w:sz="12" w:space="0" w:color="000000"/>
            </w:tcBorders>
          </w:tcPr>
          <w:p w14:paraId="7FF27720"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3D11481" w14:textId="348070E4" w:rsidR="00BD37DA" w:rsidRPr="005253CB" w:rsidRDefault="00B755A3" w:rsidP="005032FC">
            <w:pPr>
              <w:spacing w:after="0" w:line="240" w:lineRule="auto"/>
              <w:rPr>
                <w:rFonts w:ascii="Arial" w:eastAsia="Arial" w:hAnsi="Arial" w:cs="Arial"/>
                <w:sz w:val="22"/>
                <w:szCs w:val="22"/>
              </w:rPr>
            </w:pPr>
            <w:r w:rsidRPr="005253CB">
              <w:rPr>
                <w:rFonts w:ascii="Arial" w:eastAsia="Arial" w:hAnsi="Arial" w:cs="Arial"/>
                <w:sz w:val="22"/>
                <w:szCs w:val="22"/>
              </w:rPr>
              <w:t>February</w:t>
            </w:r>
            <w:r w:rsidR="00BD37DA" w:rsidRPr="005253CB">
              <w:rPr>
                <w:rFonts w:ascii="Arial" w:eastAsia="Arial" w:hAnsi="Arial" w:cs="Arial"/>
                <w:sz w:val="22"/>
                <w:szCs w:val="22"/>
              </w:rPr>
              <w:t xml:space="preserve"> </w:t>
            </w:r>
            <w:r w:rsidRPr="005253CB">
              <w:rPr>
                <w:rFonts w:ascii="Arial" w:eastAsia="Arial" w:hAnsi="Arial" w:cs="Arial"/>
                <w:sz w:val="22"/>
                <w:szCs w:val="22"/>
              </w:rPr>
              <w:t>3</w:t>
            </w:r>
            <w:r w:rsidR="00BD37DA" w:rsidRPr="005253CB">
              <w:rPr>
                <w:rFonts w:ascii="Arial" w:eastAsia="Arial" w:hAnsi="Arial" w:cs="Arial"/>
                <w:sz w:val="22"/>
                <w:szCs w:val="22"/>
              </w:rPr>
              <w:t>, 2025</w:t>
            </w:r>
          </w:p>
        </w:tc>
      </w:tr>
      <w:tr w:rsidR="00BD37DA" w:rsidRPr="005253CB" w14:paraId="11B89852"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05D5A50"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CB36510" w14:textId="77777777"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Committee on Academic and Professional Progress</w:t>
            </w:r>
          </w:p>
          <w:p w14:paraId="685E5FB0" w14:textId="698B366A"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789DEB9"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4F321561" w14:textId="581309F8"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F6B1097"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59684F57" w14:textId="77777777" w:rsidR="00BD37DA" w:rsidRPr="005253CB" w:rsidRDefault="00BD37DA"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BD37DA" w:rsidRPr="005253CB" w14:paraId="3989C7BC"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1B841DA"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4C32DA6"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3.5 Learning Environment/Professionalism</w:t>
            </w:r>
          </w:p>
        </w:tc>
        <w:tc>
          <w:tcPr>
            <w:tcW w:w="4896" w:type="dxa"/>
            <w:gridSpan w:val="2"/>
            <w:tcBorders>
              <w:top w:val="single" w:sz="12" w:space="0" w:color="000000"/>
              <w:left w:val="single" w:sz="12" w:space="0" w:color="000000"/>
              <w:bottom w:val="single" w:sz="12" w:space="0" w:color="000000"/>
              <w:right w:val="single" w:sz="12" w:space="0" w:color="000000"/>
            </w:tcBorders>
          </w:tcPr>
          <w:p w14:paraId="0EBB110D" w14:textId="77777777" w:rsidR="00BD37DA" w:rsidRPr="005253CB" w:rsidRDefault="00BD37DA"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the Committee on Academic and Professional Progress and the Curriculum Committee</w:t>
            </w:r>
          </w:p>
        </w:tc>
      </w:tr>
    </w:tbl>
    <w:p w14:paraId="75C050FC" w14:textId="77777777" w:rsidR="00BD37DA" w:rsidRPr="005253CB" w:rsidRDefault="00BD37DA" w:rsidP="00BD37DA">
      <w:pPr>
        <w:spacing w:after="0" w:line="240" w:lineRule="auto"/>
        <w:rPr>
          <w:rFonts w:ascii="Arial" w:eastAsia="Arial" w:hAnsi="Arial" w:cs="Arial"/>
          <w:b/>
          <w:color w:val="C00000"/>
          <w:sz w:val="22"/>
          <w:szCs w:val="22"/>
        </w:rPr>
      </w:pPr>
    </w:p>
    <w:p w14:paraId="6DEFBDA5" w14:textId="77777777" w:rsidR="00BD37DA" w:rsidRPr="005253CB" w:rsidRDefault="00BD37DA" w:rsidP="00BD37DA">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14B4493" w14:textId="77777777" w:rsidR="00BD37DA" w:rsidRPr="005253CB" w:rsidRDefault="00BD37DA" w:rsidP="00BD37DA">
      <w:pPr>
        <w:spacing w:after="0" w:line="240" w:lineRule="auto"/>
        <w:rPr>
          <w:rFonts w:ascii="Arial" w:eastAsia="Arial" w:hAnsi="Arial" w:cs="Arial"/>
          <w:b/>
          <w:sz w:val="22"/>
          <w:szCs w:val="22"/>
        </w:rPr>
      </w:pPr>
    </w:p>
    <w:p w14:paraId="5F9288F4" w14:textId="77777777" w:rsidR="00BD37DA" w:rsidRPr="005253CB" w:rsidRDefault="00BD37DA" w:rsidP="00BD37DA">
      <w:pPr>
        <w:pStyle w:val="Heading1"/>
      </w:pPr>
      <w:bookmarkStart w:id="94" w:name="_Toc221521342"/>
      <w:r w:rsidRPr="005253CB">
        <w:t>3.7 Student Use of Generative AI</w:t>
      </w:r>
      <w:bookmarkEnd w:id="94"/>
    </w:p>
    <w:p w14:paraId="139CD268" w14:textId="77777777" w:rsidR="00BD37DA" w:rsidRPr="005253CB" w:rsidRDefault="00BD37DA" w:rsidP="006C25A3">
      <w:pPr>
        <w:pStyle w:val="Heading2"/>
      </w:pPr>
      <w:bookmarkStart w:id="95" w:name="_Toc221521343"/>
      <w:r w:rsidRPr="005253CB">
        <w:t>3.7.1 Introduction</w:t>
      </w:r>
      <w:bookmarkEnd w:id="95"/>
    </w:p>
    <w:p w14:paraId="0240AA7D" w14:textId="77777777" w:rsidR="00BD37DA" w:rsidRPr="005253CB" w:rsidRDefault="00BD37DA" w:rsidP="00BD37DA">
      <w:pPr>
        <w:spacing w:after="0" w:line="240" w:lineRule="auto"/>
        <w:ind w:left="720"/>
        <w:rPr>
          <w:rFonts w:ascii="Arial" w:eastAsia="Arial" w:hAnsi="Arial" w:cs="Arial"/>
          <w:sz w:val="22"/>
          <w:szCs w:val="22"/>
        </w:rPr>
      </w:pPr>
      <w:r w:rsidRPr="005253CB">
        <w:rPr>
          <w:rFonts w:ascii="Arial" w:eastAsia="Arial" w:hAnsi="Arial" w:cs="Arial"/>
          <w:sz w:val="22"/>
          <w:szCs w:val="22"/>
        </w:rPr>
        <w:t>Generative artificial intelligence (AI) refers to computer-based tools capable of producing text, images, and other media in response to user prompts. Examples include ChatGPT, Bard, Bing AI, and others. While some AI tools (e.g., Grammarly) are designed to support student learning by providing suggestions on their own writing, more advanced generative AI tools can generate and revise text independently, potentially completing parts—or all—of an assignment or research task on behalf of the student.</w:t>
      </w:r>
    </w:p>
    <w:p w14:paraId="05D93490" w14:textId="77777777" w:rsidR="00BD37DA" w:rsidRPr="005253CB" w:rsidRDefault="00BD37DA" w:rsidP="00BD37DA">
      <w:pPr>
        <w:spacing w:after="0" w:line="240" w:lineRule="auto"/>
        <w:ind w:left="720"/>
        <w:rPr>
          <w:rFonts w:ascii="Arial" w:eastAsia="Arial" w:hAnsi="Arial" w:cs="Arial"/>
          <w:sz w:val="22"/>
          <w:szCs w:val="22"/>
        </w:rPr>
      </w:pPr>
    </w:p>
    <w:p w14:paraId="78C21FCD" w14:textId="77777777" w:rsidR="00BD37DA" w:rsidRPr="005253CB" w:rsidRDefault="00BD37DA" w:rsidP="00BD37DA">
      <w:pPr>
        <w:spacing w:after="0" w:line="240" w:lineRule="auto"/>
        <w:ind w:left="720"/>
        <w:rPr>
          <w:rFonts w:ascii="Arial" w:eastAsia="Arial" w:hAnsi="Arial" w:cs="Arial"/>
          <w:sz w:val="22"/>
          <w:szCs w:val="22"/>
        </w:rPr>
      </w:pPr>
      <w:r w:rsidRPr="005253CB">
        <w:rPr>
          <w:rFonts w:ascii="Arial" w:eastAsia="Arial" w:hAnsi="Arial" w:cs="Arial"/>
          <w:sz w:val="22"/>
          <w:szCs w:val="22"/>
        </w:rPr>
        <w:t>The use of such tools raises important questions about academic integrity and may undermine the achievement of key learning objectives. This policy provides guidance on acceptable student use of generative AI in courses and research activities.</w:t>
      </w:r>
    </w:p>
    <w:p w14:paraId="4A4AE1BD" w14:textId="77777777" w:rsidR="00BD37DA" w:rsidRPr="005253CB" w:rsidRDefault="00BD37DA" w:rsidP="00BD37DA">
      <w:pPr>
        <w:spacing w:after="0" w:line="240" w:lineRule="auto"/>
        <w:rPr>
          <w:rFonts w:ascii="Arial" w:eastAsia="Arial" w:hAnsi="Arial" w:cs="Arial"/>
          <w:sz w:val="22"/>
          <w:szCs w:val="22"/>
        </w:rPr>
      </w:pPr>
    </w:p>
    <w:p w14:paraId="35C2FE55" w14:textId="77777777" w:rsidR="00BD37DA" w:rsidRPr="005253CB" w:rsidRDefault="00BD37DA" w:rsidP="007D5124">
      <w:pPr>
        <w:pStyle w:val="Heading2"/>
      </w:pPr>
      <w:bookmarkStart w:id="96" w:name="_Toc221521344"/>
      <w:r w:rsidRPr="005253CB">
        <w:t>3.7.2 Policy Statement</w:t>
      </w:r>
      <w:bookmarkEnd w:id="96"/>
    </w:p>
    <w:p w14:paraId="14A3C139" w14:textId="77777777" w:rsidR="00BD37DA" w:rsidRPr="005253CB" w:rsidRDefault="00BD37DA" w:rsidP="00BD37DA">
      <w:pPr>
        <w:spacing w:after="0" w:line="240" w:lineRule="auto"/>
        <w:ind w:left="720"/>
        <w:rPr>
          <w:rFonts w:ascii="Arial" w:eastAsia="Arial" w:hAnsi="Arial" w:cs="Arial"/>
          <w:sz w:val="22"/>
          <w:szCs w:val="22"/>
        </w:rPr>
      </w:pPr>
      <w:r w:rsidRPr="005253CB">
        <w:rPr>
          <w:rFonts w:ascii="Arial" w:eastAsia="Arial" w:hAnsi="Arial" w:cs="Arial"/>
          <w:sz w:val="22"/>
          <w:szCs w:val="22"/>
        </w:rPr>
        <w:t>The use of generative AI by students for course assignments, assessments, or research is at the discretion of the faculty course director or research supervisor. Accordingly:</w:t>
      </w:r>
    </w:p>
    <w:p w14:paraId="69385FFA" w14:textId="77777777" w:rsidR="00BD37DA" w:rsidRPr="005253CB" w:rsidRDefault="00BD37DA" w:rsidP="00BD37DA">
      <w:pPr>
        <w:spacing w:after="0" w:line="240" w:lineRule="auto"/>
        <w:rPr>
          <w:rFonts w:ascii="Arial" w:eastAsia="Arial" w:hAnsi="Arial" w:cs="Arial"/>
          <w:sz w:val="22"/>
          <w:szCs w:val="22"/>
        </w:rPr>
      </w:pPr>
    </w:p>
    <w:p w14:paraId="32C6E378" w14:textId="77777777" w:rsidR="00BD37DA" w:rsidRPr="005253CB" w:rsidRDefault="00BD37DA" w:rsidP="00532066">
      <w:pPr>
        <w:pStyle w:val="ListParagraph"/>
        <w:numPr>
          <w:ilvl w:val="0"/>
          <w:numId w:val="75"/>
        </w:numPr>
        <w:spacing w:after="0" w:line="240" w:lineRule="auto"/>
        <w:rPr>
          <w:rFonts w:ascii="Arial" w:eastAsia="Arial" w:hAnsi="Arial" w:cs="Arial"/>
          <w:sz w:val="22"/>
          <w:szCs w:val="22"/>
        </w:rPr>
      </w:pPr>
      <w:r w:rsidRPr="005253CB">
        <w:rPr>
          <w:rFonts w:ascii="Arial" w:eastAsia="Arial" w:hAnsi="Arial" w:cs="Arial"/>
          <w:sz w:val="22"/>
          <w:szCs w:val="22"/>
        </w:rPr>
        <w:t>All faculty must include clear guidance in their course syllabi or research expectations regarding whether and how generative AI may be used.</w:t>
      </w:r>
    </w:p>
    <w:p w14:paraId="131150C8" w14:textId="77777777" w:rsidR="00BD37DA" w:rsidRPr="005253CB" w:rsidRDefault="00BD37DA" w:rsidP="00532066">
      <w:pPr>
        <w:pStyle w:val="ListParagraph"/>
        <w:numPr>
          <w:ilvl w:val="0"/>
          <w:numId w:val="75"/>
        </w:numPr>
        <w:spacing w:after="0" w:line="240" w:lineRule="auto"/>
        <w:rPr>
          <w:rFonts w:ascii="Arial" w:eastAsia="Arial" w:hAnsi="Arial" w:cs="Arial"/>
          <w:sz w:val="22"/>
          <w:szCs w:val="22"/>
        </w:rPr>
      </w:pPr>
      <w:r w:rsidRPr="005253CB">
        <w:rPr>
          <w:rFonts w:ascii="Arial" w:eastAsia="Arial" w:hAnsi="Arial" w:cs="Arial"/>
          <w:sz w:val="22"/>
          <w:szCs w:val="22"/>
        </w:rPr>
        <w:t>When generative AI is permitted, faculty should clearly state:</w:t>
      </w:r>
    </w:p>
    <w:p w14:paraId="1A54C87F" w14:textId="77777777" w:rsidR="00BD37DA" w:rsidRPr="005253CB" w:rsidRDefault="00BD37DA" w:rsidP="00532066">
      <w:pPr>
        <w:pStyle w:val="ListParagraph"/>
        <w:numPr>
          <w:ilvl w:val="1"/>
          <w:numId w:val="75"/>
        </w:numPr>
        <w:spacing w:after="0" w:line="240" w:lineRule="auto"/>
        <w:rPr>
          <w:rFonts w:ascii="Arial" w:eastAsia="Arial" w:hAnsi="Arial" w:cs="Arial"/>
          <w:sz w:val="22"/>
          <w:szCs w:val="22"/>
        </w:rPr>
      </w:pPr>
      <w:r w:rsidRPr="005253CB">
        <w:rPr>
          <w:rFonts w:ascii="Arial" w:eastAsia="Arial" w:hAnsi="Arial" w:cs="Arial"/>
          <w:sz w:val="22"/>
          <w:szCs w:val="22"/>
        </w:rPr>
        <w:t>Which tools may be used.</w:t>
      </w:r>
    </w:p>
    <w:p w14:paraId="419C80AF" w14:textId="77777777" w:rsidR="00BD37DA" w:rsidRPr="005253CB" w:rsidRDefault="00BD37DA" w:rsidP="00532066">
      <w:pPr>
        <w:pStyle w:val="ListParagraph"/>
        <w:numPr>
          <w:ilvl w:val="1"/>
          <w:numId w:val="75"/>
        </w:numPr>
        <w:spacing w:after="0" w:line="240" w:lineRule="auto"/>
        <w:rPr>
          <w:rFonts w:ascii="Arial" w:eastAsia="Arial" w:hAnsi="Arial" w:cs="Arial"/>
          <w:sz w:val="22"/>
          <w:szCs w:val="22"/>
        </w:rPr>
      </w:pPr>
      <w:r w:rsidRPr="005253CB">
        <w:rPr>
          <w:rFonts w:ascii="Arial" w:eastAsia="Arial" w:hAnsi="Arial" w:cs="Arial"/>
          <w:sz w:val="22"/>
          <w:szCs w:val="22"/>
        </w:rPr>
        <w:t>In what contexts or assignments use is allowed.</w:t>
      </w:r>
    </w:p>
    <w:p w14:paraId="2C019D88" w14:textId="77777777" w:rsidR="00BD37DA" w:rsidRPr="005253CB" w:rsidRDefault="00BD37DA" w:rsidP="00532066">
      <w:pPr>
        <w:pStyle w:val="ListParagraph"/>
        <w:numPr>
          <w:ilvl w:val="1"/>
          <w:numId w:val="75"/>
        </w:numPr>
        <w:spacing w:after="0" w:line="240" w:lineRule="auto"/>
        <w:rPr>
          <w:rFonts w:ascii="Arial" w:eastAsia="Arial" w:hAnsi="Arial" w:cs="Arial"/>
          <w:sz w:val="22"/>
          <w:szCs w:val="22"/>
        </w:rPr>
      </w:pPr>
      <w:r w:rsidRPr="005253CB">
        <w:rPr>
          <w:rFonts w:ascii="Arial" w:eastAsia="Arial" w:hAnsi="Arial" w:cs="Arial"/>
          <w:sz w:val="22"/>
          <w:szCs w:val="22"/>
        </w:rPr>
        <w:t>What kind of documentation or acknowledgment is required.</w:t>
      </w:r>
    </w:p>
    <w:p w14:paraId="550529B8" w14:textId="77777777" w:rsidR="00BD37DA" w:rsidRPr="005253CB" w:rsidRDefault="00BD37DA" w:rsidP="00BD37DA">
      <w:pPr>
        <w:spacing w:after="0" w:line="240" w:lineRule="auto"/>
        <w:rPr>
          <w:rFonts w:ascii="Arial" w:eastAsia="Arial" w:hAnsi="Arial" w:cs="Arial"/>
          <w:sz w:val="22"/>
          <w:szCs w:val="22"/>
        </w:rPr>
      </w:pPr>
    </w:p>
    <w:p w14:paraId="421E6457" w14:textId="77777777" w:rsidR="00BD37DA" w:rsidRPr="005253CB" w:rsidRDefault="00BD37DA" w:rsidP="00BD37DA">
      <w:pPr>
        <w:spacing w:after="0" w:line="240" w:lineRule="auto"/>
        <w:ind w:left="720"/>
        <w:rPr>
          <w:rFonts w:ascii="Arial" w:eastAsia="Arial" w:hAnsi="Arial" w:cs="Arial"/>
          <w:sz w:val="22"/>
          <w:szCs w:val="22"/>
        </w:rPr>
      </w:pPr>
      <w:r w:rsidRPr="005253CB">
        <w:rPr>
          <w:rFonts w:ascii="Arial" w:eastAsia="Arial" w:hAnsi="Arial" w:cs="Arial"/>
          <w:sz w:val="22"/>
          <w:szCs w:val="22"/>
        </w:rPr>
        <w:lastRenderedPageBreak/>
        <w:t>Students are ultimately responsible for the accuracy, integrity, and appropriateness of any work they submit that involves generative AI tools. This includes evaluating the validity of AI-generated content and citing it properly, as appropriate.</w:t>
      </w:r>
    </w:p>
    <w:p w14:paraId="0716581F" w14:textId="77777777" w:rsidR="00BD37DA" w:rsidRPr="005253CB" w:rsidRDefault="00BD37DA" w:rsidP="00BD37DA">
      <w:pPr>
        <w:spacing w:after="0" w:line="240" w:lineRule="auto"/>
        <w:ind w:left="720"/>
        <w:rPr>
          <w:rFonts w:ascii="Arial" w:eastAsia="Arial" w:hAnsi="Arial" w:cs="Arial"/>
          <w:sz w:val="22"/>
          <w:szCs w:val="22"/>
        </w:rPr>
      </w:pPr>
    </w:p>
    <w:p w14:paraId="22FC380C" w14:textId="77777777" w:rsidR="00BD37DA" w:rsidRPr="005253CB" w:rsidRDefault="00BD37DA" w:rsidP="007D5124">
      <w:pPr>
        <w:pStyle w:val="Heading2"/>
      </w:pPr>
      <w:bookmarkStart w:id="97" w:name="_Toc221521345"/>
      <w:r w:rsidRPr="005253CB">
        <w:t>3.7.3 Sample Policy Language for Faculty Use</w:t>
      </w:r>
      <w:bookmarkEnd w:id="97"/>
    </w:p>
    <w:p w14:paraId="40FEE10D" w14:textId="77777777" w:rsidR="00BD37DA" w:rsidRPr="005253CB" w:rsidRDefault="00BD37DA" w:rsidP="00BD37DA">
      <w:pPr>
        <w:spacing w:after="0" w:line="240" w:lineRule="auto"/>
        <w:ind w:left="720"/>
        <w:rPr>
          <w:rFonts w:ascii="Arial" w:eastAsia="Arial" w:hAnsi="Arial" w:cs="Arial"/>
          <w:sz w:val="22"/>
          <w:szCs w:val="22"/>
        </w:rPr>
      </w:pPr>
      <w:r w:rsidRPr="005253CB">
        <w:rPr>
          <w:rFonts w:ascii="Arial" w:eastAsia="Arial" w:hAnsi="Arial" w:cs="Arial"/>
          <w:sz w:val="22"/>
          <w:szCs w:val="22"/>
        </w:rPr>
        <w:t>The following examples are provided as sample language that faculty may adapt to their needs. These are not formal institutional policies but are meant to support consistent and transparent communication.</w:t>
      </w:r>
    </w:p>
    <w:p w14:paraId="0D0C8E83" w14:textId="77777777" w:rsidR="00BD37DA" w:rsidRPr="005253CB" w:rsidRDefault="00BD37DA" w:rsidP="00BD37DA">
      <w:pPr>
        <w:spacing w:after="0" w:line="240" w:lineRule="auto"/>
        <w:ind w:left="720"/>
        <w:rPr>
          <w:rFonts w:ascii="Arial" w:eastAsia="Arial" w:hAnsi="Arial" w:cs="Arial"/>
          <w:sz w:val="22"/>
          <w:szCs w:val="22"/>
        </w:rPr>
      </w:pPr>
    </w:p>
    <w:p w14:paraId="35C3E273" w14:textId="77777777" w:rsidR="00BD37DA" w:rsidRPr="005253CB" w:rsidRDefault="00BD37DA" w:rsidP="00BD37DA">
      <w:pPr>
        <w:spacing w:after="0" w:line="240" w:lineRule="auto"/>
        <w:ind w:left="720" w:firstLine="720"/>
        <w:rPr>
          <w:rFonts w:ascii="Arial" w:eastAsia="Arial" w:hAnsi="Arial" w:cs="Arial"/>
          <w:b/>
          <w:bCs/>
          <w:sz w:val="22"/>
          <w:szCs w:val="22"/>
        </w:rPr>
      </w:pPr>
      <w:r w:rsidRPr="005253CB">
        <w:rPr>
          <w:rFonts w:ascii="Arial" w:eastAsia="Arial" w:hAnsi="Arial" w:cs="Arial"/>
          <w:b/>
          <w:bCs/>
          <w:sz w:val="22"/>
          <w:szCs w:val="22"/>
        </w:rPr>
        <w:t>Maximally Restrictive Policy</w:t>
      </w:r>
    </w:p>
    <w:p w14:paraId="36D32BB9" w14:textId="77777777" w:rsidR="00BD37DA" w:rsidRPr="005253CB" w:rsidRDefault="00BD37DA" w:rsidP="00BD37DA">
      <w:pPr>
        <w:spacing w:after="0" w:line="240" w:lineRule="auto"/>
        <w:ind w:left="1440"/>
        <w:rPr>
          <w:rFonts w:ascii="Arial" w:eastAsia="Arial" w:hAnsi="Arial" w:cs="Arial"/>
          <w:sz w:val="22"/>
          <w:szCs w:val="22"/>
        </w:rPr>
      </w:pPr>
      <w:r w:rsidRPr="005253CB">
        <w:rPr>
          <w:rFonts w:ascii="Arial" w:eastAsia="Arial" w:hAnsi="Arial" w:cs="Arial"/>
          <w:sz w:val="22"/>
          <w:szCs w:val="22"/>
        </w:rPr>
        <w:t>All submitted work must be entirely the student’s own. The use of generative AI tools—including but not limited to ChatGPT, CoPilot, or Grammarly’s generative AI features—is not permitted at any stage of the assignment or research process.</w:t>
      </w:r>
    </w:p>
    <w:p w14:paraId="5E4118CB" w14:textId="77777777" w:rsidR="00BD37DA" w:rsidRPr="005253CB" w:rsidRDefault="00BD37DA" w:rsidP="00BD37DA">
      <w:pPr>
        <w:spacing w:after="0" w:line="240" w:lineRule="auto"/>
        <w:ind w:left="1440"/>
        <w:rPr>
          <w:rFonts w:ascii="Arial" w:eastAsia="Arial" w:hAnsi="Arial" w:cs="Arial"/>
          <w:sz w:val="22"/>
          <w:szCs w:val="22"/>
        </w:rPr>
      </w:pPr>
    </w:p>
    <w:p w14:paraId="0261139E" w14:textId="77777777" w:rsidR="00BD37DA" w:rsidRPr="005253CB" w:rsidRDefault="00BD37DA" w:rsidP="00BD37DA">
      <w:pPr>
        <w:spacing w:after="0" w:line="240" w:lineRule="auto"/>
        <w:ind w:left="720" w:firstLine="720"/>
        <w:rPr>
          <w:rFonts w:ascii="Arial" w:eastAsia="Arial" w:hAnsi="Arial" w:cs="Arial"/>
          <w:b/>
          <w:bCs/>
          <w:sz w:val="22"/>
          <w:szCs w:val="22"/>
        </w:rPr>
      </w:pPr>
      <w:r w:rsidRPr="005253CB">
        <w:rPr>
          <w:rFonts w:ascii="Arial" w:eastAsia="Arial" w:hAnsi="Arial" w:cs="Arial"/>
          <w:b/>
          <w:bCs/>
          <w:sz w:val="22"/>
          <w:szCs w:val="22"/>
        </w:rPr>
        <w:t>Fully Permissive Policy</w:t>
      </w:r>
    </w:p>
    <w:p w14:paraId="613A4F24" w14:textId="77777777" w:rsidR="00BD37DA" w:rsidRPr="005253CB" w:rsidRDefault="00BD37DA" w:rsidP="00BD37DA">
      <w:pPr>
        <w:spacing w:after="0" w:line="240" w:lineRule="auto"/>
        <w:ind w:left="1440"/>
        <w:rPr>
          <w:rFonts w:ascii="Arial" w:eastAsia="Arial" w:hAnsi="Arial" w:cs="Arial"/>
          <w:sz w:val="22"/>
          <w:szCs w:val="22"/>
        </w:rPr>
      </w:pPr>
      <w:r w:rsidRPr="005253CB">
        <w:rPr>
          <w:rFonts w:ascii="Arial" w:eastAsia="Arial" w:hAnsi="Arial" w:cs="Arial"/>
          <w:sz w:val="22"/>
          <w:szCs w:val="22"/>
        </w:rPr>
        <w:t>Students are encouraged to use generative AI tools such as ChatGPT, CoPilot, or Grammarly’s generative AI features to support their learning and work. Any use of these tools must be clearly documented and cited. Students are responsible for verifying the accuracy and relevance of any AI-generated content submitted.</w:t>
      </w:r>
    </w:p>
    <w:p w14:paraId="14FB0182" w14:textId="77777777" w:rsidR="00BD37DA" w:rsidRPr="005253CB" w:rsidRDefault="00BD37DA" w:rsidP="00BD37DA">
      <w:pPr>
        <w:spacing w:after="0" w:line="240" w:lineRule="auto"/>
        <w:rPr>
          <w:rFonts w:ascii="Arial" w:eastAsia="Arial" w:hAnsi="Arial" w:cs="Arial"/>
          <w:sz w:val="22"/>
          <w:szCs w:val="22"/>
        </w:rPr>
      </w:pPr>
    </w:p>
    <w:p w14:paraId="7C759225" w14:textId="77777777" w:rsidR="00BD37DA" w:rsidRPr="005253CB" w:rsidRDefault="00BD37DA" w:rsidP="00BD37DA">
      <w:pPr>
        <w:spacing w:after="0" w:line="240" w:lineRule="auto"/>
        <w:ind w:left="720" w:firstLine="720"/>
        <w:rPr>
          <w:rFonts w:ascii="Arial" w:eastAsia="Arial" w:hAnsi="Arial" w:cs="Arial"/>
          <w:b/>
          <w:bCs/>
          <w:sz w:val="22"/>
          <w:szCs w:val="22"/>
        </w:rPr>
      </w:pPr>
      <w:r w:rsidRPr="005253CB">
        <w:rPr>
          <w:rFonts w:ascii="Arial" w:eastAsia="Arial" w:hAnsi="Arial" w:cs="Arial"/>
          <w:b/>
          <w:bCs/>
          <w:sz w:val="22"/>
          <w:szCs w:val="22"/>
        </w:rPr>
        <w:t>Mixed-use Policy</w:t>
      </w:r>
    </w:p>
    <w:p w14:paraId="45747EF1" w14:textId="77777777" w:rsidR="00BD37DA" w:rsidRPr="005253CB" w:rsidRDefault="00BD37DA" w:rsidP="00BD37DA">
      <w:pPr>
        <w:spacing w:after="0" w:line="240" w:lineRule="auto"/>
        <w:ind w:left="1440"/>
        <w:rPr>
          <w:rFonts w:ascii="Arial" w:eastAsia="Arial" w:hAnsi="Arial" w:cs="Arial"/>
          <w:sz w:val="22"/>
          <w:szCs w:val="22"/>
        </w:rPr>
      </w:pPr>
      <w:r w:rsidRPr="005253CB">
        <w:rPr>
          <w:rFonts w:ascii="Arial" w:eastAsia="Arial" w:hAnsi="Arial" w:cs="Arial"/>
          <w:sz w:val="22"/>
          <w:szCs w:val="22"/>
        </w:rPr>
        <w:t>Students may use generative AI tools such as ChatGPT, CoPilot, or Grammarly’s generative AI features only for assignments or research activities explicitly designated by the course director or supervisor. Unless otherwise noted, AI use is not permitted. Any permitted use must be documented and appropriately cited. Students remain responsible for the quality and integrity of all submitted work.</w:t>
      </w:r>
    </w:p>
    <w:p w14:paraId="52FBDD26" w14:textId="706D121A" w:rsidR="00F27A1A" w:rsidRPr="005253CB" w:rsidRDefault="00F27A1A" w:rsidP="00BD37DA">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235C70D9"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7D607C2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35FE415" w14:textId="77777777" w:rsidR="00290720" w:rsidRPr="005253CB" w:rsidRDefault="00290720"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30BDB4F9"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Communication</w:t>
            </w:r>
          </w:p>
        </w:tc>
        <w:tc>
          <w:tcPr>
            <w:tcW w:w="2448" w:type="dxa"/>
            <w:tcBorders>
              <w:top w:val="single" w:sz="12" w:space="0" w:color="000000"/>
              <w:left w:val="single" w:sz="12" w:space="0" w:color="000000"/>
              <w:bottom w:val="single" w:sz="12" w:space="0" w:color="000000"/>
              <w:right w:val="single" w:sz="12" w:space="0" w:color="000000"/>
            </w:tcBorders>
          </w:tcPr>
          <w:p w14:paraId="78D488E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0C94D499"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4.1</w:t>
            </w:r>
          </w:p>
        </w:tc>
        <w:tc>
          <w:tcPr>
            <w:tcW w:w="2448" w:type="dxa"/>
            <w:tcBorders>
              <w:top w:val="single" w:sz="12" w:space="0" w:color="000000"/>
              <w:left w:val="single" w:sz="12" w:space="0" w:color="000000"/>
              <w:bottom w:val="single" w:sz="12" w:space="0" w:color="000000"/>
              <w:right w:val="single" w:sz="12" w:space="0" w:color="000000"/>
            </w:tcBorders>
          </w:tcPr>
          <w:p w14:paraId="44AC9A6B"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2CACD47D" w14:textId="536721FF"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894DCA" w:rsidRPr="005253CB">
              <w:rPr>
                <w:rFonts w:ascii="Arial" w:eastAsia="Arial" w:hAnsi="Arial" w:cs="Arial"/>
                <w:sz w:val="22"/>
                <w:szCs w:val="22"/>
              </w:rPr>
              <w:t xml:space="preserve"> </w:t>
            </w:r>
            <w:r w:rsidRPr="005253CB">
              <w:rPr>
                <w:rFonts w:ascii="Arial" w:eastAsia="Arial" w:hAnsi="Arial" w:cs="Arial"/>
                <w:sz w:val="22"/>
                <w:szCs w:val="22"/>
              </w:rPr>
              <w:t>4</w:t>
            </w:r>
            <w:r w:rsidR="00894DCA" w:rsidRPr="005253CB">
              <w:rPr>
                <w:rFonts w:ascii="Arial" w:eastAsia="Arial" w:hAnsi="Arial" w:cs="Arial"/>
                <w:sz w:val="22"/>
                <w:szCs w:val="22"/>
              </w:rPr>
              <w:t>, 202</w:t>
            </w:r>
            <w:r w:rsidRPr="005253CB">
              <w:rPr>
                <w:rFonts w:ascii="Arial" w:eastAsia="Arial" w:hAnsi="Arial" w:cs="Arial"/>
                <w:sz w:val="22"/>
                <w:szCs w:val="22"/>
              </w:rPr>
              <w:t>5</w:t>
            </w:r>
          </w:p>
        </w:tc>
      </w:tr>
      <w:tr w:rsidR="00290720" w:rsidRPr="005253CB" w14:paraId="150640D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988B019"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BD8A28D" w14:textId="4997C38F"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10E0AB41"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616A0A7" w14:textId="56DD3340"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7D1DD771"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CDF13C4"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27BACFC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BF31F1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8FCE07E"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83D1685"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A95B081" w14:textId="77E9AED1"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BA10394"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7B131FE0"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52F9E01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4C20BC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634B1FF1"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54155F67"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7906CE9F" w14:textId="77777777" w:rsidR="00290720" w:rsidRPr="005253CB" w:rsidRDefault="00290720">
      <w:pPr>
        <w:spacing w:after="0" w:line="240" w:lineRule="auto"/>
        <w:rPr>
          <w:rFonts w:ascii="Arial" w:eastAsia="Arial" w:hAnsi="Arial" w:cs="Arial"/>
          <w:b/>
          <w:color w:val="C00000"/>
          <w:sz w:val="22"/>
          <w:szCs w:val="22"/>
        </w:rPr>
      </w:pPr>
    </w:p>
    <w:p w14:paraId="15318F5E" w14:textId="77777777" w:rsidR="00290720" w:rsidRPr="005253CB" w:rsidRDefault="00290720">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955C851" w14:textId="77777777" w:rsidR="00290720" w:rsidRPr="005253CB" w:rsidRDefault="00290720">
      <w:pPr>
        <w:spacing w:after="0" w:line="240" w:lineRule="auto"/>
        <w:rPr>
          <w:rFonts w:ascii="Arial" w:eastAsia="Arial" w:hAnsi="Arial" w:cs="Arial"/>
          <w:b/>
          <w:sz w:val="22"/>
          <w:szCs w:val="22"/>
        </w:rPr>
      </w:pPr>
    </w:p>
    <w:p w14:paraId="5AF2839F" w14:textId="77777777" w:rsidR="00290720" w:rsidRPr="005253CB" w:rsidRDefault="00290720" w:rsidP="00DF5EDD">
      <w:pPr>
        <w:pStyle w:val="Heading1"/>
      </w:pPr>
      <w:bookmarkStart w:id="98" w:name="_Toc221521346"/>
      <w:r w:rsidRPr="005253CB">
        <w:t>4.1 Communications</w:t>
      </w:r>
      <w:bookmarkEnd w:id="98"/>
    </w:p>
    <w:p w14:paraId="24B04D72"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 xml:space="preserve">Each student is given an official @stonybrookmedicine.edu e-mail address and access to CBase, the web-based student academic record and course management system. Official communications from the school (deans, course directors, faculty, administrative support staff, etc.) occurs via the official @stonybrookmedicine.edu e-mail address that each student has been assigned. Students are responsible for accessing and reading their e-mail on a regular basis and, when required, responding appropriately and in a timely manner. The official email address of RSOM students is typically </w:t>
      </w:r>
      <w:hyperlink r:id="rId30">
        <w:r w:rsidRPr="005253CB">
          <w:rPr>
            <w:rFonts w:ascii="Arial" w:eastAsia="Arial" w:hAnsi="Arial" w:cs="Arial"/>
            <w:color w:val="0000FF"/>
            <w:sz w:val="22"/>
            <w:szCs w:val="22"/>
            <w:u w:val="single"/>
          </w:rPr>
          <w:t>firstname.lastname@stonybrookmedicine.edu</w:t>
        </w:r>
      </w:hyperlink>
      <w:r w:rsidRPr="005253CB">
        <w:rPr>
          <w:rFonts w:ascii="Arial" w:eastAsia="Arial" w:hAnsi="Arial" w:cs="Arial"/>
          <w:sz w:val="22"/>
          <w:szCs w:val="22"/>
        </w:rPr>
        <w:t>. Students are responsible for maintaining an up-to-date personal profile in CBase. If a student withdraws or is terminated, email access is terminated within a three-month period.</w:t>
      </w:r>
    </w:p>
    <w:p w14:paraId="1A97CA5C" w14:textId="77777777" w:rsidR="00290720" w:rsidRPr="005253CB" w:rsidRDefault="00290720">
      <w:pPr>
        <w:spacing w:after="0" w:line="240" w:lineRule="auto"/>
        <w:rPr>
          <w:rFonts w:ascii="Arial" w:eastAsia="Arial" w:hAnsi="Arial" w:cs="Arial"/>
          <w:sz w:val="22"/>
          <w:szCs w:val="22"/>
        </w:rPr>
      </w:pPr>
    </w:p>
    <w:p w14:paraId="47FB4263" w14:textId="1993F780"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5C8A9BA0"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6613E40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D2E9D85" w14:textId="77777777" w:rsidR="00290720" w:rsidRPr="005253CB" w:rsidRDefault="00290720"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05DAAB7"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HIPAA Training &amp; Confidentiality Agreement</w:t>
            </w:r>
          </w:p>
        </w:tc>
        <w:tc>
          <w:tcPr>
            <w:tcW w:w="2448" w:type="dxa"/>
            <w:tcBorders>
              <w:top w:val="single" w:sz="12" w:space="0" w:color="000000"/>
              <w:left w:val="single" w:sz="12" w:space="0" w:color="000000"/>
              <w:bottom w:val="single" w:sz="12" w:space="0" w:color="000000"/>
              <w:right w:val="single" w:sz="12" w:space="0" w:color="000000"/>
            </w:tcBorders>
          </w:tcPr>
          <w:p w14:paraId="346B1F8C"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0CA61B60"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4.2</w:t>
            </w:r>
          </w:p>
        </w:tc>
        <w:tc>
          <w:tcPr>
            <w:tcW w:w="2448" w:type="dxa"/>
            <w:tcBorders>
              <w:top w:val="single" w:sz="12" w:space="0" w:color="000000"/>
              <w:left w:val="single" w:sz="12" w:space="0" w:color="000000"/>
              <w:bottom w:val="single" w:sz="12" w:space="0" w:color="000000"/>
              <w:right w:val="single" w:sz="12" w:space="0" w:color="000000"/>
            </w:tcBorders>
          </w:tcPr>
          <w:p w14:paraId="5B74D95C"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2CC39410" w14:textId="093D58FB"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3D5DF58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41FE5EB"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6C42822" w14:textId="6825FA6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5E44904B"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07607553" w14:textId="7421C19B"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1A81B018"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C4D525F"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6C3663F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8A229C4"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60293498"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7D396BE"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B4AC399" w14:textId="2632F925"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E3EB6D8"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6F97CD2"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4A3AED4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DA61F92"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69161541"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11.5 Confidentiality of Student Records</w:t>
            </w:r>
          </w:p>
        </w:tc>
        <w:tc>
          <w:tcPr>
            <w:tcW w:w="4896" w:type="dxa"/>
            <w:gridSpan w:val="2"/>
            <w:tcBorders>
              <w:top w:val="single" w:sz="12" w:space="0" w:color="000000"/>
              <w:left w:val="single" w:sz="12" w:space="0" w:color="000000"/>
              <w:bottom w:val="single" w:sz="12" w:space="0" w:color="000000"/>
              <w:right w:val="single" w:sz="12" w:space="0" w:color="000000"/>
            </w:tcBorders>
          </w:tcPr>
          <w:p w14:paraId="0F3A4A24"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Students complete annually in July; Presented annually to Curriculum Committee</w:t>
            </w:r>
          </w:p>
        </w:tc>
      </w:tr>
    </w:tbl>
    <w:p w14:paraId="51AE2226" w14:textId="77777777" w:rsidR="00290720" w:rsidRPr="005253CB" w:rsidRDefault="00290720">
      <w:pPr>
        <w:spacing w:after="0" w:line="240" w:lineRule="auto"/>
        <w:rPr>
          <w:rFonts w:ascii="Arial" w:eastAsia="Arial" w:hAnsi="Arial" w:cs="Arial"/>
          <w:b/>
          <w:color w:val="C00000"/>
          <w:sz w:val="22"/>
          <w:szCs w:val="22"/>
        </w:rPr>
      </w:pPr>
    </w:p>
    <w:p w14:paraId="2060E5B9" w14:textId="77777777" w:rsidR="00290720" w:rsidRPr="005253CB" w:rsidRDefault="00290720">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0599C7C" w14:textId="77777777" w:rsidR="00290720" w:rsidRPr="005253CB" w:rsidRDefault="00290720">
      <w:pPr>
        <w:spacing w:after="0" w:line="240" w:lineRule="auto"/>
        <w:rPr>
          <w:rFonts w:ascii="Arial" w:eastAsia="Arial" w:hAnsi="Arial" w:cs="Arial"/>
          <w:b/>
          <w:sz w:val="22"/>
          <w:szCs w:val="22"/>
        </w:rPr>
      </w:pPr>
    </w:p>
    <w:p w14:paraId="48D51651" w14:textId="77777777" w:rsidR="00290720" w:rsidRPr="005253CB" w:rsidRDefault="00290720" w:rsidP="00DF5EDD">
      <w:pPr>
        <w:pStyle w:val="Heading1"/>
      </w:pPr>
      <w:bookmarkStart w:id="99" w:name="_Toc221521347"/>
      <w:r w:rsidRPr="005253CB">
        <w:t>4.2 HIPAA Training &amp; Confidentiality Agreement</w:t>
      </w:r>
      <w:bookmarkEnd w:id="99"/>
    </w:p>
    <w:p w14:paraId="31C5F007"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 xml:space="preserve">All RSOM faculty, staff, and students must complete training on HIPAA Policies and Procedures and sign a </w:t>
      </w:r>
      <w:hyperlink r:id="rId31">
        <w:r w:rsidRPr="005253CB">
          <w:rPr>
            <w:rFonts w:ascii="Arial" w:eastAsia="Arial" w:hAnsi="Arial" w:cs="Arial"/>
            <w:color w:val="0000FF"/>
            <w:sz w:val="22"/>
            <w:szCs w:val="22"/>
            <w:u w:val="single"/>
          </w:rPr>
          <w:t>Confidentiality Agreement</w:t>
        </w:r>
      </w:hyperlink>
      <w:r w:rsidRPr="005253CB">
        <w:rPr>
          <w:rFonts w:ascii="Arial" w:eastAsia="Arial" w:hAnsi="Arial" w:cs="Arial"/>
          <w:sz w:val="22"/>
          <w:szCs w:val="22"/>
        </w:rPr>
        <w:t xml:space="preserve">. Instructions on fulfilling the HIPAA requirement can be found on CBase or on the </w:t>
      </w:r>
      <w:hyperlink r:id="rId32">
        <w:r w:rsidRPr="005253CB">
          <w:rPr>
            <w:rFonts w:ascii="Arial" w:eastAsia="Arial" w:hAnsi="Arial" w:cs="Arial"/>
            <w:color w:val="0000FF"/>
            <w:sz w:val="22"/>
            <w:szCs w:val="22"/>
            <w:u w:val="single"/>
          </w:rPr>
          <w:t>HSC Training Website</w:t>
        </w:r>
      </w:hyperlink>
      <w:r w:rsidRPr="005253CB">
        <w:rPr>
          <w:rFonts w:ascii="Arial" w:eastAsia="Arial" w:hAnsi="Arial" w:cs="Arial"/>
          <w:sz w:val="22"/>
          <w:szCs w:val="22"/>
        </w:rPr>
        <w:t xml:space="preserve">. All students must complete their training and sign the </w:t>
      </w:r>
      <w:hyperlink r:id="rId33">
        <w:r w:rsidRPr="005253CB">
          <w:rPr>
            <w:rFonts w:ascii="Arial" w:eastAsia="Arial" w:hAnsi="Arial" w:cs="Arial"/>
            <w:color w:val="0000FF"/>
            <w:sz w:val="22"/>
            <w:szCs w:val="22"/>
            <w:u w:val="single"/>
          </w:rPr>
          <w:t>Confidentiality Agreement</w:t>
        </w:r>
      </w:hyperlink>
      <w:r w:rsidRPr="005253CB">
        <w:rPr>
          <w:rFonts w:ascii="Arial" w:eastAsia="Arial" w:hAnsi="Arial" w:cs="Arial"/>
          <w:sz w:val="22"/>
          <w:szCs w:val="22"/>
        </w:rPr>
        <w:t xml:space="preserve"> by the end of their first semester enrolled in the School of Medicine.</w:t>
      </w:r>
    </w:p>
    <w:p w14:paraId="119604C7" w14:textId="77777777" w:rsidR="00290720" w:rsidRPr="005253CB" w:rsidRDefault="00290720">
      <w:pPr>
        <w:spacing w:after="0" w:line="240" w:lineRule="auto"/>
        <w:rPr>
          <w:rFonts w:ascii="Arial" w:eastAsia="Arial" w:hAnsi="Arial" w:cs="Arial"/>
          <w:sz w:val="22"/>
          <w:szCs w:val="22"/>
        </w:rPr>
      </w:pPr>
    </w:p>
    <w:p w14:paraId="6C234440" w14:textId="4C8136D2"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1420ED22"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056357E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FFE42EA" w14:textId="77777777" w:rsidR="00290720" w:rsidRPr="005253CB" w:rsidRDefault="00290720"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859C1A1"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Training Sites</w:t>
            </w:r>
          </w:p>
        </w:tc>
        <w:tc>
          <w:tcPr>
            <w:tcW w:w="2448" w:type="dxa"/>
            <w:tcBorders>
              <w:top w:val="single" w:sz="12" w:space="0" w:color="000000"/>
              <w:left w:val="single" w:sz="12" w:space="0" w:color="000000"/>
              <w:bottom w:val="single" w:sz="12" w:space="0" w:color="000000"/>
              <w:right w:val="single" w:sz="12" w:space="0" w:color="000000"/>
            </w:tcBorders>
          </w:tcPr>
          <w:p w14:paraId="2666274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7FE07A4"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4.3</w:t>
            </w:r>
          </w:p>
        </w:tc>
        <w:tc>
          <w:tcPr>
            <w:tcW w:w="2448" w:type="dxa"/>
            <w:tcBorders>
              <w:top w:val="single" w:sz="12" w:space="0" w:color="000000"/>
              <w:left w:val="single" w:sz="12" w:space="0" w:color="000000"/>
              <w:bottom w:val="single" w:sz="12" w:space="0" w:color="000000"/>
              <w:right w:val="single" w:sz="12" w:space="0" w:color="000000"/>
            </w:tcBorders>
          </w:tcPr>
          <w:p w14:paraId="2777FC8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41200B6E" w14:textId="09B65C03"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3344171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F2EE8D7"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5A77059" w14:textId="574BB602"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138DE3EC"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56D8331" w14:textId="3BAA6DC7"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154EB9F5"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840A69A"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067B1F9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635DF0F"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6BBB3443"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7D0EB2D"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4DAC1FC" w14:textId="2CE75BEF" w:rsidR="00290720" w:rsidRPr="005253CB" w:rsidRDefault="00113D5C"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0750D9EF"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3C56331"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5A5B6527"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C771CE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09C7CDF"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5.5 Resources for Clinical Instruction</w:t>
            </w:r>
          </w:p>
          <w:p w14:paraId="4E6F3E45"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5.6 Clinical Instructional Facilities/Information Resources</w:t>
            </w:r>
          </w:p>
        </w:tc>
        <w:tc>
          <w:tcPr>
            <w:tcW w:w="4896" w:type="dxa"/>
            <w:gridSpan w:val="2"/>
            <w:tcBorders>
              <w:top w:val="single" w:sz="12" w:space="0" w:color="000000"/>
              <w:left w:val="single" w:sz="12" w:space="0" w:color="000000"/>
              <w:bottom w:val="single" w:sz="12" w:space="0" w:color="000000"/>
              <w:right w:val="single" w:sz="12" w:space="0" w:color="000000"/>
            </w:tcBorders>
          </w:tcPr>
          <w:p w14:paraId="1CB4ACF1"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at Phase II planning &amp; registration class meeting; Presented annually to Curriculum Committee</w:t>
            </w:r>
          </w:p>
        </w:tc>
      </w:tr>
    </w:tbl>
    <w:p w14:paraId="7F446D91" w14:textId="77777777" w:rsidR="00290720" w:rsidRPr="005253CB" w:rsidRDefault="00290720">
      <w:pPr>
        <w:spacing w:after="0" w:line="240" w:lineRule="auto"/>
        <w:rPr>
          <w:rFonts w:ascii="Arial" w:eastAsia="Arial" w:hAnsi="Arial" w:cs="Arial"/>
          <w:b/>
          <w:color w:val="C00000"/>
          <w:sz w:val="22"/>
          <w:szCs w:val="22"/>
        </w:rPr>
      </w:pPr>
    </w:p>
    <w:p w14:paraId="7F2C6329" w14:textId="77777777" w:rsidR="00290720" w:rsidRPr="005253CB" w:rsidRDefault="00290720">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4E5161A" w14:textId="77777777" w:rsidR="00290720" w:rsidRPr="005253CB" w:rsidRDefault="00290720">
      <w:pPr>
        <w:spacing w:after="0" w:line="240" w:lineRule="auto"/>
        <w:rPr>
          <w:rFonts w:ascii="Arial" w:eastAsia="Arial" w:hAnsi="Arial" w:cs="Arial"/>
          <w:b/>
          <w:sz w:val="22"/>
          <w:szCs w:val="22"/>
        </w:rPr>
      </w:pPr>
    </w:p>
    <w:p w14:paraId="438DC72D" w14:textId="77777777" w:rsidR="00290720" w:rsidRPr="005253CB" w:rsidRDefault="00290720" w:rsidP="00DF5EDD">
      <w:pPr>
        <w:pStyle w:val="Heading1"/>
      </w:pPr>
      <w:bookmarkStart w:id="100" w:name="_Toc221521348"/>
      <w:r w:rsidRPr="005253CB">
        <w:t>4.3 Training Sites</w:t>
      </w:r>
      <w:bookmarkEnd w:id="100"/>
    </w:p>
    <w:p w14:paraId="311EDA1F"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Students are assigned to their clinical training sites through a lottery system. If there are extenuating circumstances that affect a student at a particular training site, the student may request an alternate site by submitting a written request to the Associate Dean for Student Affairs.</w:t>
      </w:r>
    </w:p>
    <w:p w14:paraId="07A2A9C3" w14:textId="77777777" w:rsidR="00290720" w:rsidRPr="005253CB" w:rsidRDefault="00290720" w:rsidP="00DF5EDD">
      <w:pPr>
        <w:pStyle w:val="Heading2"/>
      </w:pPr>
      <w:bookmarkStart w:id="101" w:name="_Toc221521349"/>
      <w:r w:rsidRPr="005253CB">
        <w:t>4.3.1 Stony Brook University Hospital</w:t>
      </w:r>
      <w:bookmarkEnd w:id="101"/>
    </w:p>
    <w:p w14:paraId="065750CC"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Stony Brook University Hospital (</w:t>
      </w:r>
      <w:proofErr w:type="gramStart"/>
      <w:r w:rsidRPr="005253CB">
        <w:rPr>
          <w:rFonts w:ascii="Arial" w:eastAsia="Arial" w:hAnsi="Arial" w:cs="Arial"/>
          <w:sz w:val="22"/>
          <w:szCs w:val="22"/>
        </w:rPr>
        <w:t>SBUH)  Stony</w:t>
      </w:r>
      <w:proofErr w:type="gramEnd"/>
      <w:r w:rsidRPr="005253CB">
        <w:rPr>
          <w:rFonts w:ascii="Arial" w:eastAsia="Arial" w:hAnsi="Arial" w:cs="Arial"/>
          <w:sz w:val="22"/>
          <w:szCs w:val="22"/>
        </w:rPr>
        <w:t xml:space="preserve"> Brook University Hospital (SBUH) is Long Island’s premier academic medical center. With 628 beds, SBUH serves as the region’s only tertiary care center and Level 1 Regional Trauma Center and is home to the Stony Brook University Heart Institute, Stony Brook Cancer Center, Stony Brook Children’s Hospital and Stony Brook University Neurosciences Institute. SBUH also encompasses Suffolk County’s only Level 4 Regional Perinatal Center, state-designated AIDS Center, state-designated Comprehensive Psychiatric Emergency Program, state-designated Burn Center, the Christopher Pendergast ALS Center of Excellence, and Kidney Transplant Center. It is also home of the nation’s first Pediatric Multiple Sclerosis Center.</w:t>
      </w:r>
    </w:p>
    <w:p w14:paraId="5EC34300" w14:textId="77777777" w:rsidR="00290720" w:rsidRPr="005253CB" w:rsidRDefault="00290720">
      <w:pPr>
        <w:spacing w:after="0" w:line="240" w:lineRule="auto"/>
        <w:ind w:firstLine="720"/>
        <w:rPr>
          <w:rFonts w:ascii="Arial" w:eastAsia="Arial" w:hAnsi="Arial" w:cs="Arial"/>
          <w:sz w:val="22"/>
          <w:szCs w:val="22"/>
        </w:rPr>
      </w:pPr>
    </w:p>
    <w:p w14:paraId="03EE4D3E" w14:textId="77777777" w:rsidR="00290720" w:rsidRPr="005253CB" w:rsidRDefault="00290720" w:rsidP="00DF5EDD">
      <w:pPr>
        <w:pStyle w:val="Heading2"/>
      </w:pPr>
      <w:bookmarkStart w:id="102" w:name="_Toc221521350"/>
      <w:r w:rsidRPr="005253CB">
        <w:t>4.3.2 Stony Brook Southampton Hospital</w:t>
      </w:r>
      <w:bookmarkEnd w:id="102"/>
    </w:p>
    <w:p w14:paraId="6815E8C3"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Stony Brook Southampton Hospital (SBSHH), a campus of Stony Brook University Hospital, offers a diverse array of clinical services, ranging from primary medical care to specialized surgical procedures, including orthopedics and bariatrics. The sole provider of emergency care on Long Island’s South Fork, Stony Brook Southampton Hospital is a provisional Level III adult Trauma Center. The hospital includes a Heart and Stroke Center, Breast Health Center, The Center for Advanced Wound Healing, and 32 satellite care centers throughout the South Fork of Long Island.</w:t>
      </w:r>
    </w:p>
    <w:p w14:paraId="2B8F653F" w14:textId="192880B7" w:rsidR="00113D5C" w:rsidRPr="005253CB" w:rsidRDefault="00113D5C">
      <w:pPr>
        <w:rPr>
          <w:rFonts w:ascii="Arial" w:eastAsia="Arial" w:hAnsi="Arial" w:cs="Arial"/>
          <w:sz w:val="22"/>
          <w:szCs w:val="22"/>
        </w:rPr>
      </w:pPr>
      <w:r w:rsidRPr="005253CB">
        <w:rPr>
          <w:rFonts w:ascii="Arial" w:eastAsia="Arial" w:hAnsi="Arial" w:cs="Arial"/>
          <w:sz w:val="22"/>
          <w:szCs w:val="22"/>
        </w:rPr>
        <w:br w:type="page"/>
      </w:r>
    </w:p>
    <w:p w14:paraId="41DEB982" w14:textId="77777777" w:rsidR="00290720" w:rsidRPr="005253CB" w:rsidRDefault="00290720">
      <w:pPr>
        <w:spacing w:after="0" w:line="240" w:lineRule="auto"/>
        <w:ind w:firstLine="720"/>
        <w:rPr>
          <w:rFonts w:ascii="Arial" w:eastAsia="Arial" w:hAnsi="Arial" w:cs="Arial"/>
          <w:sz w:val="22"/>
          <w:szCs w:val="22"/>
        </w:rPr>
      </w:pPr>
    </w:p>
    <w:p w14:paraId="372BE4A6" w14:textId="77777777" w:rsidR="00290720" w:rsidRPr="005253CB" w:rsidRDefault="00290720" w:rsidP="00DF5EDD">
      <w:pPr>
        <w:pStyle w:val="Heading2"/>
      </w:pPr>
      <w:bookmarkStart w:id="103" w:name="_Toc221521351"/>
      <w:r w:rsidRPr="005253CB">
        <w:t>4.3.3 Stony Brook Eastern Long Island Hospital</w:t>
      </w:r>
      <w:bookmarkEnd w:id="103"/>
    </w:p>
    <w:p w14:paraId="29EF8814"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Stony Brook Eastern Long Island Hospital (SBELIH) is an acute care community hospital committed to delivering excellence in patient care and meeting the current and emerging health needs of the North Fork and Shelter Island. A campus of Stony Brook University Hospital, SBELIH provides regional behavioral health programs serving the greater Suffolk County area. Centers of excellence include Medical-Surgical, Advanced Ambulatory Care, Behavioral Health, Emergency, Geriatric, Diagnostic Services, Physical Therapy and Gastrointestinal Services.</w:t>
      </w:r>
    </w:p>
    <w:p w14:paraId="65441D96" w14:textId="77777777" w:rsidR="00290720" w:rsidRPr="005253CB" w:rsidRDefault="00290720">
      <w:pPr>
        <w:spacing w:after="0" w:line="240" w:lineRule="auto"/>
        <w:ind w:firstLine="720"/>
        <w:rPr>
          <w:rFonts w:ascii="Arial" w:eastAsia="Arial" w:hAnsi="Arial" w:cs="Arial"/>
          <w:sz w:val="22"/>
          <w:szCs w:val="22"/>
        </w:rPr>
      </w:pPr>
    </w:p>
    <w:p w14:paraId="012FF7C9" w14:textId="77777777" w:rsidR="00290720" w:rsidRPr="005253CB" w:rsidRDefault="00290720" w:rsidP="00DF5EDD">
      <w:pPr>
        <w:pStyle w:val="Heading2"/>
      </w:pPr>
      <w:bookmarkStart w:id="104" w:name="_Toc221521352"/>
      <w:r w:rsidRPr="005253CB">
        <w:t>4.3.4 Northport Veterans Affair Medical Center</w:t>
      </w:r>
      <w:bookmarkEnd w:id="104"/>
    </w:p>
    <w:p w14:paraId="284189E7" w14:textId="77777777" w:rsidR="00290720" w:rsidRPr="005253CB" w:rsidRDefault="00290720">
      <w:pPr>
        <w:ind w:left="720"/>
        <w:rPr>
          <w:rFonts w:ascii="Arial" w:eastAsia="Arial" w:hAnsi="Arial" w:cs="Arial"/>
          <w:sz w:val="22"/>
          <w:szCs w:val="22"/>
        </w:rPr>
      </w:pPr>
      <w:r w:rsidRPr="005253CB">
        <w:rPr>
          <w:rFonts w:ascii="Arial" w:eastAsia="Arial" w:hAnsi="Arial" w:cs="Arial"/>
          <w:sz w:val="22"/>
          <w:szCs w:val="22"/>
        </w:rPr>
        <w:t>Northport Veterans Affairs Medical Center (VAMC) provides a full range of services with state-of-the-art technology as well as education and research. VAMC operates a 508-bed, acute care hospital, a 190-bed nursing care home facility and five community-based outpatient clinics.</w:t>
      </w:r>
    </w:p>
    <w:p w14:paraId="75541904" w14:textId="77777777" w:rsidR="00290720" w:rsidRPr="005253CB" w:rsidRDefault="00290720" w:rsidP="00DF5EDD">
      <w:pPr>
        <w:pStyle w:val="Heading2"/>
      </w:pPr>
      <w:bookmarkStart w:id="105" w:name="_Toc221521353"/>
      <w:r w:rsidRPr="005253CB">
        <w:t>4.3.5 Nassau University Medical Center</w:t>
      </w:r>
      <w:bookmarkEnd w:id="105"/>
    </w:p>
    <w:p w14:paraId="36509957"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Nassau University Medical Center (NUMC) includes a 615-bed acute care facility integrated with a network of ambulatory primary care and specialty sites. NUMC also has an 889-bed, long-term care facility.</w:t>
      </w:r>
    </w:p>
    <w:p w14:paraId="4D176975" w14:textId="77777777" w:rsidR="00290720" w:rsidRPr="005253CB" w:rsidRDefault="00290720">
      <w:pPr>
        <w:spacing w:after="0" w:line="240" w:lineRule="auto"/>
        <w:ind w:firstLine="720"/>
        <w:rPr>
          <w:rFonts w:ascii="Arial" w:eastAsia="Arial" w:hAnsi="Arial" w:cs="Arial"/>
          <w:sz w:val="22"/>
          <w:szCs w:val="22"/>
        </w:rPr>
      </w:pPr>
    </w:p>
    <w:p w14:paraId="163598F4" w14:textId="77777777" w:rsidR="00290720" w:rsidRPr="005253CB" w:rsidRDefault="00290720" w:rsidP="00DF5EDD">
      <w:pPr>
        <w:pStyle w:val="Heading2"/>
      </w:pPr>
      <w:bookmarkStart w:id="106" w:name="_Toc221521354"/>
      <w:r w:rsidRPr="005253CB">
        <w:t>4.3.6 Mount Sinai South Nassau Hospital</w:t>
      </w:r>
      <w:bookmarkEnd w:id="106"/>
    </w:p>
    <w:p w14:paraId="21398E40"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Mount Sinai South Nassau Hospital is a 455-bed, acute care, not-for-profit teaching hospital located in Oceanside, NY.</w:t>
      </w:r>
    </w:p>
    <w:p w14:paraId="3812FD46" w14:textId="77777777" w:rsidR="00290720" w:rsidRPr="005253CB" w:rsidRDefault="00290720">
      <w:pPr>
        <w:spacing w:after="0" w:line="240" w:lineRule="auto"/>
        <w:ind w:firstLine="720"/>
        <w:rPr>
          <w:rFonts w:ascii="Arial" w:eastAsia="Arial" w:hAnsi="Arial" w:cs="Arial"/>
          <w:sz w:val="22"/>
          <w:szCs w:val="22"/>
        </w:rPr>
      </w:pPr>
    </w:p>
    <w:p w14:paraId="4B8B3FF8" w14:textId="77777777" w:rsidR="00290720" w:rsidRPr="005253CB" w:rsidRDefault="00290720" w:rsidP="00DF5EDD">
      <w:pPr>
        <w:pStyle w:val="Heading2"/>
      </w:pPr>
      <w:bookmarkStart w:id="107" w:name="_Toc221521355"/>
      <w:r w:rsidRPr="005253CB">
        <w:t>4.3.7 Community-based Primary Care Practices</w:t>
      </w:r>
      <w:bookmarkEnd w:id="107"/>
    </w:p>
    <w:p w14:paraId="3821E942"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Students complete a four-week Primary Care Clerkship that emphasizes prevention, diagnosis, and management of common primary care health issues in adults. Students may rotate with a Family Practitioner, General Internist, or Geriatrician, participating in all aspects of their preceptor’s clinical practice, including office visits, hospital rounds, nursing home visits, and home visits.</w:t>
      </w:r>
    </w:p>
    <w:p w14:paraId="55222818" w14:textId="4E35F8D5"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0797E829"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53312AF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A68F803" w14:textId="77777777" w:rsidR="00290720" w:rsidRPr="005253CB" w:rsidRDefault="00290720"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7FF5605"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Attendance</w:t>
            </w:r>
          </w:p>
        </w:tc>
        <w:tc>
          <w:tcPr>
            <w:tcW w:w="2448" w:type="dxa"/>
            <w:tcBorders>
              <w:top w:val="single" w:sz="12" w:space="0" w:color="000000"/>
              <w:left w:val="single" w:sz="12" w:space="0" w:color="000000"/>
              <w:bottom w:val="single" w:sz="12" w:space="0" w:color="000000"/>
              <w:right w:val="single" w:sz="12" w:space="0" w:color="000000"/>
            </w:tcBorders>
          </w:tcPr>
          <w:p w14:paraId="2993C9DF"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25B43180"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4.4</w:t>
            </w:r>
          </w:p>
        </w:tc>
        <w:tc>
          <w:tcPr>
            <w:tcW w:w="2448" w:type="dxa"/>
            <w:tcBorders>
              <w:top w:val="single" w:sz="12" w:space="0" w:color="000000"/>
              <w:left w:val="single" w:sz="12" w:space="0" w:color="000000"/>
              <w:bottom w:val="single" w:sz="12" w:space="0" w:color="000000"/>
              <w:right w:val="single" w:sz="12" w:space="0" w:color="000000"/>
            </w:tcBorders>
          </w:tcPr>
          <w:p w14:paraId="0CDBCBE7"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72A0C92" w14:textId="63333845" w:rsidR="00290720" w:rsidRPr="005253CB" w:rsidRDefault="003D0204" w:rsidP="005032FC">
            <w:pPr>
              <w:spacing w:after="0" w:line="240" w:lineRule="auto"/>
              <w:rPr>
                <w:rFonts w:ascii="Arial" w:eastAsia="Arial" w:hAnsi="Arial" w:cs="Arial"/>
                <w:sz w:val="22"/>
                <w:szCs w:val="22"/>
              </w:rPr>
            </w:pPr>
            <w:r w:rsidRPr="005253CB">
              <w:rPr>
                <w:rFonts w:ascii="Arial" w:eastAsia="Arial" w:hAnsi="Arial" w:cs="Arial"/>
                <w:sz w:val="22"/>
                <w:szCs w:val="22"/>
              </w:rPr>
              <w:t>March</w:t>
            </w:r>
            <w:r w:rsidR="00894DCA" w:rsidRPr="005253CB">
              <w:rPr>
                <w:rFonts w:ascii="Arial" w:eastAsia="Arial" w:hAnsi="Arial" w:cs="Arial"/>
                <w:sz w:val="22"/>
                <w:szCs w:val="22"/>
              </w:rPr>
              <w:t xml:space="preserve"> </w:t>
            </w:r>
            <w:r w:rsidRPr="005253CB">
              <w:rPr>
                <w:rFonts w:ascii="Arial" w:eastAsia="Arial" w:hAnsi="Arial" w:cs="Arial"/>
                <w:sz w:val="22"/>
                <w:szCs w:val="22"/>
              </w:rPr>
              <w:t>3</w:t>
            </w:r>
            <w:r w:rsidR="00894DCA" w:rsidRPr="005253CB">
              <w:rPr>
                <w:rFonts w:ascii="Arial" w:eastAsia="Arial" w:hAnsi="Arial" w:cs="Arial"/>
                <w:sz w:val="22"/>
                <w:szCs w:val="22"/>
              </w:rPr>
              <w:t>, 202</w:t>
            </w:r>
            <w:r w:rsidRPr="005253CB">
              <w:rPr>
                <w:rFonts w:ascii="Arial" w:eastAsia="Arial" w:hAnsi="Arial" w:cs="Arial"/>
                <w:sz w:val="22"/>
                <w:szCs w:val="22"/>
              </w:rPr>
              <w:t>5</w:t>
            </w:r>
          </w:p>
        </w:tc>
      </w:tr>
      <w:tr w:rsidR="00290720" w:rsidRPr="005253CB" w14:paraId="60EF844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049E4C1"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4DD97B3B" w14:textId="7F5DDAE8"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2B596C5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209DFA48" w14:textId="338E8642" w:rsidR="00290720" w:rsidRPr="005253CB" w:rsidRDefault="006E3B7A"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67976A3B"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B7F49E7" w14:textId="77777777" w:rsidR="00290720" w:rsidRPr="005253CB" w:rsidRDefault="003D0204" w:rsidP="005032FC">
            <w:pPr>
              <w:spacing w:after="0" w:line="240" w:lineRule="auto"/>
              <w:rPr>
                <w:rFonts w:ascii="Arial" w:eastAsia="Arial" w:hAnsi="Arial" w:cs="Arial"/>
                <w:sz w:val="22"/>
                <w:szCs w:val="22"/>
              </w:rPr>
            </w:pPr>
            <w:r w:rsidRPr="005253CB">
              <w:rPr>
                <w:rFonts w:ascii="Arial" w:eastAsia="Arial" w:hAnsi="Arial" w:cs="Arial"/>
                <w:sz w:val="22"/>
                <w:szCs w:val="22"/>
              </w:rPr>
              <w:t>March 3, 2025</w:t>
            </w:r>
          </w:p>
          <w:p w14:paraId="36D33D9D" w14:textId="124BB3BC" w:rsidR="003D0204" w:rsidRPr="005253CB" w:rsidRDefault="003D0204" w:rsidP="005032FC">
            <w:pPr>
              <w:spacing w:after="0" w:line="240" w:lineRule="auto"/>
              <w:rPr>
                <w:rFonts w:ascii="Arial" w:eastAsia="Arial" w:hAnsi="Arial" w:cs="Arial"/>
                <w:sz w:val="22"/>
                <w:szCs w:val="22"/>
              </w:rPr>
            </w:pPr>
            <w:r w:rsidRPr="005253CB">
              <w:rPr>
                <w:rFonts w:ascii="Arial" w:eastAsia="Arial" w:hAnsi="Arial" w:cs="Arial"/>
                <w:sz w:val="22"/>
                <w:szCs w:val="22"/>
              </w:rPr>
              <w:t>October 18, 2024</w:t>
            </w:r>
          </w:p>
        </w:tc>
      </w:tr>
      <w:tr w:rsidR="00290720" w:rsidRPr="005253CB" w14:paraId="0B8AF38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FB191BF"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A3127F3"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AD66DC5"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F3DE5E6" w14:textId="5BAA1D0B" w:rsidR="00290720" w:rsidRPr="005253CB" w:rsidRDefault="006E3B7A" w:rsidP="005032FC">
            <w:pPr>
              <w:spacing w:after="0" w:line="240" w:lineRule="auto"/>
              <w:rPr>
                <w:rFonts w:ascii="Arial" w:eastAsia="Arial" w:hAnsi="Arial" w:cs="Arial"/>
                <w:sz w:val="22"/>
                <w:szCs w:val="22"/>
              </w:rPr>
            </w:pPr>
            <w:r w:rsidRPr="005253CB">
              <w:rPr>
                <w:rFonts w:ascii="Arial" w:eastAsia="Arial" w:hAnsi="Arial" w:cs="Arial"/>
                <w:sz w:val="22"/>
                <w:szCs w:val="22"/>
              </w:rPr>
              <w:t>March 3, 2025</w:t>
            </w:r>
          </w:p>
        </w:tc>
        <w:tc>
          <w:tcPr>
            <w:tcW w:w="2448" w:type="dxa"/>
            <w:tcBorders>
              <w:top w:val="single" w:sz="12" w:space="0" w:color="000000"/>
              <w:left w:val="single" w:sz="12" w:space="0" w:color="000000"/>
              <w:bottom w:val="single" w:sz="12" w:space="0" w:color="000000"/>
              <w:right w:val="single" w:sz="12" w:space="0" w:color="000000"/>
            </w:tcBorders>
          </w:tcPr>
          <w:p w14:paraId="64A97F65"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55893389"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3990ADE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CAE277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702CBF64"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7FB76453"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Posted in each course syllabus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7E6B4F9A" w14:textId="77777777" w:rsidR="00290720" w:rsidRPr="005253CB" w:rsidRDefault="00290720">
      <w:pPr>
        <w:spacing w:after="0" w:line="240" w:lineRule="auto"/>
        <w:rPr>
          <w:rFonts w:ascii="Arial" w:eastAsia="Arial" w:hAnsi="Arial" w:cs="Arial"/>
          <w:b/>
          <w:color w:val="C00000"/>
          <w:sz w:val="22"/>
          <w:szCs w:val="22"/>
        </w:rPr>
      </w:pPr>
    </w:p>
    <w:p w14:paraId="75D9AFFE" w14:textId="77777777" w:rsidR="00290720" w:rsidRPr="005253CB" w:rsidRDefault="00290720">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B419670" w14:textId="77777777" w:rsidR="00290720" w:rsidRPr="005253CB" w:rsidRDefault="00290720">
      <w:pPr>
        <w:spacing w:after="0" w:line="240" w:lineRule="auto"/>
        <w:rPr>
          <w:rFonts w:ascii="Arial" w:eastAsia="Arial" w:hAnsi="Arial" w:cs="Arial"/>
          <w:b/>
          <w:sz w:val="22"/>
          <w:szCs w:val="22"/>
        </w:rPr>
      </w:pPr>
    </w:p>
    <w:p w14:paraId="5E352791" w14:textId="77777777" w:rsidR="00290720" w:rsidRPr="005253CB" w:rsidRDefault="00290720" w:rsidP="00DF5EDD">
      <w:pPr>
        <w:pStyle w:val="Heading1"/>
      </w:pPr>
      <w:bookmarkStart w:id="108" w:name="_Toc221521356"/>
      <w:r w:rsidRPr="005253CB">
        <w:t>4.4 Attendance</w:t>
      </w:r>
      <w:bookmarkEnd w:id="108"/>
    </w:p>
    <w:p w14:paraId="383BE08F"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Each faculty member has responsibility and authority for matters pertaining to the general attendance and classroom/clinic conduct of students. Faculty members have the responsibility to notify students which class/clinic activities are mandatory.</w:t>
      </w:r>
    </w:p>
    <w:p w14:paraId="6C22A397" w14:textId="77777777" w:rsidR="00290720" w:rsidRPr="005253CB" w:rsidRDefault="00290720">
      <w:pPr>
        <w:spacing w:after="0" w:line="240" w:lineRule="auto"/>
        <w:rPr>
          <w:rFonts w:ascii="Arial" w:eastAsia="Arial" w:hAnsi="Arial" w:cs="Arial"/>
          <w:sz w:val="22"/>
          <w:szCs w:val="22"/>
        </w:rPr>
      </w:pPr>
    </w:p>
    <w:p w14:paraId="07EAC94D" w14:textId="77777777" w:rsidR="00290720" w:rsidRPr="005253CB" w:rsidRDefault="00290720" w:rsidP="00DF5EDD">
      <w:pPr>
        <w:pStyle w:val="Heading2"/>
      </w:pPr>
      <w:bookmarkStart w:id="109" w:name="_Toc221521357"/>
      <w:r w:rsidRPr="005253CB">
        <w:t>4.4.1 Mandatory Sessions</w:t>
      </w:r>
      <w:bookmarkEnd w:id="109"/>
    </w:p>
    <w:p w14:paraId="55394299"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Except in extraordinary circumstances, all mandatory course activities will appear on the official academic calendar on CBase at least 30 days prior to the scheduled activity.</w:t>
      </w:r>
    </w:p>
    <w:p w14:paraId="10BCC732" w14:textId="77777777" w:rsidR="00290720" w:rsidRPr="005253CB" w:rsidRDefault="00290720">
      <w:pPr>
        <w:spacing w:after="0" w:line="240" w:lineRule="auto"/>
        <w:rPr>
          <w:rFonts w:ascii="Arial" w:eastAsia="Arial" w:hAnsi="Arial" w:cs="Arial"/>
          <w:b/>
          <w:sz w:val="22"/>
          <w:szCs w:val="22"/>
        </w:rPr>
      </w:pPr>
    </w:p>
    <w:p w14:paraId="353273F3" w14:textId="77777777" w:rsidR="00290720" w:rsidRPr="005253CB" w:rsidRDefault="00290720" w:rsidP="00DF5EDD">
      <w:pPr>
        <w:pStyle w:val="Heading2"/>
      </w:pPr>
      <w:bookmarkStart w:id="110" w:name="_Toc221521358"/>
      <w:r w:rsidRPr="005253CB">
        <w:t>4.4.2 First Session and Day After Holiday Breaks</w:t>
      </w:r>
      <w:bookmarkEnd w:id="110"/>
    </w:p>
    <w:p w14:paraId="6B970040"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The first session of every course and clerkship is mandatory, regardless of whether it is indicated as such on the academic calendar on CBase. Additionally, the first day of class following a holiday break is mandatory for all classes, regardless of whether it is indicated as such on the academic calendar on CBase.</w:t>
      </w:r>
    </w:p>
    <w:p w14:paraId="1AF18253" w14:textId="77777777" w:rsidR="00290720" w:rsidRPr="005253CB" w:rsidRDefault="00290720">
      <w:pPr>
        <w:spacing w:after="0" w:line="240" w:lineRule="auto"/>
        <w:ind w:left="720"/>
        <w:rPr>
          <w:rFonts w:ascii="Arial" w:eastAsia="Arial" w:hAnsi="Arial" w:cs="Arial"/>
          <w:sz w:val="22"/>
          <w:szCs w:val="22"/>
        </w:rPr>
      </w:pPr>
    </w:p>
    <w:p w14:paraId="3E21735C" w14:textId="77777777" w:rsidR="00290720" w:rsidRPr="005253CB" w:rsidRDefault="00290720" w:rsidP="00DF5EDD">
      <w:pPr>
        <w:pStyle w:val="Heading2"/>
      </w:pPr>
      <w:bookmarkStart w:id="111" w:name="_Toc221521359"/>
      <w:r w:rsidRPr="005253CB">
        <w:t>4.4.3 Day Prior to NBME Shelf Exam</w:t>
      </w:r>
      <w:bookmarkEnd w:id="111"/>
    </w:p>
    <w:p w14:paraId="245355A8"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The day prior to an NBME shelf exam in a clinical clerkship is a scheduled workday, thus there is no designated study day before such exams. Students are not allowed to take a personal day on the day prior to an NBME exam.</w:t>
      </w:r>
    </w:p>
    <w:p w14:paraId="081FF1BD" w14:textId="77777777" w:rsidR="003D0204" w:rsidRPr="005253CB" w:rsidRDefault="003D0204">
      <w:pPr>
        <w:spacing w:after="0" w:line="240" w:lineRule="auto"/>
        <w:ind w:left="720"/>
        <w:rPr>
          <w:rFonts w:ascii="Arial" w:eastAsia="Arial" w:hAnsi="Arial" w:cs="Arial"/>
          <w:sz w:val="22"/>
          <w:szCs w:val="22"/>
        </w:rPr>
      </w:pPr>
    </w:p>
    <w:p w14:paraId="623CD63A" w14:textId="77777777" w:rsidR="003D0204" w:rsidRPr="005253CB" w:rsidRDefault="003D0204" w:rsidP="009E06B3">
      <w:pPr>
        <w:pStyle w:val="Heading2"/>
        <w:ind w:left="720" w:firstLine="0"/>
      </w:pPr>
      <w:bookmarkStart w:id="112" w:name="_Toc221521360"/>
      <w:r w:rsidRPr="005253CB">
        <w:t>4.4.4 Phase II Objective Structured Clinical Examinations (OSCEs) Scheduling and Attendance</w:t>
      </w:r>
      <w:bookmarkEnd w:id="112"/>
    </w:p>
    <w:p w14:paraId="5A7D4199" w14:textId="0E3A2A5D" w:rsidR="003D0204" w:rsidRPr="005253CB" w:rsidRDefault="003D0204" w:rsidP="00060006">
      <w:pPr>
        <w:pStyle w:val="NormalWeb"/>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Regular attendance and punctuality are essential for the smooth administration and successful completion of clerkship OSCEs, a critical component of professional and clinical training. Students must arrive at the Clinical Simulation Center (CSC) at the time specified by the CSC and the clerkship director. The following guidelines ensure a fair and consistent approach to attendance and scheduling issues:</w:t>
      </w:r>
    </w:p>
    <w:p w14:paraId="124A8086" w14:textId="77777777" w:rsidR="003D0204" w:rsidRPr="005253CB" w:rsidRDefault="003D0204" w:rsidP="00532066">
      <w:pPr>
        <w:pStyle w:val="NormalWeb"/>
        <w:numPr>
          <w:ilvl w:val="0"/>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Scheduling:</w:t>
      </w:r>
      <w:r w:rsidRPr="005253CB">
        <w:rPr>
          <w:rFonts w:ascii="Arial" w:eastAsia="Times New Roman" w:hAnsi="Arial" w:cs="Arial"/>
          <w:sz w:val="22"/>
          <w:szCs w:val="22"/>
        </w:rPr>
        <w:t xml:space="preserve"> OSCE schedules will be posted on the CSC website one week in advance. See Item #7 for access instructions.</w:t>
      </w:r>
    </w:p>
    <w:p w14:paraId="4F314469" w14:textId="77777777" w:rsidR="003D0204" w:rsidRPr="005253CB" w:rsidRDefault="003D0204" w:rsidP="00532066">
      <w:pPr>
        <w:pStyle w:val="NormalWeb"/>
        <w:numPr>
          <w:ilvl w:val="0"/>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lastRenderedPageBreak/>
        <w:t>Confidentiality:</w:t>
      </w:r>
      <w:r w:rsidRPr="005253CB">
        <w:rPr>
          <w:rFonts w:ascii="Arial" w:eastAsia="Times New Roman" w:hAnsi="Arial" w:cs="Arial"/>
          <w:sz w:val="22"/>
          <w:szCs w:val="22"/>
        </w:rPr>
        <w:t xml:space="preserve"> Students in earlier rotations must not discuss exam content with others.</w:t>
      </w:r>
    </w:p>
    <w:p w14:paraId="301A3EAC" w14:textId="77777777" w:rsidR="003D0204" w:rsidRPr="005253CB" w:rsidRDefault="003D0204" w:rsidP="00532066">
      <w:pPr>
        <w:pStyle w:val="NormalWeb"/>
        <w:numPr>
          <w:ilvl w:val="0"/>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Late Arrivals:</w:t>
      </w:r>
      <w:r w:rsidRPr="005253CB">
        <w:rPr>
          <w:rFonts w:ascii="Arial" w:eastAsia="Times New Roman" w:hAnsi="Arial" w:cs="Arial"/>
          <w:sz w:val="22"/>
          <w:szCs w:val="22"/>
        </w:rPr>
        <w:t xml:space="preserve"> Students arriving after the first rotation begins will not be permitted to start the OSCE. The clerkship director and CSC may allow rescheduling later that day if slots are available. Otherwise, students may take the OSCE on the next scheduled date, pending approval by the clerkship director.</w:t>
      </w:r>
    </w:p>
    <w:p w14:paraId="79E30DBE" w14:textId="77777777" w:rsidR="003D0204" w:rsidRPr="005253CB" w:rsidRDefault="003D0204" w:rsidP="00532066">
      <w:pPr>
        <w:pStyle w:val="NormalWeb"/>
        <w:numPr>
          <w:ilvl w:val="0"/>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Absences:</w:t>
      </w:r>
      <w:r w:rsidRPr="005253CB">
        <w:rPr>
          <w:rFonts w:ascii="Arial" w:eastAsia="Times New Roman" w:hAnsi="Arial" w:cs="Arial"/>
          <w:sz w:val="22"/>
          <w:szCs w:val="22"/>
        </w:rPr>
        <w:t xml:space="preserve"> Absences from OSCEs will only be accommodated under extreme circumstances.</w:t>
      </w:r>
    </w:p>
    <w:p w14:paraId="16933A3F"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Notification:</w:t>
      </w:r>
      <w:r w:rsidRPr="005253CB">
        <w:rPr>
          <w:rFonts w:ascii="Arial" w:eastAsia="Times New Roman" w:hAnsi="Arial" w:cs="Arial"/>
          <w:sz w:val="22"/>
          <w:szCs w:val="22"/>
        </w:rPr>
        <w:t xml:space="preserve"> Students must inform the clerkship director and CSC of any anticipated or sudden absence. Contact the CSC at 631-444-2098 or </w:t>
      </w:r>
      <w:hyperlink r:id="rId34" w:history="1">
        <w:r w:rsidRPr="005253CB">
          <w:rPr>
            <w:rStyle w:val="Hyperlink"/>
            <w:rFonts w:ascii="Arial" w:eastAsia="Times New Roman" w:hAnsi="Arial" w:cs="Arial"/>
            <w:sz w:val="22"/>
            <w:szCs w:val="22"/>
          </w:rPr>
          <w:t>clinicalsimcenter@stonybrookmedicine.edu</w:t>
        </w:r>
      </w:hyperlink>
      <w:r w:rsidRPr="005253CB">
        <w:rPr>
          <w:rFonts w:ascii="Arial" w:eastAsia="Times New Roman" w:hAnsi="Arial" w:cs="Arial"/>
          <w:sz w:val="22"/>
          <w:szCs w:val="22"/>
        </w:rPr>
        <w:t>.</w:t>
      </w:r>
    </w:p>
    <w:p w14:paraId="292E3F0E"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Illness:</w:t>
      </w:r>
      <w:r w:rsidRPr="005253CB">
        <w:rPr>
          <w:rFonts w:ascii="Arial" w:eastAsia="Times New Roman" w:hAnsi="Arial" w:cs="Arial"/>
          <w:sz w:val="22"/>
          <w:szCs w:val="22"/>
        </w:rPr>
        <w:t xml:space="preserve"> Students concerned about their health or potential infection risk must notify the clerkship director and CSC. A doctor’s note is required for an excused absence for illness.</w:t>
      </w:r>
    </w:p>
    <w:p w14:paraId="6E35D074"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Religious Observances:</w:t>
      </w:r>
      <w:r w:rsidRPr="005253CB">
        <w:rPr>
          <w:rFonts w:ascii="Arial" w:eastAsia="Times New Roman" w:hAnsi="Arial" w:cs="Arial"/>
          <w:sz w:val="22"/>
          <w:szCs w:val="22"/>
        </w:rPr>
        <w:t xml:space="preserve"> Students requesting a scheduling accommodation or excused absence for religious observance must notify the clerkship director and CSC as early as possible. Failure to do so may limit scheduling options. Students will likely take the OSCE on the next scheduled date.</w:t>
      </w:r>
    </w:p>
    <w:p w14:paraId="218AE036"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Unplanned Events:</w:t>
      </w:r>
      <w:r w:rsidRPr="005253CB">
        <w:rPr>
          <w:rFonts w:ascii="Arial" w:eastAsia="Times New Roman" w:hAnsi="Arial" w:cs="Arial"/>
          <w:sz w:val="22"/>
          <w:szCs w:val="22"/>
        </w:rPr>
        <w:t xml:space="preserve"> Students unable to take the OSCE due to a family emergency or other extenuating circumstances must request a makeup exam. The clerkship director and CSC have sole authority to grant these requests. If approved, students will likely take the OSCE on the next scheduled date.</w:t>
      </w:r>
    </w:p>
    <w:p w14:paraId="67C84B03" w14:textId="77777777" w:rsidR="003D0204" w:rsidRPr="005253CB" w:rsidRDefault="003D0204" w:rsidP="00532066">
      <w:pPr>
        <w:pStyle w:val="NormalWeb"/>
        <w:numPr>
          <w:ilvl w:val="0"/>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Location:</w:t>
      </w:r>
      <w:r w:rsidRPr="005253CB">
        <w:rPr>
          <w:rFonts w:ascii="Arial" w:eastAsia="Times New Roman" w:hAnsi="Arial" w:cs="Arial"/>
          <w:sz w:val="22"/>
          <w:szCs w:val="22"/>
        </w:rPr>
        <w:t xml:space="preserve"> All OSCEs are administered in the Clinical Simulation Center (CSC), HSC Level 2, Room 180.</w:t>
      </w:r>
    </w:p>
    <w:p w14:paraId="09F2924D" w14:textId="77777777" w:rsidR="003D0204" w:rsidRPr="005253CB" w:rsidRDefault="003D0204" w:rsidP="00532066">
      <w:pPr>
        <w:pStyle w:val="NormalWeb"/>
        <w:numPr>
          <w:ilvl w:val="0"/>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Accommodations</w:t>
      </w:r>
      <w:r w:rsidRPr="005253CB">
        <w:rPr>
          <w:rFonts w:ascii="Arial" w:eastAsia="Times New Roman" w:hAnsi="Arial" w:cs="Arial"/>
          <w:sz w:val="22"/>
          <w:szCs w:val="22"/>
        </w:rPr>
        <w:t xml:space="preserve">: Refer to Section 6.1 of the </w:t>
      </w:r>
      <w:r w:rsidRPr="005253CB">
        <w:rPr>
          <w:rFonts w:ascii="Arial" w:eastAsia="Times New Roman" w:hAnsi="Arial" w:cs="Arial"/>
          <w:i/>
          <w:iCs/>
          <w:sz w:val="22"/>
          <w:szCs w:val="22"/>
        </w:rPr>
        <w:t>RSOM Academic Policies and Procedures</w:t>
      </w:r>
      <w:r w:rsidRPr="005253CB">
        <w:rPr>
          <w:rFonts w:ascii="Arial" w:eastAsia="Times New Roman" w:hAnsi="Arial" w:cs="Arial"/>
          <w:sz w:val="22"/>
          <w:szCs w:val="22"/>
        </w:rPr>
        <w:t xml:space="preserve"> for complete information on accommodations.</w:t>
      </w:r>
    </w:p>
    <w:p w14:paraId="39E35024"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Students requiring accommodation must register with the Student Accessibility Support Center (SASC) and provide documentation.</w:t>
      </w:r>
    </w:p>
    <w:p w14:paraId="60864972"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 xml:space="preserve">Students must follow SASC procedures and notify the CSC via email, </w:t>
      </w:r>
      <w:hyperlink r:id="rId35" w:history="1">
        <w:r w:rsidRPr="005253CB">
          <w:rPr>
            <w:rFonts w:ascii="Arial" w:eastAsia="Times New Roman" w:hAnsi="Arial" w:cs="Arial"/>
            <w:color w:val="0000FF"/>
            <w:sz w:val="22"/>
            <w:szCs w:val="22"/>
            <w:u w:val="single"/>
          </w:rPr>
          <w:t>clinicalsimcenter@stonybrookmedicine.edu</w:t>
        </w:r>
      </w:hyperlink>
      <w:r w:rsidRPr="005253CB">
        <w:rPr>
          <w:rFonts w:ascii="Arial" w:eastAsia="Times New Roman" w:hAnsi="Arial" w:cs="Arial"/>
          <w:sz w:val="22"/>
          <w:szCs w:val="22"/>
        </w:rPr>
        <w:t>, with a copy to the clerkship director at least two weeks before the OSCE.</w:t>
      </w:r>
    </w:p>
    <w:p w14:paraId="1ABC887C" w14:textId="02E502F3" w:rsidR="00060006"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Accommodations typically include extra time for reading door notes and post-encounter write-ups, but not extra time with standardized patient during encounters unless specified by the SASC.</w:t>
      </w:r>
    </w:p>
    <w:p w14:paraId="26AEC7F2" w14:textId="77777777" w:rsidR="00060006" w:rsidRPr="005253CB" w:rsidRDefault="00060006">
      <w:pPr>
        <w:rPr>
          <w:rFonts w:ascii="Arial" w:eastAsia="Times New Roman" w:hAnsi="Arial" w:cs="Arial"/>
          <w:kern w:val="0"/>
          <w:sz w:val="22"/>
          <w:szCs w:val="22"/>
          <w14:ligatures w14:val="none"/>
        </w:rPr>
      </w:pPr>
      <w:r w:rsidRPr="005253CB">
        <w:rPr>
          <w:rFonts w:ascii="Arial" w:eastAsia="Times New Roman" w:hAnsi="Arial" w:cs="Arial"/>
          <w:sz w:val="22"/>
          <w:szCs w:val="22"/>
        </w:rPr>
        <w:br w:type="page"/>
      </w:r>
    </w:p>
    <w:p w14:paraId="5C60A69F" w14:textId="77777777" w:rsidR="003D0204" w:rsidRPr="005253CB" w:rsidRDefault="003D0204" w:rsidP="00060006">
      <w:pPr>
        <w:pStyle w:val="NormalWeb"/>
        <w:spacing w:after="0" w:line="240" w:lineRule="auto"/>
        <w:rPr>
          <w:rFonts w:ascii="Arial" w:eastAsia="Times New Roman" w:hAnsi="Arial" w:cs="Arial"/>
          <w:sz w:val="22"/>
          <w:szCs w:val="22"/>
        </w:rPr>
      </w:pPr>
    </w:p>
    <w:p w14:paraId="4DCCD05E" w14:textId="77777777" w:rsidR="003D0204" w:rsidRPr="005253CB" w:rsidRDefault="003D0204" w:rsidP="00532066">
      <w:pPr>
        <w:pStyle w:val="NormalWeb"/>
        <w:numPr>
          <w:ilvl w:val="0"/>
          <w:numId w:val="73"/>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Accessing OSCE Schedules:</w:t>
      </w:r>
    </w:p>
    <w:p w14:paraId="45627F63"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 xml:space="preserve">Visit the CSC website: </w:t>
      </w:r>
      <w:hyperlink r:id="rId36" w:history="1">
        <w:r w:rsidRPr="005253CB">
          <w:rPr>
            <w:rFonts w:ascii="Arial" w:eastAsia="Times New Roman" w:hAnsi="Arial" w:cs="Arial"/>
            <w:color w:val="0000FF"/>
            <w:sz w:val="22"/>
            <w:szCs w:val="22"/>
            <w:u w:val="single"/>
          </w:rPr>
          <w:t>https://renaissance.stonybrookmedicine.edu/csc</w:t>
        </w:r>
      </w:hyperlink>
    </w:p>
    <w:p w14:paraId="6EBDDF9D"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Select “Participant Resources” &gt; “SOM (School of Medicine)”</w:t>
      </w:r>
    </w:p>
    <w:p w14:paraId="05388466"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Click “here” at the end of “You may log on here.”</w:t>
      </w:r>
    </w:p>
    <w:p w14:paraId="643BE1FE"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Log in (case-sensitive):</w:t>
      </w:r>
    </w:p>
    <w:p w14:paraId="6859BC2A" w14:textId="77777777" w:rsidR="003D0204" w:rsidRPr="005253CB" w:rsidRDefault="003D0204" w:rsidP="00532066">
      <w:pPr>
        <w:numPr>
          <w:ilvl w:val="3"/>
          <w:numId w:val="74"/>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Username:</w:t>
      </w:r>
      <w:r w:rsidRPr="005253CB">
        <w:rPr>
          <w:rFonts w:ascii="Arial" w:eastAsia="Times New Roman" w:hAnsi="Arial" w:cs="Arial"/>
          <w:sz w:val="22"/>
          <w:szCs w:val="22"/>
        </w:rPr>
        <w:t xml:space="preserve"> </w:t>
      </w:r>
      <w:proofErr w:type="spellStart"/>
      <w:r w:rsidRPr="005253CB">
        <w:rPr>
          <w:rFonts w:ascii="Arial" w:eastAsia="Times New Roman" w:hAnsi="Arial" w:cs="Arial"/>
          <w:sz w:val="22"/>
          <w:szCs w:val="22"/>
        </w:rPr>
        <w:t>som</w:t>
      </w:r>
      <w:proofErr w:type="spellEnd"/>
      <w:r w:rsidRPr="005253CB">
        <w:rPr>
          <w:rFonts w:ascii="Arial" w:eastAsia="Times New Roman" w:hAnsi="Arial" w:cs="Arial"/>
          <w:sz w:val="22"/>
          <w:szCs w:val="22"/>
        </w:rPr>
        <w:t xml:space="preserve"> (lowercase)</w:t>
      </w:r>
    </w:p>
    <w:p w14:paraId="559490DE" w14:textId="77777777" w:rsidR="003D0204" w:rsidRPr="005253CB" w:rsidRDefault="003D0204" w:rsidP="00532066">
      <w:pPr>
        <w:numPr>
          <w:ilvl w:val="3"/>
          <w:numId w:val="74"/>
        </w:numPr>
        <w:spacing w:after="0" w:line="240" w:lineRule="auto"/>
        <w:rPr>
          <w:rFonts w:ascii="Arial" w:eastAsia="Times New Roman" w:hAnsi="Arial" w:cs="Arial"/>
          <w:sz w:val="22"/>
          <w:szCs w:val="22"/>
        </w:rPr>
      </w:pPr>
      <w:r w:rsidRPr="005253CB">
        <w:rPr>
          <w:rFonts w:ascii="Arial" w:eastAsia="Times New Roman" w:hAnsi="Arial" w:cs="Arial"/>
          <w:b/>
          <w:bCs/>
          <w:sz w:val="22"/>
          <w:szCs w:val="22"/>
        </w:rPr>
        <w:t>Password:</w:t>
      </w:r>
      <w:r w:rsidRPr="005253CB">
        <w:rPr>
          <w:rFonts w:ascii="Arial" w:eastAsia="Times New Roman" w:hAnsi="Arial" w:cs="Arial"/>
          <w:sz w:val="22"/>
          <w:szCs w:val="22"/>
        </w:rPr>
        <w:t xml:space="preserve"> Som@11794 (S uppercase)</w:t>
      </w:r>
    </w:p>
    <w:p w14:paraId="3F8666EC" w14:textId="77777777" w:rsidR="003D0204" w:rsidRPr="005253CB" w:rsidRDefault="003D0204" w:rsidP="00532066">
      <w:pPr>
        <w:pStyle w:val="NormalWeb"/>
        <w:numPr>
          <w:ilvl w:val="2"/>
          <w:numId w:val="73"/>
        </w:numPr>
        <w:spacing w:after="0" w:line="240" w:lineRule="auto"/>
        <w:rPr>
          <w:rFonts w:ascii="Arial" w:eastAsia="Times New Roman" w:hAnsi="Arial" w:cs="Arial"/>
          <w:sz w:val="22"/>
          <w:szCs w:val="22"/>
        </w:rPr>
      </w:pPr>
      <w:r w:rsidRPr="005253CB">
        <w:rPr>
          <w:rFonts w:ascii="Arial" w:eastAsia="Times New Roman" w:hAnsi="Arial" w:cs="Arial"/>
          <w:sz w:val="22"/>
          <w:szCs w:val="22"/>
        </w:rPr>
        <w:t>Select the relevant course for the OSCE schedule.</w:t>
      </w:r>
    </w:p>
    <w:p w14:paraId="57CF9581" w14:textId="77777777" w:rsidR="003D0204" w:rsidRPr="005253CB" w:rsidRDefault="003D0204">
      <w:pPr>
        <w:spacing w:after="0" w:line="240" w:lineRule="auto"/>
        <w:ind w:left="720"/>
        <w:rPr>
          <w:rFonts w:ascii="Arial" w:eastAsia="Arial" w:hAnsi="Arial" w:cs="Arial"/>
          <w:sz w:val="22"/>
          <w:szCs w:val="22"/>
        </w:rPr>
      </w:pPr>
    </w:p>
    <w:p w14:paraId="2C09E194" w14:textId="77777777" w:rsidR="00290720" w:rsidRPr="005253CB" w:rsidRDefault="00290720">
      <w:pPr>
        <w:spacing w:after="0" w:line="240" w:lineRule="auto"/>
        <w:rPr>
          <w:rFonts w:ascii="Arial" w:eastAsia="Arial" w:hAnsi="Arial" w:cs="Arial"/>
          <w:sz w:val="22"/>
          <w:szCs w:val="22"/>
        </w:rPr>
      </w:pPr>
    </w:p>
    <w:p w14:paraId="6F116502" w14:textId="69B22C22"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7353F9E0"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28BD660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95CE01C" w14:textId="77777777" w:rsidR="00290720" w:rsidRPr="005253CB" w:rsidRDefault="00290720"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B0E58AE"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Work Hours</w:t>
            </w:r>
          </w:p>
        </w:tc>
        <w:tc>
          <w:tcPr>
            <w:tcW w:w="2448" w:type="dxa"/>
            <w:tcBorders>
              <w:top w:val="single" w:sz="12" w:space="0" w:color="000000"/>
              <w:left w:val="single" w:sz="12" w:space="0" w:color="000000"/>
              <w:bottom w:val="single" w:sz="12" w:space="0" w:color="000000"/>
              <w:right w:val="single" w:sz="12" w:space="0" w:color="000000"/>
            </w:tcBorders>
          </w:tcPr>
          <w:p w14:paraId="006CE222"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6C2BDA70"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4.5</w:t>
            </w:r>
          </w:p>
        </w:tc>
        <w:tc>
          <w:tcPr>
            <w:tcW w:w="2448" w:type="dxa"/>
            <w:tcBorders>
              <w:top w:val="single" w:sz="12" w:space="0" w:color="000000"/>
              <w:left w:val="single" w:sz="12" w:space="0" w:color="000000"/>
              <w:bottom w:val="single" w:sz="12" w:space="0" w:color="000000"/>
              <w:right w:val="single" w:sz="12" w:space="0" w:color="000000"/>
            </w:tcBorders>
          </w:tcPr>
          <w:p w14:paraId="6967DB58"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056B07C" w14:textId="46CDF6A8" w:rsidR="00290720" w:rsidRPr="005253CB" w:rsidRDefault="006E3B7A"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49122EB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4FF0FDB"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480FEFB8"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66C314C"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FAC0714" w14:textId="30C5BA7B" w:rsidR="00290720" w:rsidRPr="005253CB" w:rsidRDefault="006E3B7A"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25985545"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00C0B16"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1BA9617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9973FF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A7E52AF"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B36B68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D05204C" w14:textId="73319A70" w:rsidR="00290720" w:rsidRPr="005253CB" w:rsidRDefault="006E3B7A"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8B4F9EC"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61E4A561"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655C961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C0DDDC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B025F01"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8.8 Monitoring Student Time</w:t>
            </w:r>
          </w:p>
        </w:tc>
        <w:tc>
          <w:tcPr>
            <w:tcW w:w="4896" w:type="dxa"/>
            <w:gridSpan w:val="2"/>
            <w:tcBorders>
              <w:top w:val="single" w:sz="12" w:space="0" w:color="000000"/>
              <w:left w:val="single" w:sz="12" w:space="0" w:color="000000"/>
              <w:bottom w:val="single" w:sz="12" w:space="0" w:color="000000"/>
              <w:right w:val="single" w:sz="12" w:space="0" w:color="000000"/>
            </w:tcBorders>
          </w:tcPr>
          <w:p w14:paraId="35039449"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Presented in Transition to Medical School; Posted in each course syllabus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2BF643C6" w14:textId="77777777" w:rsidR="00290720" w:rsidRPr="005253CB" w:rsidRDefault="00290720">
      <w:pPr>
        <w:spacing w:after="0" w:line="240" w:lineRule="auto"/>
        <w:rPr>
          <w:rFonts w:ascii="Arial" w:eastAsia="Arial" w:hAnsi="Arial" w:cs="Arial"/>
          <w:b/>
          <w:color w:val="C00000"/>
          <w:sz w:val="22"/>
          <w:szCs w:val="22"/>
        </w:rPr>
      </w:pPr>
    </w:p>
    <w:p w14:paraId="2192D9D9" w14:textId="77777777" w:rsidR="00290720" w:rsidRPr="005253CB" w:rsidRDefault="00290720">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19BC2849" w14:textId="77777777" w:rsidR="00290720" w:rsidRPr="005253CB" w:rsidRDefault="00290720">
      <w:pPr>
        <w:spacing w:after="0" w:line="240" w:lineRule="auto"/>
        <w:rPr>
          <w:rFonts w:ascii="Arial" w:eastAsia="Arial" w:hAnsi="Arial" w:cs="Arial"/>
          <w:b/>
          <w:sz w:val="22"/>
          <w:szCs w:val="22"/>
        </w:rPr>
      </w:pPr>
    </w:p>
    <w:p w14:paraId="626232D0" w14:textId="77777777" w:rsidR="00290720" w:rsidRPr="005253CB" w:rsidRDefault="00290720" w:rsidP="00DF5EDD">
      <w:pPr>
        <w:pStyle w:val="Heading1"/>
      </w:pPr>
      <w:bookmarkStart w:id="113" w:name="_Toc221521361"/>
      <w:r w:rsidRPr="005253CB">
        <w:t>4.5 Work Hours</w:t>
      </w:r>
      <w:bookmarkEnd w:id="113"/>
    </w:p>
    <w:p w14:paraId="6C443B8A" w14:textId="77777777" w:rsidR="00290720" w:rsidRPr="005253CB" w:rsidRDefault="00290720">
      <w:pPr>
        <w:spacing w:after="0" w:line="240" w:lineRule="auto"/>
        <w:ind w:firstLine="720"/>
        <w:rPr>
          <w:rFonts w:ascii="Arial" w:eastAsia="Times New Roman" w:hAnsi="Arial" w:cs="Arial"/>
          <w:b/>
          <w:sz w:val="22"/>
          <w:szCs w:val="22"/>
        </w:rPr>
      </w:pPr>
    </w:p>
    <w:p w14:paraId="10ACFF24" w14:textId="77777777" w:rsidR="00290720" w:rsidRPr="005253CB" w:rsidRDefault="00290720" w:rsidP="00DF5EDD">
      <w:pPr>
        <w:pStyle w:val="Heading2"/>
      </w:pPr>
      <w:bookmarkStart w:id="114" w:name="_Toc221521362"/>
      <w:r w:rsidRPr="005253CB">
        <w:t>4.5.1 Phase I Work Hours</w:t>
      </w:r>
      <w:bookmarkEnd w:id="114"/>
    </w:p>
    <w:p w14:paraId="57C4D208" w14:textId="77777777" w:rsidR="00290720" w:rsidRPr="005253CB" w:rsidRDefault="00290720">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The maximum number of hours students may be scheduled in instructor-led activities in Phase I courses is five per day and 25 per week. Generally, instructor-led course activities in Phase I are scheduled each day from 9:00AM to 12:00PM and 1:00PM to 3:00PM.</w:t>
      </w:r>
    </w:p>
    <w:p w14:paraId="34BA6176" w14:textId="77777777" w:rsidR="00290720" w:rsidRPr="005253CB" w:rsidRDefault="00290720">
      <w:pPr>
        <w:spacing w:after="0" w:line="240" w:lineRule="auto"/>
        <w:ind w:left="720"/>
        <w:rPr>
          <w:rFonts w:ascii="Arial" w:eastAsia="Times New Roman" w:hAnsi="Arial" w:cs="Arial"/>
          <w:sz w:val="22"/>
          <w:szCs w:val="22"/>
        </w:rPr>
      </w:pPr>
    </w:p>
    <w:p w14:paraId="6D39BC90" w14:textId="77777777" w:rsidR="00290720" w:rsidRPr="005253CB" w:rsidRDefault="00290720">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 xml:space="preserve">The maximum number of total hours per week students may be scheduled in combined instructor-led activities and independent learning activities (ILAs) is 50. Independent learning activities include review of assigned preparatory content (e.g., readings, video recordings, etc.), homework assignments, assigned e-learning modules, and quiz and exam preparation. Students are to receive five hours of review time per midterm, unit, or final exam to be scheduled 24 hours before the exam, and these hours should be accounted for on </w:t>
      </w:r>
      <w:proofErr w:type="spellStart"/>
      <w:r w:rsidRPr="005253CB">
        <w:rPr>
          <w:rFonts w:ascii="Arial" w:eastAsia="Times New Roman" w:hAnsi="Arial" w:cs="Arial"/>
          <w:sz w:val="22"/>
          <w:szCs w:val="22"/>
        </w:rPr>
        <w:t>Cbase</w:t>
      </w:r>
      <w:proofErr w:type="spellEnd"/>
      <w:r w:rsidRPr="005253CB">
        <w:rPr>
          <w:rFonts w:ascii="Arial" w:eastAsia="Times New Roman" w:hAnsi="Arial" w:cs="Arial"/>
          <w:sz w:val="22"/>
          <w:szCs w:val="22"/>
        </w:rPr>
        <w:t>.</w:t>
      </w:r>
    </w:p>
    <w:p w14:paraId="5B03D234" w14:textId="77777777" w:rsidR="00290720" w:rsidRPr="005253CB" w:rsidRDefault="00290720">
      <w:pPr>
        <w:spacing w:after="0" w:line="240" w:lineRule="auto"/>
        <w:ind w:left="720"/>
        <w:rPr>
          <w:rFonts w:ascii="Arial" w:eastAsia="Times New Roman" w:hAnsi="Arial" w:cs="Arial"/>
          <w:sz w:val="22"/>
          <w:szCs w:val="22"/>
        </w:rPr>
      </w:pPr>
    </w:p>
    <w:p w14:paraId="3CA3F254" w14:textId="77777777" w:rsidR="00290720" w:rsidRPr="005253CB" w:rsidRDefault="00290720">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Independent learning activities do not include time used for personal study based on student individual needs. Time used for such personal study does not count towards the 50 hours per week workhour limit.</w:t>
      </w:r>
    </w:p>
    <w:p w14:paraId="78944765" w14:textId="77777777" w:rsidR="00290720" w:rsidRPr="005253CB" w:rsidRDefault="00290720">
      <w:pPr>
        <w:spacing w:after="0" w:line="240" w:lineRule="auto"/>
        <w:ind w:left="720"/>
        <w:rPr>
          <w:rFonts w:ascii="Arial" w:eastAsia="Times New Roman" w:hAnsi="Arial" w:cs="Arial"/>
          <w:sz w:val="22"/>
          <w:szCs w:val="22"/>
        </w:rPr>
      </w:pPr>
    </w:p>
    <w:p w14:paraId="6B83E773" w14:textId="77777777" w:rsidR="00290720" w:rsidRPr="005253CB" w:rsidRDefault="00290720">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Course Directors maintain workweek compliance and the Office of Undergraduate Medical Education reviews and approves the calendars prior to the start of each academic year.</w:t>
      </w:r>
    </w:p>
    <w:p w14:paraId="3E530710" w14:textId="77777777" w:rsidR="00290720" w:rsidRPr="005253CB" w:rsidRDefault="00290720">
      <w:pPr>
        <w:spacing w:after="0" w:line="240" w:lineRule="auto"/>
        <w:ind w:left="720"/>
        <w:rPr>
          <w:rFonts w:ascii="Arial" w:eastAsia="Times New Roman" w:hAnsi="Arial" w:cs="Arial"/>
          <w:sz w:val="22"/>
          <w:szCs w:val="22"/>
        </w:rPr>
      </w:pPr>
    </w:p>
    <w:p w14:paraId="1242B407" w14:textId="77777777" w:rsidR="00290720" w:rsidRPr="005253CB" w:rsidRDefault="00290720" w:rsidP="00DF5EDD">
      <w:pPr>
        <w:pStyle w:val="Heading2"/>
      </w:pPr>
      <w:bookmarkStart w:id="115" w:name="_Toc221521363"/>
      <w:r w:rsidRPr="005253CB">
        <w:t>4.5.2 Phases II and III Work Hours</w:t>
      </w:r>
      <w:bookmarkEnd w:id="115"/>
    </w:p>
    <w:p w14:paraId="24012166" w14:textId="77777777" w:rsidR="00290720" w:rsidRPr="005253CB" w:rsidRDefault="00290720">
      <w:pPr>
        <w:spacing w:after="0" w:line="240" w:lineRule="auto"/>
        <w:ind w:left="720"/>
        <w:rPr>
          <w:rFonts w:ascii="Arial" w:eastAsia="Times New Roman" w:hAnsi="Arial" w:cs="Arial"/>
          <w:sz w:val="22"/>
          <w:szCs w:val="22"/>
        </w:rPr>
      </w:pPr>
      <w:r w:rsidRPr="005253CB">
        <w:rPr>
          <w:rFonts w:ascii="Arial" w:eastAsia="Times New Roman" w:hAnsi="Arial" w:cs="Arial"/>
          <w:sz w:val="22"/>
          <w:szCs w:val="22"/>
        </w:rPr>
        <w:t xml:space="preserve">The School of Medicine adheres to the Accreditation Council for Graduate Medical Education (ACGME) duty hour requirements for workload. Students are encouraged to report any violations of the 80-hour limit and/or duty hour rules. Specifically, students may not be requested to work more than 80 hours per week, averaged over a four-week </w:t>
      </w:r>
      <w:r w:rsidRPr="005253CB">
        <w:rPr>
          <w:rFonts w:ascii="Arial" w:eastAsia="Times New Roman" w:hAnsi="Arial" w:cs="Arial"/>
          <w:sz w:val="22"/>
          <w:szCs w:val="22"/>
        </w:rPr>
        <w:lastRenderedPageBreak/>
        <w:t xml:space="preserve">period, inclusive of all in-house call activities. Duty periods must not exceed 24 hours in duration. Specifically, duty hours are defined as all clinical and academic activities related to the program, i.e., patient care (both inpatient and outpatient), administrative duties relative to patient care, the provision for transfer of patient care, time spent in-house during call activities, and scheduled activities, such as conferences. Duty hours do not include reading or preparation time spent away from the duty site. Students must be provided with one day in seven free from all educational and clinical responsibilities, averaged over a four-week period, inclusive of call. Adequate time for rest and personal activities must be provided. Adequate time is defined as a minimum of eight-hour period provided between all daily duty periods and after in-house call. See the </w:t>
      </w:r>
      <w:hyperlink r:id="rId37">
        <w:r w:rsidRPr="005253CB">
          <w:rPr>
            <w:rFonts w:ascii="Arial" w:eastAsia="Times New Roman" w:hAnsi="Arial" w:cs="Arial"/>
            <w:color w:val="0000FF"/>
            <w:sz w:val="22"/>
            <w:szCs w:val="22"/>
            <w:u w:val="single"/>
          </w:rPr>
          <w:t xml:space="preserve">Stony Brook University Hospital Graduate Medical Education (GME) Duty Hours Policy </w:t>
        </w:r>
      </w:hyperlink>
      <w:r w:rsidRPr="005253CB">
        <w:rPr>
          <w:rFonts w:ascii="Arial" w:eastAsia="Times New Roman" w:hAnsi="Arial" w:cs="Arial"/>
          <w:sz w:val="22"/>
          <w:szCs w:val="22"/>
        </w:rPr>
        <w:t>for detailed information.</w:t>
      </w:r>
    </w:p>
    <w:p w14:paraId="5A6B0A03" w14:textId="77777777" w:rsidR="00290720" w:rsidRPr="005253CB" w:rsidRDefault="00290720">
      <w:pPr>
        <w:spacing w:after="0" w:line="240" w:lineRule="auto"/>
        <w:rPr>
          <w:rFonts w:ascii="Arial" w:eastAsia="Arial" w:hAnsi="Arial" w:cs="Arial"/>
          <w:sz w:val="22"/>
          <w:szCs w:val="22"/>
        </w:rPr>
      </w:pPr>
    </w:p>
    <w:p w14:paraId="45D1FA9E" w14:textId="77A60B4B"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380C454A"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09B8776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388586A" w14:textId="77777777" w:rsidR="00290720" w:rsidRPr="005253CB" w:rsidRDefault="00290720"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0B4AC41"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Enrollment</w:t>
            </w:r>
          </w:p>
        </w:tc>
        <w:tc>
          <w:tcPr>
            <w:tcW w:w="2448" w:type="dxa"/>
            <w:tcBorders>
              <w:top w:val="single" w:sz="12" w:space="0" w:color="000000"/>
              <w:left w:val="single" w:sz="12" w:space="0" w:color="000000"/>
              <w:bottom w:val="single" w:sz="12" w:space="0" w:color="000000"/>
              <w:right w:val="single" w:sz="12" w:space="0" w:color="000000"/>
            </w:tcBorders>
          </w:tcPr>
          <w:p w14:paraId="6E4119F8"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28E2F8F"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4.6</w:t>
            </w:r>
          </w:p>
        </w:tc>
        <w:tc>
          <w:tcPr>
            <w:tcW w:w="2448" w:type="dxa"/>
            <w:tcBorders>
              <w:top w:val="single" w:sz="12" w:space="0" w:color="000000"/>
              <w:left w:val="single" w:sz="12" w:space="0" w:color="000000"/>
              <w:bottom w:val="single" w:sz="12" w:space="0" w:color="000000"/>
              <w:right w:val="single" w:sz="12" w:space="0" w:color="000000"/>
            </w:tcBorders>
          </w:tcPr>
          <w:p w14:paraId="33C37384"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C335E60" w14:textId="28AABCDB" w:rsidR="00290720" w:rsidRPr="005253CB" w:rsidRDefault="00315F87" w:rsidP="005032FC">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20B9BA9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4C9348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5F13341"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01480308"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2A90925" w14:textId="6EF8D392" w:rsidR="00290720" w:rsidRPr="005253CB" w:rsidRDefault="00315F8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69D0B5F8"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6E1D51F"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36AA2B1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036F7E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7D17811"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9F7F68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8B93E0F" w14:textId="7A1B23EE" w:rsidR="00290720" w:rsidRPr="005253CB" w:rsidRDefault="00315F87"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58E94F2"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9F4FD67"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586F212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942EC10"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57670730"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268BB36D"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Posted in TGIF annually prior to class registration; Presented annually to Curriculum Committee</w:t>
            </w:r>
          </w:p>
        </w:tc>
      </w:tr>
    </w:tbl>
    <w:p w14:paraId="57C981DD" w14:textId="77777777" w:rsidR="00290720" w:rsidRPr="005253CB" w:rsidRDefault="00290720">
      <w:pPr>
        <w:spacing w:after="0" w:line="240" w:lineRule="auto"/>
        <w:rPr>
          <w:rFonts w:ascii="Arial" w:eastAsia="Arial" w:hAnsi="Arial" w:cs="Arial"/>
          <w:b/>
          <w:color w:val="C00000"/>
          <w:sz w:val="22"/>
          <w:szCs w:val="22"/>
        </w:rPr>
      </w:pPr>
    </w:p>
    <w:p w14:paraId="6887D233" w14:textId="77777777" w:rsidR="00290720" w:rsidRPr="005253CB" w:rsidRDefault="00290720">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D97E357" w14:textId="77777777" w:rsidR="00290720" w:rsidRPr="005253CB" w:rsidRDefault="00290720">
      <w:pPr>
        <w:spacing w:after="0" w:line="240" w:lineRule="auto"/>
        <w:rPr>
          <w:rFonts w:ascii="Arial" w:eastAsia="Arial" w:hAnsi="Arial" w:cs="Arial"/>
          <w:b/>
          <w:sz w:val="22"/>
          <w:szCs w:val="22"/>
        </w:rPr>
      </w:pPr>
    </w:p>
    <w:p w14:paraId="06F96144" w14:textId="77777777" w:rsidR="00290720" w:rsidRPr="005253CB" w:rsidRDefault="00290720">
      <w:pPr>
        <w:spacing w:after="0" w:line="240" w:lineRule="auto"/>
        <w:rPr>
          <w:rFonts w:ascii="Arial" w:eastAsia="Arial" w:hAnsi="Arial" w:cs="Arial"/>
          <w:sz w:val="22"/>
          <w:szCs w:val="22"/>
        </w:rPr>
      </w:pPr>
      <w:bookmarkStart w:id="116" w:name="_Toc221521364"/>
      <w:r w:rsidRPr="005253CB">
        <w:rPr>
          <w:rStyle w:val="Heading1Char"/>
        </w:rPr>
        <w:t>4.6 Enrollment</w:t>
      </w:r>
      <w:bookmarkEnd w:id="116"/>
      <w:r w:rsidRPr="005253CB">
        <w:rPr>
          <w:rStyle w:val="Heading1Char"/>
        </w:rPr>
        <w:br/>
      </w:r>
      <w:r w:rsidRPr="005253CB">
        <w:rPr>
          <w:rFonts w:ascii="Arial" w:eastAsia="Arial" w:hAnsi="Arial" w:cs="Arial"/>
          <w:sz w:val="22"/>
          <w:szCs w:val="22"/>
        </w:rPr>
        <w:t xml:space="preserve">Students must be registered at full-time status per medical school term to be considered active. There </w:t>
      </w:r>
      <w:proofErr w:type="gramStart"/>
      <w:r w:rsidRPr="005253CB">
        <w:rPr>
          <w:rFonts w:ascii="Arial" w:eastAsia="Arial" w:hAnsi="Arial" w:cs="Arial"/>
          <w:sz w:val="22"/>
          <w:szCs w:val="22"/>
        </w:rPr>
        <w:t>are</w:t>
      </w:r>
      <w:proofErr w:type="gramEnd"/>
      <w:r w:rsidRPr="005253CB">
        <w:rPr>
          <w:rFonts w:ascii="Arial" w:eastAsia="Arial" w:hAnsi="Arial" w:cs="Arial"/>
          <w:sz w:val="22"/>
          <w:szCs w:val="22"/>
        </w:rPr>
        <w:t xml:space="preserve"> a total of eight terms during the four years required for the MD degree. All blocks/holds in </w:t>
      </w:r>
      <w:hyperlink r:id="rId38">
        <w:r w:rsidRPr="005253CB">
          <w:rPr>
            <w:rFonts w:ascii="Arial" w:eastAsia="Arial" w:hAnsi="Arial" w:cs="Arial"/>
            <w:color w:val="0000FF"/>
            <w:sz w:val="22"/>
            <w:szCs w:val="22"/>
            <w:u w:val="single"/>
          </w:rPr>
          <w:t xml:space="preserve">SOLAR </w:t>
        </w:r>
      </w:hyperlink>
      <w:r w:rsidRPr="005253CB">
        <w:rPr>
          <w:rFonts w:ascii="Arial" w:eastAsia="Arial" w:hAnsi="Arial" w:cs="Arial"/>
          <w:sz w:val="22"/>
          <w:szCs w:val="22"/>
        </w:rPr>
        <w:t xml:space="preserve">must be resolved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be enrolled to avoid incurring late registration fees.</w:t>
      </w:r>
    </w:p>
    <w:p w14:paraId="28152D52" w14:textId="77777777" w:rsidR="00290720" w:rsidRPr="005253CB" w:rsidRDefault="00290720">
      <w:pPr>
        <w:spacing w:after="0" w:line="240" w:lineRule="auto"/>
        <w:rPr>
          <w:rFonts w:ascii="Arial" w:eastAsia="Arial" w:hAnsi="Arial" w:cs="Arial"/>
          <w:sz w:val="22"/>
          <w:szCs w:val="22"/>
        </w:rPr>
      </w:pPr>
    </w:p>
    <w:p w14:paraId="4F785E6E" w14:textId="77777777" w:rsidR="00290720" w:rsidRPr="005253CB" w:rsidRDefault="00290720" w:rsidP="007D5124">
      <w:pPr>
        <w:pStyle w:val="Heading2"/>
        <w:ind w:left="720" w:firstLine="0"/>
      </w:pPr>
      <w:bookmarkStart w:id="117" w:name="_Toc221521365"/>
      <w:r w:rsidRPr="005253CB">
        <w:t>4.6.1 Enrollment in Combined Degree Programs (MD/PhD, MD/MPH, MD/MSECR, MD/MA, MD/MBA, MD/BMI)</w:t>
      </w:r>
      <w:bookmarkEnd w:id="117"/>
    </w:p>
    <w:p w14:paraId="57CB9247"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Students in combined degree programs may not enroll in more than one course per semester in the supplemental degree program while enrolled in Phase I courses. Such students must remain in good academic standing in the School of Medicine. If the student loses good academic standing, then the student will be invited to CAPP, which may mandate completion of the joint program in five rather than four years.</w:t>
      </w:r>
    </w:p>
    <w:p w14:paraId="7C5CBF97" w14:textId="49CB0A43"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0D559924"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4020E2F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D2F1153" w14:textId="77777777" w:rsidR="00290720" w:rsidRPr="005253CB" w:rsidRDefault="00290720" w:rsidP="005032FC">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61B84E3B"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Absences</w:t>
            </w:r>
          </w:p>
        </w:tc>
        <w:tc>
          <w:tcPr>
            <w:tcW w:w="2448" w:type="dxa"/>
            <w:tcBorders>
              <w:top w:val="single" w:sz="12" w:space="0" w:color="000000"/>
              <w:left w:val="single" w:sz="12" w:space="0" w:color="000000"/>
              <w:bottom w:val="single" w:sz="12" w:space="0" w:color="000000"/>
              <w:right w:val="single" w:sz="12" w:space="0" w:color="000000"/>
            </w:tcBorders>
          </w:tcPr>
          <w:p w14:paraId="769E064C"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27647BC9"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4.7</w:t>
            </w:r>
          </w:p>
        </w:tc>
        <w:tc>
          <w:tcPr>
            <w:tcW w:w="2448" w:type="dxa"/>
            <w:tcBorders>
              <w:top w:val="single" w:sz="12" w:space="0" w:color="000000"/>
              <w:left w:val="single" w:sz="12" w:space="0" w:color="000000"/>
              <w:bottom w:val="single" w:sz="12" w:space="0" w:color="000000"/>
              <w:right w:val="single" w:sz="12" w:space="0" w:color="000000"/>
            </w:tcBorders>
          </w:tcPr>
          <w:p w14:paraId="54ED9055"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8C6DD34" w14:textId="5ECEFA16" w:rsidR="00290720" w:rsidRPr="005253CB" w:rsidRDefault="00315F87" w:rsidP="005032FC">
            <w:pPr>
              <w:spacing w:after="0" w:line="240" w:lineRule="auto"/>
              <w:rPr>
                <w:rFonts w:ascii="Arial" w:eastAsia="Arial" w:hAnsi="Arial" w:cs="Arial"/>
                <w:sz w:val="22"/>
                <w:szCs w:val="22"/>
              </w:rPr>
            </w:pPr>
            <w:r w:rsidRPr="005253CB">
              <w:rPr>
                <w:rFonts w:ascii="Arial" w:eastAsia="Arial" w:hAnsi="Arial" w:cs="Arial"/>
                <w:sz w:val="22"/>
                <w:szCs w:val="22"/>
              </w:rPr>
              <w:t>July 7, 2025</w:t>
            </w:r>
          </w:p>
        </w:tc>
      </w:tr>
      <w:tr w:rsidR="00290720" w:rsidRPr="005253CB" w14:paraId="5DAF1DD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8AF033A"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D1BB370" w14:textId="3C52DFE8"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r w:rsidR="005032FC" w:rsidRPr="005253CB">
              <w:rPr>
                <w:rFonts w:ascii="Arial" w:eastAsia="Arial" w:hAnsi="Arial" w:cs="Arial"/>
                <w:sz w:val="22"/>
                <w:szCs w:val="22"/>
              </w:rPr>
              <w:t>, Phase II/III Committee</w:t>
            </w:r>
          </w:p>
        </w:tc>
        <w:tc>
          <w:tcPr>
            <w:tcW w:w="2448" w:type="dxa"/>
            <w:tcBorders>
              <w:top w:val="single" w:sz="12" w:space="0" w:color="000000"/>
              <w:left w:val="single" w:sz="12" w:space="0" w:color="000000"/>
              <w:bottom w:val="single" w:sz="12" w:space="0" w:color="000000"/>
              <w:right w:val="single" w:sz="12" w:space="0" w:color="000000"/>
            </w:tcBorders>
          </w:tcPr>
          <w:p w14:paraId="2ABFDB0E"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D437C3C" w14:textId="7798FF7C" w:rsidR="00290720" w:rsidRPr="005253CB" w:rsidRDefault="005032FC" w:rsidP="005032FC">
            <w:pPr>
              <w:spacing w:after="0" w:line="240" w:lineRule="auto"/>
              <w:rPr>
                <w:rFonts w:ascii="Arial" w:eastAsia="Arial" w:hAnsi="Arial" w:cs="Arial"/>
                <w:sz w:val="22"/>
                <w:szCs w:val="22"/>
              </w:rPr>
            </w:pPr>
            <w:r w:rsidRPr="005253CB">
              <w:rPr>
                <w:rFonts w:ascii="Arial" w:eastAsia="Arial" w:hAnsi="Arial" w:cs="Arial"/>
                <w:sz w:val="22"/>
                <w:szCs w:val="22"/>
              </w:rPr>
              <w:t>August</w:t>
            </w:r>
            <w:r w:rsidR="00290720"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4101BC99"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E9BCA03" w14:textId="2D6A576B" w:rsidR="00315F87" w:rsidRPr="005253CB" w:rsidRDefault="005032FC" w:rsidP="005032FC">
            <w:pPr>
              <w:spacing w:after="0" w:line="240" w:lineRule="auto"/>
              <w:rPr>
                <w:rFonts w:ascii="Arial" w:eastAsia="Arial" w:hAnsi="Arial" w:cs="Arial"/>
                <w:sz w:val="22"/>
                <w:szCs w:val="22"/>
              </w:rPr>
            </w:pPr>
            <w:r w:rsidRPr="005253CB">
              <w:rPr>
                <w:rFonts w:ascii="Arial" w:eastAsia="Arial" w:hAnsi="Arial" w:cs="Arial"/>
                <w:sz w:val="22"/>
                <w:szCs w:val="22"/>
              </w:rPr>
              <w:t>April 7, 2025</w:t>
            </w:r>
          </w:p>
          <w:p w14:paraId="7AAD1943" w14:textId="455D1281"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5E211F9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217CC25"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05FF6C87"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2F33CA7"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86AA2B1" w14:textId="0E6F461A" w:rsidR="00290720" w:rsidRPr="005253CB" w:rsidRDefault="005032FC" w:rsidP="005032FC">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DF039D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3E7C945" w14:textId="77777777" w:rsidR="00290720" w:rsidRPr="005253CB" w:rsidRDefault="00290720" w:rsidP="005032FC">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0FE6F52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7C53D7E"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24D4E49D"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sz w:val="22"/>
                <w:szCs w:val="22"/>
              </w:rPr>
              <w:t>12.4 Student Access to Health Care Services</w:t>
            </w:r>
          </w:p>
        </w:tc>
        <w:tc>
          <w:tcPr>
            <w:tcW w:w="4896" w:type="dxa"/>
            <w:gridSpan w:val="2"/>
            <w:tcBorders>
              <w:top w:val="single" w:sz="12" w:space="0" w:color="000000"/>
              <w:left w:val="single" w:sz="12" w:space="0" w:color="000000"/>
              <w:bottom w:val="single" w:sz="12" w:space="0" w:color="000000"/>
              <w:right w:val="single" w:sz="12" w:space="0" w:color="000000"/>
            </w:tcBorders>
          </w:tcPr>
          <w:p w14:paraId="16532CB6" w14:textId="77777777" w:rsidR="00290720" w:rsidRPr="005253CB" w:rsidRDefault="00290720" w:rsidP="005032FC">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Presented in Transition to Medical School; Posted in each course syllabus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2A575AAB" w14:textId="77777777" w:rsidR="00290720" w:rsidRPr="005253CB" w:rsidRDefault="00290720">
      <w:pPr>
        <w:spacing w:after="0" w:line="240" w:lineRule="auto"/>
        <w:rPr>
          <w:rFonts w:ascii="Arial" w:eastAsia="Arial" w:hAnsi="Arial" w:cs="Arial"/>
          <w:b/>
          <w:color w:val="C00000"/>
          <w:sz w:val="22"/>
          <w:szCs w:val="22"/>
        </w:rPr>
      </w:pPr>
    </w:p>
    <w:p w14:paraId="743E1DDF" w14:textId="77777777" w:rsidR="00290720" w:rsidRPr="005253CB" w:rsidRDefault="00290720">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0E0CE65B" w14:textId="77777777" w:rsidR="00290720" w:rsidRPr="005253CB" w:rsidRDefault="00290720">
      <w:pPr>
        <w:spacing w:after="0" w:line="240" w:lineRule="auto"/>
        <w:rPr>
          <w:rFonts w:ascii="Arial" w:eastAsia="Arial" w:hAnsi="Arial" w:cs="Arial"/>
          <w:b/>
          <w:sz w:val="22"/>
          <w:szCs w:val="22"/>
        </w:rPr>
      </w:pPr>
    </w:p>
    <w:p w14:paraId="1FEDEB94" w14:textId="77777777" w:rsidR="00290720" w:rsidRPr="005253CB" w:rsidRDefault="00290720" w:rsidP="00DF5EDD">
      <w:pPr>
        <w:pStyle w:val="Heading1"/>
      </w:pPr>
      <w:bookmarkStart w:id="118" w:name="_Toc221521366"/>
      <w:r w:rsidRPr="005253CB">
        <w:t>4.7 Absences</w:t>
      </w:r>
      <w:bookmarkEnd w:id="118"/>
    </w:p>
    <w:p w14:paraId="0573614A"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Course requirements – including attendance requirements –  are determined by course/clerkship directors within the guidelines for managing courses found in the </w:t>
      </w:r>
      <w:hyperlink r:id="rId39">
        <w:r w:rsidRPr="005253CB">
          <w:rPr>
            <w:rFonts w:ascii="Arial" w:eastAsia="Arial" w:hAnsi="Arial" w:cs="Arial"/>
            <w:color w:val="0000FF"/>
            <w:sz w:val="22"/>
            <w:szCs w:val="22"/>
            <w:u w:val="single"/>
          </w:rPr>
          <w:t>Course Director’s Handbook</w:t>
        </w:r>
      </w:hyperlink>
      <w:r w:rsidRPr="005253CB">
        <w:rPr>
          <w:rFonts w:ascii="Arial" w:eastAsia="Arial" w:hAnsi="Arial" w:cs="Arial"/>
          <w:sz w:val="22"/>
          <w:szCs w:val="22"/>
        </w:rPr>
        <w:t>. Hence, it is the course/clerkship director who has the authority to determine the nature of any make-up work. When a student is excused from required course activities, the Dean's office will notify the course/clerkship director, and it is the student's responsibility to arrange for and complete the make-up work in a timely fashion.</w:t>
      </w:r>
    </w:p>
    <w:p w14:paraId="3668032A" w14:textId="77777777" w:rsidR="00290720" w:rsidRPr="005253CB" w:rsidRDefault="00290720">
      <w:pPr>
        <w:spacing w:after="0" w:line="240" w:lineRule="auto"/>
        <w:rPr>
          <w:rFonts w:ascii="Arial" w:eastAsia="Arial" w:hAnsi="Arial" w:cs="Arial"/>
          <w:sz w:val="22"/>
          <w:szCs w:val="22"/>
        </w:rPr>
      </w:pPr>
    </w:p>
    <w:p w14:paraId="4F4E2D56" w14:textId="77777777" w:rsidR="00290720" w:rsidRPr="005253CB" w:rsidRDefault="00290720" w:rsidP="00DF5EDD">
      <w:pPr>
        <w:pStyle w:val="Heading2"/>
      </w:pPr>
      <w:bookmarkStart w:id="119" w:name="_Toc221521367"/>
      <w:r w:rsidRPr="005253CB">
        <w:t>4.7.1 Excused Absences</w:t>
      </w:r>
      <w:bookmarkEnd w:id="119"/>
    </w:p>
    <w:p w14:paraId="052E163C"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Students may be excused from mandatory coursework in certain circumstances with the approval of the Associate Dean for Student Affairs. Students enter their request for an excused absence on CBase (under Documents/Excused Absence). Requests for excused absences on scheduled exam days will generally not be approved. The following are the only valid reasons for requesting an excused absence:</w:t>
      </w:r>
    </w:p>
    <w:p w14:paraId="5417B50B"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 xml:space="preserve"> </w:t>
      </w:r>
    </w:p>
    <w:p w14:paraId="2C893825" w14:textId="77777777" w:rsidR="00290720" w:rsidRPr="005253CB" w:rsidRDefault="00290720" w:rsidP="001420D4">
      <w:pPr>
        <w:numPr>
          <w:ilvl w:val="0"/>
          <w:numId w:val="25"/>
        </w:numPr>
        <w:spacing w:after="0" w:line="240" w:lineRule="auto"/>
        <w:rPr>
          <w:rFonts w:ascii="Arial" w:eastAsia="Arial" w:hAnsi="Arial" w:cs="Arial"/>
          <w:sz w:val="22"/>
          <w:szCs w:val="22"/>
        </w:rPr>
      </w:pPr>
      <w:r w:rsidRPr="005253CB">
        <w:rPr>
          <w:rFonts w:ascii="Arial" w:eastAsia="Arial" w:hAnsi="Arial" w:cs="Arial"/>
          <w:sz w:val="22"/>
          <w:szCs w:val="22"/>
        </w:rPr>
        <w:t xml:space="preserve">Medical illness or checkup, including care for an ill dependent (e.g., parent, child). </w:t>
      </w:r>
      <w:r w:rsidRPr="005253CB">
        <w:rPr>
          <w:rFonts w:ascii="Arial" w:eastAsia="Arial" w:hAnsi="Arial" w:cs="Arial"/>
          <w:i/>
          <w:sz w:val="22"/>
          <w:szCs w:val="22"/>
        </w:rPr>
        <w:t xml:space="preserve">A doctor’s note must be submitted to the Office of Student Affairs or uploaded to CBase </w:t>
      </w:r>
      <w:r w:rsidRPr="005253CB">
        <w:rPr>
          <w:rFonts w:ascii="Arial" w:eastAsia="Arial" w:hAnsi="Arial" w:cs="Arial"/>
          <w:b/>
          <w:i/>
          <w:sz w:val="22"/>
          <w:szCs w:val="22"/>
        </w:rPr>
        <w:t>within 14 days</w:t>
      </w:r>
      <w:r w:rsidRPr="005253CB">
        <w:rPr>
          <w:rFonts w:ascii="Arial" w:eastAsia="Arial" w:hAnsi="Arial" w:cs="Arial"/>
          <w:i/>
          <w:sz w:val="22"/>
          <w:szCs w:val="22"/>
        </w:rPr>
        <w:t xml:space="preserve"> of the date of absence. If no note is provided, the excused absence will convert to an unexcused absence</w:t>
      </w:r>
      <w:r w:rsidRPr="005253CB">
        <w:rPr>
          <w:rFonts w:ascii="Arial" w:eastAsia="Arial" w:hAnsi="Arial" w:cs="Arial"/>
          <w:b/>
          <w:i/>
          <w:sz w:val="22"/>
          <w:szCs w:val="22"/>
        </w:rPr>
        <w:t>. Students must submit an absence request due to illness on or before the missed day. Retroactive requests will not be approved</w:t>
      </w:r>
      <w:r w:rsidRPr="005253CB">
        <w:rPr>
          <w:rFonts w:ascii="Arial" w:eastAsia="Arial" w:hAnsi="Arial" w:cs="Arial"/>
          <w:i/>
          <w:sz w:val="22"/>
          <w:szCs w:val="22"/>
        </w:rPr>
        <w:t>.</w:t>
      </w:r>
    </w:p>
    <w:p w14:paraId="273BB26B" w14:textId="77777777" w:rsidR="00290720" w:rsidRPr="005253CB" w:rsidRDefault="00290720" w:rsidP="001420D4">
      <w:pPr>
        <w:numPr>
          <w:ilvl w:val="0"/>
          <w:numId w:val="25"/>
        </w:numPr>
        <w:spacing w:after="0" w:line="240" w:lineRule="auto"/>
        <w:rPr>
          <w:rFonts w:ascii="Arial" w:eastAsia="Arial" w:hAnsi="Arial" w:cs="Arial"/>
          <w:sz w:val="22"/>
          <w:szCs w:val="22"/>
        </w:rPr>
      </w:pPr>
      <w:r w:rsidRPr="005253CB">
        <w:rPr>
          <w:rFonts w:ascii="Arial" w:eastAsia="Arial" w:hAnsi="Arial" w:cs="Arial"/>
          <w:sz w:val="22"/>
          <w:szCs w:val="22"/>
        </w:rPr>
        <w:t xml:space="preserve">Death of a family member or significant other </w:t>
      </w:r>
    </w:p>
    <w:p w14:paraId="38387795" w14:textId="77777777" w:rsidR="00290720" w:rsidRPr="005253CB" w:rsidRDefault="00290720" w:rsidP="001420D4">
      <w:pPr>
        <w:numPr>
          <w:ilvl w:val="0"/>
          <w:numId w:val="25"/>
        </w:numPr>
        <w:spacing w:after="0" w:line="240" w:lineRule="auto"/>
        <w:rPr>
          <w:rFonts w:ascii="Arial" w:eastAsia="Arial" w:hAnsi="Arial" w:cs="Arial"/>
          <w:sz w:val="22"/>
          <w:szCs w:val="22"/>
        </w:rPr>
      </w:pPr>
      <w:r w:rsidRPr="005253CB">
        <w:rPr>
          <w:rFonts w:ascii="Arial" w:eastAsia="Arial" w:hAnsi="Arial" w:cs="Arial"/>
          <w:sz w:val="22"/>
          <w:szCs w:val="22"/>
        </w:rPr>
        <w:t>Act of God, disaster, or nature occurrence</w:t>
      </w:r>
    </w:p>
    <w:p w14:paraId="69505842" w14:textId="77777777" w:rsidR="00290720" w:rsidRPr="005253CB" w:rsidRDefault="00290720" w:rsidP="001420D4">
      <w:pPr>
        <w:numPr>
          <w:ilvl w:val="0"/>
          <w:numId w:val="25"/>
        </w:numPr>
        <w:spacing w:after="0" w:line="240" w:lineRule="auto"/>
        <w:rPr>
          <w:rFonts w:ascii="Arial" w:eastAsia="Arial" w:hAnsi="Arial" w:cs="Arial"/>
          <w:sz w:val="22"/>
          <w:szCs w:val="22"/>
        </w:rPr>
      </w:pPr>
      <w:r w:rsidRPr="005253CB">
        <w:rPr>
          <w:rFonts w:ascii="Arial" w:eastAsia="Arial" w:hAnsi="Arial" w:cs="Arial"/>
          <w:sz w:val="22"/>
          <w:szCs w:val="22"/>
        </w:rPr>
        <w:t>Significant educational experience. Students who wish to be excused from mandatory academic activities for a significant educational experience must request an excused absence through CBase</w:t>
      </w:r>
      <w:r w:rsidRPr="005253CB">
        <w:rPr>
          <w:rFonts w:ascii="Arial" w:eastAsia="Arial" w:hAnsi="Arial" w:cs="Arial"/>
          <w:b/>
          <w:sz w:val="22"/>
          <w:szCs w:val="22"/>
        </w:rPr>
        <w:t xml:space="preserve"> at least 30 days before</w:t>
      </w:r>
      <w:r w:rsidRPr="005253CB">
        <w:rPr>
          <w:rFonts w:ascii="Arial" w:eastAsia="Arial" w:hAnsi="Arial" w:cs="Arial"/>
          <w:sz w:val="22"/>
          <w:szCs w:val="22"/>
        </w:rPr>
        <w:t xml:space="preserve"> the event.</w:t>
      </w:r>
    </w:p>
    <w:p w14:paraId="4A56C09B" w14:textId="77777777" w:rsidR="00290720" w:rsidRPr="005253CB" w:rsidRDefault="00290720" w:rsidP="001420D4">
      <w:pPr>
        <w:numPr>
          <w:ilvl w:val="0"/>
          <w:numId w:val="25"/>
        </w:numPr>
        <w:spacing w:after="0" w:line="240" w:lineRule="auto"/>
        <w:rPr>
          <w:rFonts w:ascii="Arial" w:eastAsia="Arial" w:hAnsi="Arial" w:cs="Arial"/>
          <w:sz w:val="22"/>
          <w:szCs w:val="22"/>
        </w:rPr>
      </w:pPr>
      <w:r w:rsidRPr="005253CB">
        <w:rPr>
          <w:rFonts w:ascii="Arial" w:eastAsia="Arial" w:hAnsi="Arial" w:cs="Arial"/>
          <w:sz w:val="22"/>
          <w:szCs w:val="22"/>
        </w:rPr>
        <w:t xml:space="preserve">Religious observance. Students who wish to be excused from mandatory academic activities for religious observance must request an excused absence through CBase </w:t>
      </w:r>
      <w:r w:rsidRPr="005253CB">
        <w:rPr>
          <w:rFonts w:ascii="Arial" w:eastAsia="Arial" w:hAnsi="Arial" w:cs="Arial"/>
          <w:b/>
          <w:sz w:val="22"/>
          <w:szCs w:val="22"/>
        </w:rPr>
        <w:t>at least 30 days before</w:t>
      </w:r>
      <w:r w:rsidRPr="005253CB">
        <w:rPr>
          <w:rFonts w:ascii="Arial" w:eastAsia="Arial" w:hAnsi="Arial" w:cs="Arial"/>
          <w:sz w:val="22"/>
          <w:szCs w:val="22"/>
        </w:rPr>
        <w:t xml:space="preserve"> the holiday.</w:t>
      </w:r>
    </w:p>
    <w:p w14:paraId="7D27D1F9" w14:textId="77777777" w:rsidR="00290720" w:rsidRPr="005253CB" w:rsidRDefault="00290720">
      <w:pPr>
        <w:spacing w:after="0" w:line="240" w:lineRule="auto"/>
        <w:ind w:left="360"/>
        <w:rPr>
          <w:rFonts w:ascii="Arial" w:eastAsia="Arial" w:hAnsi="Arial" w:cs="Arial"/>
          <w:sz w:val="22"/>
          <w:szCs w:val="22"/>
        </w:rPr>
      </w:pPr>
    </w:p>
    <w:p w14:paraId="7BAF2B39" w14:textId="77777777" w:rsidR="00290720" w:rsidRPr="005253CB" w:rsidRDefault="00290720" w:rsidP="00DF5EDD">
      <w:pPr>
        <w:pStyle w:val="Heading3"/>
      </w:pPr>
      <w:bookmarkStart w:id="120" w:name="_Toc221521368"/>
      <w:r w:rsidRPr="005253CB">
        <w:t>4.7.1.1 Jury Duty</w:t>
      </w:r>
      <w:bookmarkEnd w:id="120"/>
    </w:p>
    <w:p w14:paraId="0A1A2DF6" w14:textId="77777777" w:rsidR="00290720" w:rsidRPr="005253CB" w:rsidRDefault="00290720">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All full-time students are excused from jury </w:t>
      </w:r>
      <w:proofErr w:type="gramStart"/>
      <w:r w:rsidRPr="005253CB">
        <w:rPr>
          <w:rFonts w:ascii="Arial" w:eastAsia="Arial" w:hAnsi="Arial" w:cs="Arial"/>
          <w:sz w:val="22"/>
          <w:szCs w:val="22"/>
        </w:rPr>
        <w:t>duty,</w:t>
      </w:r>
      <w:proofErr w:type="gramEnd"/>
      <w:r w:rsidRPr="005253CB">
        <w:rPr>
          <w:rFonts w:ascii="Arial" w:eastAsia="Arial" w:hAnsi="Arial" w:cs="Arial"/>
          <w:sz w:val="22"/>
          <w:szCs w:val="22"/>
        </w:rPr>
        <w:t xml:space="preserve"> thus excused absences will not be granted for jury duty.</w:t>
      </w:r>
    </w:p>
    <w:p w14:paraId="2961DA69" w14:textId="77777777" w:rsidR="00290720" w:rsidRPr="005253CB" w:rsidRDefault="00290720">
      <w:pPr>
        <w:spacing w:after="0" w:line="240" w:lineRule="auto"/>
        <w:rPr>
          <w:rFonts w:ascii="Arial" w:eastAsia="Arial" w:hAnsi="Arial" w:cs="Arial"/>
          <w:sz w:val="22"/>
          <w:szCs w:val="22"/>
        </w:rPr>
      </w:pPr>
    </w:p>
    <w:p w14:paraId="2A04AFC9"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Make-up requirements for extended absences (&gt; 2 days) from a clinical clerkship are at the discretion of the clerkship director. Make-up requirements may include assigned clinical duties overnight and/or on weekends.</w:t>
      </w:r>
    </w:p>
    <w:p w14:paraId="10D869FF" w14:textId="77777777" w:rsidR="00290720" w:rsidRPr="005253CB" w:rsidRDefault="00290720">
      <w:pPr>
        <w:spacing w:after="0" w:line="240" w:lineRule="auto"/>
        <w:rPr>
          <w:rFonts w:ascii="Arial" w:eastAsia="Arial" w:hAnsi="Arial" w:cs="Arial"/>
          <w:sz w:val="22"/>
          <w:szCs w:val="22"/>
        </w:rPr>
      </w:pPr>
    </w:p>
    <w:p w14:paraId="5967030C"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In general, students may not accumulate more than 10 excused absences per year. Students who accumulate more than 10 excused absences in an academic year may be invited to CAPP.</w:t>
      </w:r>
    </w:p>
    <w:p w14:paraId="5FECD207" w14:textId="77777777" w:rsidR="00290720" w:rsidRPr="005253CB" w:rsidRDefault="00290720">
      <w:pPr>
        <w:spacing w:after="0" w:line="240" w:lineRule="auto"/>
        <w:rPr>
          <w:rFonts w:ascii="Arial" w:eastAsia="Arial" w:hAnsi="Arial" w:cs="Arial"/>
          <w:sz w:val="22"/>
          <w:szCs w:val="22"/>
        </w:rPr>
      </w:pPr>
    </w:p>
    <w:p w14:paraId="1B423B40"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Students requesting to attend professional conferences must be in good standing at the time of the conference. No student shall request an excused absence to attend more than three conferences throughout medical school.</w:t>
      </w:r>
    </w:p>
    <w:p w14:paraId="56E7BE85" w14:textId="77777777" w:rsidR="00290720" w:rsidRPr="005253CB" w:rsidRDefault="00290720">
      <w:pPr>
        <w:spacing w:after="0" w:line="240" w:lineRule="auto"/>
        <w:rPr>
          <w:rFonts w:ascii="Arial" w:eastAsia="Arial" w:hAnsi="Arial" w:cs="Arial"/>
          <w:sz w:val="22"/>
          <w:szCs w:val="22"/>
        </w:rPr>
      </w:pPr>
    </w:p>
    <w:p w14:paraId="1384DDF8" w14:textId="77777777" w:rsidR="00290720" w:rsidRPr="005253CB" w:rsidRDefault="00290720" w:rsidP="00DF5EDD">
      <w:pPr>
        <w:pStyle w:val="Heading2"/>
      </w:pPr>
      <w:bookmarkStart w:id="121" w:name="_Toc221521369"/>
      <w:r w:rsidRPr="005253CB">
        <w:t>4.7.2 Unexcused Absences</w:t>
      </w:r>
      <w:bookmarkEnd w:id="121"/>
    </w:p>
    <w:p w14:paraId="6B442AEA" w14:textId="77777777" w:rsidR="00290720" w:rsidRPr="005253CB" w:rsidRDefault="00290720">
      <w:pPr>
        <w:spacing w:after="0" w:line="240" w:lineRule="auto"/>
        <w:ind w:left="720"/>
        <w:rPr>
          <w:rFonts w:ascii="Arial" w:eastAsia="Arial" w:hAnsi="Arial" w:cs="Arial"/>
          <w:b/>
          <w:i/>
          <w:sz w:val="22"/>
          <w:szCs w:val="22"/>
        </w:rPr>
      </w:pPr>
      <w:r w:rsidRPr="005253CB">
        <w:rPr>
          <w:rFonts w:ascii="Arial" w:eastAsia="Arial" w:hAnsi="Arial" w:cs="Arial"/>
          <w:sz w:val="22"/>
          <w:szCs w:val="22"/>
        </w:rPr>
        <w:t>An absence for any other reason will be noted as unexcused. Students who accumulate three or more unexcused absences will meet with the Associate Dean for Student Affairs. Students who accumulate five or more unexcused absences may be invited to CAPP.</w:t>
      </w:r>
    </w:p>
    <w:p w14:paraId="312F3936" w14:textId="77777777" w:rsidR="00290720" w:rsidRPr="005253CB" w:rsidRDefault="00290720">
      <w:pPr>
        <w:spacing w:after="0" w:line="240" w:lineRule="auto"/>
        <w:rPr>
          <w:rFonts w:ascii="Arial" w:eastAsia="Arial" w:hAnsi="Arial" w:cs="Arial"/>
          <w:sz w:val="22"/>
          <w:szCs w:val="22"/>
        </w:rPr>
      </w:pPr>
    </w:p>
    <w:p w14:paraId="7BB29D29"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If a student has an unexcused absence on an exam day, then the student will bear the cost of the makeup exam and the proctor.</w:t>
      </w:r>
    </w:p>
    <w:p w14:paraId="0E443837" w14:textId="77777777" w:rsidR="00290720" w:rsidRPr="005253CB" w:rsidRDefault="00290720">
      <w:pPr>
        <w:spacing w:after="0" w:line="240" w:lineRule="auto"/>
        <w:rPr>
          <w:rFonts w:ascii="Arial" w:eastAsia="Arial" w:hAnsi="Arial" w:cs="Arial"/>
          <w:sz w:val="22"/>
          <w:szCs w:val="22"/>
        </w:rPr>
      </w:pPr>
    </w:p>
    <w:p w14:paraId="6A2D554B" w14:textId="77777777" w:rsidR="00290720" w:rsidRPr="005253CB" w:rsidRDefault="00290720" w:rsidP="00DF5EDD">
      <w:pPr>
        <w:pStyle w:val="Heading2"/>
      </w:pPr>
      <w:bookmarkStart w:id="122" w:name="_Toc221521370"/>
      <w:r w:rsidRPr="005253CB">
        <w:t>4.7.3 Inclement Weather</w:t>
      </w:r>
      <w:bookmarkEnd w:id="122"/>
    </w:p>
    <w:p w14:paraId="682E0ABD"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In the case of inclement weather, students should call 631-444-SNOW or 631-632-SNOW and read their emails to learn whether to report for exams or other mandatory activities. The </w:t>
      </w:r>
      <w:hyperlink r:id="rId40">
        <w:r w:rsidRPr="005253CB">
          <w:rPr>
            <w:rFonts w:ascii="Arial" w:eastAsia="Arial" w:hAnsi="Arial" w:cs="Arial"/>
            <w:color w:val="0000FF"/>
            <w:sz w:val="22"/>
            <w:szCs w:val="22"/>
            <w:u w:val="single"/>
          </w:rPr>
          <w:t>Stony Brook University Emergency Management Website</w:t>
        </w:r>
      </w:hyperlink>
      <w:r w:rsidRPr="005253CB">
        <w:rPr>
          <w:rFonts w:ascii="Arial" w:eastAsia="Arial" w:hAnsi="Arial" w:cs="Arial"/>
          <w:sz w:val="22"/>
          <w:szCs w:val="22"/>
        </w:rPr>
        <w:t xml:space="preserve"> posts university information regarding university closings and other emergency notifications. Students are also strongly encouraged to sign up for </w:t>
      </w:r>
      <w:hyperlink r:id="rId41">
        <w:r w:rsidRPr="005253CB">
          <w:rPr>
            <w:rFonts w:ascii="Arial" w:eastAsia="Arial" w:hAnsi="Arial" w:cs="Arial"/>
            <w:color w:val="0000FF"/>
            <w:sz w:val="22"/>
            <w:szCs w:val="22"/>
            <w:u w:val="single"/>
          </w:rPr>
          <w:t>SB Alert</w:t>
        </w:r>
      </w:hyperlink>
      <w:r w:rsidRPr="005253CB">
        <w:rPr>
          <w:rFonts w:ascii="Arial" w:eastAsia="Arial" w:hAnsi="Arial" w:cs="Arial"/>
          <w:sz w:val="22"/>
          <w:szCs w:val="22"/>
        </w:rPr>
        <w:t xml:space="preserve">, the University’s emergency notification system that automatically sends emergency alerts to mobile devices and computers. Sign-up for SB Alert is available on </w:t>
      </w:r>
      <w:hyperlink r:id="rId42">
        <w:r w:rsidRPr="005253CB">
          <w:rPr>
            <w:rFonts w:ascii="Arial" w:eastAsia="Arial" w:hAnsi="Arial" w:cs="Arial"/>
            <w:color w:val="0000FF"/>
            <w:sz w:val="22"/>
            <w:szCs w:val="22"/>
            <w:u w:val="single"/>
          </w:rPr>
          <w:t>SOLAR</w:t>
        </w:r>
      </w:hyperlink>
      <w:r w:rsidRPr="005253CB">
        <w:rPr>
          <w:rFonts w:ascii="Arial" w:eastAsia="Arial" w:hAnsi="Arial" w:cs="Arial"/>
          <w:sz w:val="22"/>
          <w:szCs w:val="22"/>
        </w:rPr>
        <w:t>.</w:t>
      </w:r>
    </w:p>
    <w:p w14:paraId="495EF576" w14:textId="77777777" w:rsidR="00290720" w:rsidRPr="005253CB" w:rsidRDefault="00290720">
      <w:pPr>
        <w:spacing w:after="0" w:line="240" w:lineRule="auto"/>
        <w:rPr>
          <w:rFonts w:ascii="Arial" w:eastAsia="Arial" w:hAnsi="Arial" w:cs="Arial"/>
          <w:b/>
          <w:sz w:val="22"/>
          <w:szCs w:val="22"/>
        </w:rPr>
      </w:pPr>
    </w:p>
    <w:p w14:paraId="5AFB92EC" w14:textId="77777777" w:rsidR="00290720" w:rsidRPr="005253CB" w:rsidRDefault="00290720">
      <w:pPr>
        <w:spacing w:after="0" w:line="240" w:lineRule="auto"/>
        <w:rPr>
          <w:rFonts w:ascii="Arial" w:eastAsia="Arial" w:hAnsi="Arial" w:cs="Arial"/>
          <w:b/>
          <w:sz w:val="22"/>
          <w:szCs w:val="22"/>
        </w:rPr>
      </w:pPr>
    </w:p>
    <w:p w14:paraId="00404686" w14:textId="44A8E720" w:rsidR="00290720" w:rsidRPr="005253CB" w:rsidRDefault="00290720" w:rsidP="004F3EF9">
      <w:pPr>
        <w:pStyle w:val="Heading3"/>
      </w:pPr>
      <w:bookmarkStart w:id="123" w:name="_Toc221521371"/>
      <w:r w:rsidRPr="005253CB">
        <w:t>4.7.3.1 Phase I Students</w:t>
      </w:r>
      <w:bookmarkEnd w:id="123"/>
    </w:p>
    <w:p w14:paraId="3CDE2D8A" w14:textId="77777777" w:rsidR="00290720" w:rsidRPr="005253CB" w:rsidRDefault="00290720">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If the Stony Brook University campus is closed, there will be no RSOM on-campus activities that day. This includes all lecture, laboratory, small-group, and clinical skills activities. However, because the academic calendar does not allow for the rescheduling of cancelled classes, course directors may arrange for remote learning activities for non-mandatory classes or laboratory sessions, or virtual sessions for small-group activities that have assessments. Students should check </w:t>
      </w:r>
      <w:proofErr w:type="gramStart"/>
      <w:r w:rsidRPr="005253CB">
        <w:rPr>
          <w:rFonts w:ascii="Arial" w:eastAsia="Arial" w:hAnsi="Arial" w:cs="Arial"/>
          <w:sz w:val="22"/>
          <w:szCs w:val="22"/>
        </w:rPr>
        <w:t>their</w:t>
      </w:r>
      <w:proofErr w:type="gramEnd"/>
      <w:r w:rsidRPr="005253CB">
        <w:rPr>
          <w:rFonts w:ascii="Arial" w:eastAsia="Arial" w:hAnsi="Arial" w:cs="Arial"/>
          <w:sz w:val="22"/>
          <w:szCs w:val="22"/>
        </w:rPr>
        <w:t xml:space="preserve"> @stonybrookmedicine.edu email for communications from course directors. If the university is closed on a scheduled NBME exam day, the exam will be rescheduled.</w:t>
      </w:r>
    </w:p>
    <w:p w14:paraId="3285DD14" w14:textId="77777777" w:rsidR="00290720" w:rsidRPr="005253CB" w:rsidRDefault="00290720">
      <w:pPr>
        <w:spacing w:after="0" w:line="240" w:lineRule="auto"/>
        <w:rPr>
          <w:rFonts w:ascii="Arial" w:eastAsia="Arial" w:hAnsi="Arial" w:cs="Arial"/>
          <w:sz w:val="22"/>
          <w:szCs w:val="22"/>
        </w:rPr>
      </w:pPr>
    </w:p>
    <w:p w14:paraId="547F173D" w14:textId="77777777" w:rsidR="00290720" w:rsidRPr="005253CB" w:rsidRDefault="00290720" w:rsidP="004F3EF9">
      <w:pPr>
        <w:pStyle w:val="Heading3"/>
      </w:pPr>
      <w:bookmarkStart w:id="124" w:name="_Toc221521372"/>
      <w:r w:rsidRPr="005253CB">
        <w:lastRenderedPageBreak/>
        <w:t>4.7.3.2 Phase II Students</w:t>
      </w:r>
      <w:bookmarkEnd w:id="124"/>
    </w:p>
    <w:p w14:paraId="2AAB6A3C" w14:textId="77777777" w:rsidR="00290720" w:rsidRPr="005253CB" w:rsidRDefault="00290720">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If the Stony Brook University campus is closed, all Phase II students, regardless of clinical site, are excused from clinical duties that day. This includes all clinical, didactic, and clinical skills activities. However, because the academic calendar does not allow for the rescheduling of cancelled classes, clerkship directors may arrange for remote learning activities on the day(s) the university is closed. Students should check </w:t>
      </w:r>
      <w:proofErr w:type="gramStart"/>
      <w:r w:rsidRPr="005253CB">
        <w:rPr>
          <w:rFonts w:ascii="Arial" w:eastAsia="Arial" w:hAnsi="Arial" w:cs="Arial"/>
          <w:sz w:val="22"/>
          <w:szCs w:val="22"/>
        </w:rPr>
        <w:t>their</w:t>
      </w:r>
      <w:proofErr w:type="gramEnd"/>
      <w:r w:rsidRPr="005253CB">
        <w:rPr>
          <w:rFonts w:ascii="Arial" w:eastAsia="Arial" w:hAnsi="Arial" w:cs="Arial"/>
          <w:sz w:val="22"/>
          <w:szCs w:val="22"/>
        </w:rPr>
        <w:t xml:space="preserve"> @stonybrookmedicine.edu email for communications from clerkship directors. If the university is closed on a scheduled NBME exam day, the exam will be rescheduled.</w:t>
      </w:r>
    </w:p>
    <w:p w14:paraId="0D1748EE" w14:textId="77777777" w:rsidR="00290720" w:rsidRPr="005253CB" w:rsidRDefault="00290720">
      <w:pPr>
        <w:spacing w:after="0" w:line="240" w:lineRule="auto"/>
        <w:ind w:left="1440"/>
        <w:rPr>
          <w:rFonts w:ascii="Arial" w:eastAsia="Arial" w:hAnsi="Arial" w:cs="Arial"/>
          <w:sz w:val="22"/>
          <w:szCs w:val="22"/>
        </w:rPr>
      </w:pPr>
    </w:p>
    <w:p w14:paraId="515590BA" w14:textId="77777777" w:rsidR="00290720" w:rsidRPr="005253CB" w:rsidRDefault="00290720" w:rsidP="004F3EF9">
      <w:pPr>
        <w:pStyle w:val="Heading3"/>
      </w:pPr>
      <w:bookmarkStart w:id="125" w:name="_Toc221521373"/>
      <w:r w:rsidRPr="005253CB">
        <w:t>4.7.3.3 Phase III Students</w:t>
      </w:r>
      <w:bookmarkEnd w:id="125"/>
    </w:p>
    <w:p w14:paraId="5A9E073C" w14:textId="77777777" w:rsidR="00290720" w:rsidRPr="005253CB" w:rsidRDefault="00290720">
      <w:pPr>
        <w:spacing w:after="0" w:line="240" w:lineRule="auto"/>
        <w:ind w:left="1440"/>
        <w:rPr>
          <w:rFonts w:ascii="Arial" w:eastAsia="Arial" w:hAnsi="Arial" w:cs="Arial"/>
          <w:b/>
          <w:sz w:val="22"/>
          <w:szCs w:val="22"/>
        </w:rPr>
      </w:pPr>
      <w:r w:rsidRPr="005253CB">
        <w:rPr>
          <w:rFonts w:ascii="Arial" w:eastAsia="Arial" w:hAnsi="Arial" w:cs="Arial"/>
          <w:sz w:val="22"/>
          <w:szCs w:val="22"/>
        </w:rPr>
        <w:t xml:space="preserve">If the Stony Brook University campus is closed, Phase III students on sub-internships are considered essential and are required to report as expected. Phase III students on electives, either clinical or didactic, are excused from clinical duties and/or class that day. However, course directors may arrange for remote learning activities on the day(s) the university is closed. Students should check </w:t>
      </w:r>
      <w:proofErr w:type="gramStart"/>
      <w:r w:rsidRPr="005253CB">
        <w:rPr>
          <w:rFonts w:ascii="Arial" w:eastAsia="Arial" w:hAnsi="Arial" w:cs="Arial"/>
          <w:sz w:val="22"/>
          <w:szCs w:val="22"/>
        </w:rPr>
        <w:t>their</w:t>
      </w:r>
      <w:proofErr w:type="gramEnd"/>
      <w:r w:rsidRPr="005253CB">
        <w:rPr>
          <w:rFonts w:ascii="Arial" w:eastAsia="Arial" w:hAnsi="Arial" w:cs="Arial"/>
          <w:sz w:val="22"/>
          <w:szCs w:val="22"/>
        </w:rPr>
        <w:t xml:space="preserve"> @stonybrookmedicine.edu email for communications from course directors.</w:t>
      </w:r>
    </w:p>
    <w:p w14:paraId="7B887690" w14:textId="77777777" w:rsidR="00290720" w:rsidRPr="005253CB" w:rsidRDefault="00290720">
      <w:pPr>
        <w:spacing w:after="0" w:line="240" w:lineRule="auto"/>
        <w:rPr>
          <w:rFonts w:ascii="Arial" w:eastAsia="Arial" w:hAnsi="Arial" w:cs="Arial"/>
          <w:b/>
          <w:sz w:val="22"/>
          <w:szCs w:val="22"/>
        </w:rPr>
      </w:pPr>
    </w:p>
    <w:p w14:paraId="2D09B743" w14:textId="77777777" w:rsidR="00315F87" w:rsidRPr="005253CB" w:rsidRDefault="00315F87" w:rsidP="00E41025">
      <w:pPr>
        <w:pStyle w:val="Heading2"/>
      </w:pPr>
      <w:bookmarkStart w:id="126" w:name="_Toc221521374"/>
      <w:r w:rsidRPr="005253CB">
        <w:t>4.7.4 Phase II Absence Policy</w:t>
      </w:r>
      <w:bookmarkEnd w:id="126"/>
    </w:p>
    <w:p w14:paraId="68C84015" w14:textId="77777777" w:rsidR="00315F87" w:rsidRPr="005253CB" w:rsidRDefault="00315F87" w:rsidP="00315F87">
      <w:pPr>
        <w:spacing w:after="0" w:line="240" w:lineRule="auto"/>
        <w:ind w:left="720"/>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Students are expected to be present on all assigned working days, including scheduled weekends and nights, throughout Phase II. Clerkship students play a vital role on the healthcare team, and absences can significantly impact patients, clinical staff, peers, and themselves.</w:t>
      </w:r>
    </w:p>
    <w:p w14:paraId="654F4F0D" w14:textId="77777777" w:rsidR="00315F87" w:rsidRPr="005253CB" w:rsidRDefault="00315F87" w:rsidP="00315F87">
      <w:pPr>
        <w:spacing w:after="0" w:line="240" w:lineRule="auto"/>
        <w:ind w:left="720"/>
        <w:rPr>
          <w:rFonts w:ascii="Arial" w:eastAsia="Arial" w:hAnsi="Arial" w:cs="Arial"/>
          <w:kern w:val="0"/>
          <w:sz w:val="22"/>
          <w:szCs w:val="22"/>
          <w14:ligatures w14:val="none"/>
        </w:rPr>
      </w:pPr>
    </w:p>
    <w:p w14:paraId="2E98955E" w14:textId="77777777" w:rsidR="00315F87" w:rsidRPr="005253CB" w:rsidRDefault="00315F87" w:rsidP="00315F87">
      <w:pPr>
        <w:spacing w:after="0" w:line="240" w:lineRule="auto"/>
        <w:ind w:left="720"/>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However, absences may be necessary for illness, religious observance, personal emergencies, or professional conferences. This policy outlines procedures for planned and unplanned absences, as well as required make-up work.</w:t>
      </w:r>
    </w:p>
    <w:p w14:paraId="2EA7035A" w14:textId="77777777" w:rsidR="00315F87" w:rsidRPr="005253CB" w:rsidRDefault="00315F87" w:rsidP="00315F87">
      <w:pPr>
        <w:spacing w:after="0" w:line="240" w:lineRule="auto"/>
        <w:ind w:left="720"/>
        <w:rPr>
          <w:rFonts w:ascii="Arial" w:eastAsia="Arial" w:hAnsi="Arial" w:cs="Arial"/>
          <w:kern w:val="0"/>
          <w:sz w:val="22"/>
          <w:szCs w:val="22"/>
          <w14:ligatures w14:val="none"/>
        </w:rPr>
      </w:pPr>
    </w:p>
    <w:p w14:paraId="5838631E" w14:textId="77777777" w:rsidR="00315F87" w:rsidRPr="005253CB" w:rsidRDefault="00315F87" w:rsidP="00315F87">
      <w:pPr>
        <w:spacing w:after="0" w:line="240" w:lineRule="auto"/>
        <w:ind w:left="720"/>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Students must act with integrity when requesting an excused absence and consider the impact of their absence on the clerkship director, clerkship coordinator, faculty, residents, fellow students, other team members, and patients. </w:t>
      </w:r>
    </w:p>
    <w:p w14:paraId="063F646C" w14:textId="77777777" w:rsidR="00315F87" w:rsidRPr="005253CB" w:rsidRDefault="00315F87" w:rsidP="00315F87">
      <w:pPr>
        <w:spacing w:after="0" w:line="240" w:lineRule="auto"/>
        <w:ind w:left="720" w:firstLine="720"/>
        <w:rPr>
          <w:rFonts w:ascii="Arial" w:eastAsia="Arial" w:hAnsi="Arial" w:cs="Arial"/>
          <w:kern w:val="0"/>
          <w:sz w:val="22"/>
          <w:szCs w:val="22"/>
          <w14:ligatures w14:val="none"/>
        </w:rPr>
      </w:pPr>
    </w:p>
    <w:p w14:paraId="48FC33A3" w14:textId="77777777" w:rsidR="00315F87" w:rsidRPr="005253CB" w:rsidRDefault="00315F87" w:rsidP="00E41025">
      <w:pPr>
        <w:pStyle w:val="Heading3"/>
      </w:pPr>
      <w:bookmarkStart w:id="127" w:name="_Toc221521375"/>
      <w:bookmarkStart w:id="128" w:name="_Hlk191374547"/>
      <w:r w:rsidRPr="005253CB">
        <w:t>4.7.4.1 General Absence Guidelines</w:t>
      </w:r>
      <w:bookmarkEnd w:id="127"/>
    </w:p>
    <w:p w14:paraId="0E55DB18" w14:textId="77777777" w:rsidR="00315F87" w:rsidRPr="005253CB" w:rsidRDefault="00315F87" w:rsidP="00532066">
      <w:pPr>
        <w:numPr>
          <w:ilvl w:val="0"/>
          <w:numId w:val="76"/>
        </w:numPr>
        <w:spacing w:after="0" w:line="240" w:lineRule="auto"/>
        <w:contextualSpacing/>
        <w:rPr>
          <w:rFonts w:ascii="Arial" w:eastAsia="Aptos" w:hAnsi="Arial" w:cs="Arial"/>
          <w:sz w:val="22"/>
          <w:szCs w:val="22"/>
        </w:rPr>
      </w:pPr>
      <w:r w:rsidRPr="005253CB">
        <w:rPr>
          <w:rFonts w:ascii="Arial" w:eastAsia="Aptos" w:hAnsi="Arial" w:cs="Arial"/>
          <w:sz w:val="22"/>
          <w:szCs w:val="22"/>
        </w:rPr>
        <w:t xml:space="preserve">Students must submit an excused absence request on CBase for all absences. </w:t>
      </w:r>
    </w:p>
    <w:p w14:paraId="0EC2EA42" w14:textId="77777777" w:rsidR="00315F87" w:rsidRPr="005253CB" w:rsidRDefault="00315F87" w:rsidP="00532066">
      <w:pPr>
        <w:numPr>
          <w:ilvl w:val="0"/>
          <w:numId w:val="76"/>
        </w:numPr>
        <w:spacing w:after="0" w:line="240" w:lineRule="auto"/>
        <w:contextualSpacing/>
        <w:rPr>
          <w:rFonts w:ascii="Arial" w:eastAsia="Aptos" w:hAnsi="Arial" w:cs="Arial"/>
          <w:sz w:val="22"/>
          <w:szCs w:val="22"/>
        </w:rPr>
      </w:pPr>
      <w:r w:rsidRPr="005253CB">
        <w:rPr>
          <w:rFonts w:ascii="Arial" w:eastAsia="Aptos" w:hAnsi="Arial" w:cs="Arial"/>
          <w:sz w:val="22"/>
          <w:szCs w:val="22"/>
        </w:rPr>
        <w:t>The Associate Dean for Student Affairs must review and approve all absence requests.</w:t>
      </w:r>
    </w:p>
    <w:p w14:paraId="66A1A4D7" w14:textId="77777777" w:rsidR="00315F87" w:rsidRPr="005253CB" w:rsidRDefault="00315F87" w:rsidP="00532066">
      <w:pPr>
        <w:numPr>
          <w:ilvl w:val="0"/>
          <w:numId w:val="76"/>
        </w:numPr>
        <w:spacing w:after="0" w:line="240" w:lineRule="auto"/>
        <w:contextualSpacing/>
        <w:rPr>
          <w:rFonts w:ascii="Arial" w:eastAsia="Aptos" w:hAnsi="Arial" w:cs="Arial"/>
          <w:sz w:val="22"/>
          <w:szCs w:val="22"/>
        </w:rPr>
      </w:pPr>
      <w:bookmarkStart w:id="129" w:name="_Hlk189810817"/>
      <w:r w:rsidRPr="005253CB">
        <w:rPr>
          <w:rFonts w:ascii="Arial" w:eastAsia="Aptos" w:hAnsi="Arial" w:cs="Arial"/>
          <w:sz w:val="22"/>
          <w:szCs w:val="22"/>
        </w:rPr>
        <w:t>Students must coordinate with the Associate Dean for Student Affairs and clerkship director to schedule required make-up time.</w:t>
      </w:r>
    </w:p>
    <w:bookmarkEnd w:id="129"/>
    <w:p w14:paraId="623DB527" w14:textId="77777777" w:rsidR="00315F87" w:rsidRPr="005253CB" w:rsidRDefault="00315F87" w:rsidP="00532066">
      <w:pPr>
        <w:numPr>
          <w:ilvl w:val="0"/>
          <w:numId w:val="76"/>
        </w:numPr>
        <w:spacing w:after="0" w:line="240" w:lineRule="auto"/>
        <w:contextualSpacing/>
        <w:rPr>
          <w:rFonts w:ascii="Arial" w:eastAsia="Aptos" w:hAnsi="Arial" w:cs="Arial"/>
          <w:sz w:val="22"/>
          <w:szCs w:val="22"/>
        </w:rPr>
      </w:pPr>
      <w:r w:rsidRPr="005253CB">
        <w:rPr>
          <w:rFonts w:ascii="Arial" w:eastAsia="Aptos" w:hAnsi="Arial" w:cs="Arial"/>
          <w:sz w:val="22"/>
          <w:szCs w:val="22"/>
        </w:rPr>
        <w:t>A full day is equivalent to eight hours; students must specify the duration of their absence (e.g., a set number of hours, half-day, or full day).</w:t>
      </w:r>
    </w:p>
    <w:p w14:paraId="2700227D" w14:textId="63F808BD" w:rsidR="00315F87" w:rsidRPr="005253CB" w:rsidRDefault="00315F87" w:rsidP="00532066">
      <w:pPr>
        <w:numPr>
          <w:ilvl w:val="0"/>
          <w:numId w:val="76"/>
        </w:numPr>
        <w:spacing w:after="0" w:line="240" w:lineRule="auto"/>
        <w:contextualSpacing/>
        <w:rPr>
          <w:rFonts w:ascii="Arial" w:eastAsia="Aptos" w:hAnsi="Arial" w:cs="Arial"/>
          <w:sz w:val="22"/>
          <w:szCs w:val="22"/>
        </w:rPr>
      </w:pPr>
      <w:r w:rsidRPr="005253CB">
        <w:rPr>
          <w:rFonts w:ascii="Arial" w:eastAsia="Aptos" w:hAnsi="Arial" w:cs="Arial"/>
          <w:sz w:val="22"/>
          <w:szCs w:val="22"/>
        </w:rPr>
        <w:t>Students must notify the clinical team and clerkship director/site director of any approved absence.</w:t>
      </w:r>
      <w:bookmarkEnd w:id="128"/>
    </w:p>
    <w:p w14:paraId="2DB590F6" w14:textId="03E89E5B" w:rsidR="00BE3B49" w:rsidRPr="005253CB" w:rsidRDefault="00BE3B49">
      <w:pPr>
        <w:rPr>
          <w:rFonts w:ascii="Arial" w:eastAsia="Aptos" w:hAnsi="Arial" w:cs="Arial"/>
          <w:sz w:val="22"/>
          <w:szCs w:val="22"/>
        </w:rPr>
      </w:pPr>
      <w:r w:rsidRPr="005253CB">
        <w:rPr>
          <w:rFonts w:ascii="Arial" w:eastAsia="Aptos" w:hAnsi="Arial" w:cs="Arial"/>
          <w:sz w:val="22"/>
          <w:szCs w:val="22"/>
        </w:rPr>
        <w:br w:type="page"/>
      </w:r>
    </w:p>
    <w:p w14:paraId="0E0FC90D" w14:textId="77777777" w:rsidR="00315F87" w:rsidRPr="005253CB" w:rsidRDefault="00315F87" w:rsidP="00315F87">
      <w:pPr>
        <w:spacing w:after="0" w:line="240" w:lineRule="auto"/>
        <w:ind w:left="2160"/>
        <w:contextualSpacing/>
        <w:rPr>
          <w:rFonts w:ascii="Arial" w:eastAsia="Aptos" w:hAnsi="Arial" w:cs="Arial"/>
          <w:sz w:val="22"/>
          <w:szCs w:val="22"/>
        </w:rPr>
      </w:pPr>
    </w:p>
    <w:p w14:paraId="4B37EF40" w14:textId="77777777" w:rsidR="00315F87" w:rsidRPr="005253CB" w:rsidRDefault="00315F87" w:rsidP="00E41025">
      <w:pPr>
        <w:pStyle w:val="Heading3"/>
      </w:pPr>
      <w:bookmarkStart w:id="130" w:name="_Toc221521376"/>
      <w:r w:rsidRPr="005253CB">
        <w:t>4.7.4.2 Planned Absences</w:t>
      </w:r>
      <w:bookmarkEnd w:id="130"/>
    </w:p>
    <w:p w14:paraId="3BE23BEC" w14:textId="77777777" w:rsidR="00315F87" w:rsidRPr="005253CB" w:rsidRDefault="00315F87" w:rsidP="00532066">
      <w:pPr>
        <w:numPr>
          <w:ilvl w:val="0"/>
          <w:numId w:val="77"/>
        </w:numPr>
        <w:spacing w:after="0" w:line="240" w:lineRule="auto"/>
        <w:contextualSpacing/>
        <w:rPr>
          <w:rFonts w:ascii="Arial" w:eastAsia="Aptos" w:hAnsi="Arial" w:cs="Arial"/>
          <w:sz w:val="22"/>
          <w:szCs w:val="22"/>
        </w:rPr>
      </w:pPr>
      <w:r w:rsidRPr="005253CB">
        <w:rPr>
          <w:rFonts w:ascii="Arial" w:eastAsia="Aptos" w:hAnsi="Arial" w:cs="Arial"/>
          <w:sz w:val="22"/>
          <w:szCs w:val="22"/>
        </w:rPr>
        <w:t>Students must submit an excused absence request on CBase at least 30 days in advance.</w:t>
      </w:r>
    </w:p>
    <w:p w14:paraId="7121A61F" w14:textId="77777777" w:rsidR="00315F87" w:rsidRPr="005253CB" w:rsidRDefault="00315F87" w:rsidP="00532066">
      <w:pPr>
        <w:numPr>
          <w:ilvl w:val="0"/>
          <w:numId w:val="77"/>
        </w:numPr>
        <w:spacing w:after="0" w:line="240" w:lineRule="auto"/>
        <w:contextualSpacing/>
        <w:rPr>
          <w:rFonts w:ascii="Arial" w:eastAsia="Aptos" w:hAnsi="Arial" w:cs="Arial"/>
          <w:sz w:val="22"/>
          <w:szCs w:val="22"/>
        </w:rPr>
      </w:pPr>
      <w:r w:rsidRPr="005253CB">
        <w:rPr>
          <w:rFonts w:ascii="Arial" w:eastAsia="Aptos" w:hAnsi="Arial" w:cs="Arial"/>
          <w:sz w:val="22"/>
          <w:szCs w:val="22"/>
        </w:rPr>
        <w:t>Absences are not permitted until approved by the Associate Dean for Student Affairs.</w:t>
      </w:r>
    </w:p>
    <w:p w14:paraId="32EEE7DA" w14:textId="77777777" w:rsidR="00315F87" w:rsidRPr="005253CB" w:rsidRDefault="00315F87" w:rsidP="00532066">
      <w:pPr>
        <w:numPr>
          <w:ilvl w:val="0"/>
          <w:numId w:val="77"/>
        </w:numPr>
        <w:spacing w:after="0" w:line="240" w:lineRule="auto"/>
        <w:contextualSpacing/>
        <w:rPr>
          <w:rFonts w:ascii="Arial" w:eastAsia="Aptos" w:hAnsi="Arial" w:cs="Arial"/>
          <w:sz w:val="22"/>
          <w:szCs w:val="22"/>
        </w:rPr>
      </w:pPr>
      <w:r w:rsidRPr="005253CB">
        <w:rPr>
          <w:rFonts w:ascii="Arial" w:eastAsia="Aptos" w:hAnsi="Arial" w:cs="Arial"/>
          <w:sz w:val="22"/>
          <w:szCs w:val="22"/>
        </w:rPr>
        <w:t>If an absence occurs on an exam day, students must coordinate with the clerkship director/coordinator and the Office of Undergraduate Medical Education to reschedule the exam within the clerkship block, ensuring it is taken on or before the original exam date.</w:t>
      </w:r>
    </w:p>
    <w:p w14:paraId="124161F3" w14:textId="77777777" w:rsidR="00315F87" w:rsidRPr="005253CB" w:rsidRDefault="00315F87" w:rsidP="00532066">
      <w:pPr>
        <w:numPr>
          <w:ilvl w:val="0"/>
          <w:numId w:val="77"/>
        </w:numPr>
        <w:spacing w:after="0" w:line="240" w:lineRule="auto"/>
        <w:contextualSpacing/>
        <w:rPr>
          <w:rFonts w:ascii="Arial" w:eastAsia="Aptos" w:hAnsi="Arial" w:cs="Arial"/>
          <w:sz w:val="22"/>
          <w:szCs w:val="22"/>
        </w:rPr>
      </w:pPr>
      <w:r w:rsidRPr="005253CB">
        <w:rPr>
          <w:rFonts w:ascii="Arial" w:eastAsia="Aptos" w:hAnsi="Arial" w:cs="Arial"/>
          <w:sz w:val="22"/>
          <w:szCs w:val="22"/>
        </w:rPr>
        <w:t>Students should avoid scheduling healthcare appointments during essential clerkship activities (e.g., orientation, on call, OSCEs, feedback meetings, NBME exams).</w:t>
      </w:r>
    </w:p>
    <w:p w14:paraId="71577340" w14:textId="77777777" w:rsidR="00315F87" w:rsidRPr="005253CB" w:rsidRDefault="00315F87" w:rsidP="00532066">
      <w:pPr>
        <w:numPr>
          <w:ilvl w:val="0"/>
          <w:numId w:val="77"/>
        </w:numPr>
        <w:spacing w:after="0" w:line="240" w:lineRule="auto"/>
        <w:contextualSpacing/>
        <w:rPr>
          <w:rFonts w:ascii="Arial" w:eastAsia="Aptos" w:hAnsi="Arial" w:cs="Arial"/>
          <w:sz w:val="22"/>
          <w:szCs w:val="22"/>
        </w:rPr>
      </w:pPr>
      <w:r w:rsidRPr="005253CB">
        <w:rPr>
          <w:rFonts w:ascii="Arial" w:eastAsia="Aptos" w:hAnsi="Arial" w:cs="Arial"/>
          <w:sz w:val="22"/>
          <w:szCs w:val="22"/>
        </w:rPr>
        <w:t>If a healthcare appointment must be scheduled during essential clerkship activities, students must provide an explanation in their excused absence request.</w:t>
      </w:r>
    </w:p>
    <w:p w14:paraId="42ED657F" w14:textId="77777777" w:rsidR="00315F87" w:rsidRPr="005253CB" w:rsidRDefault="00315F87" w:rsidP="00315F87">
      <w:pPr>
        <w:spacing w:after="0" w:line="240" w:lineRule="auto"/>
        <w:ind w:left="720"/>
        <w:rPr>
          <w:rFonts w:ascii="Arial" w:eastAsia="Arial" w:hAnsi="Arial" w:cs="Arial"/>
          <w:b/>
          <w:kern w:val="0"/>
          <w:sz w:val="22"/>
          <w:szCs w:val="22"/>
          <w14:ligatures w14:val="none"/>
        </w:rPr>
      </w:pPr>
    </w:p>
    <w:p w14:paraId="285B8DBC" w14:textId="77777777" w:rsidR="00315F87" w:rsidRPr="005253CB" w:rsidRDefault="00315F87" w:rsidP="00E41025">
      <w:pPr>
        <w:pStyle w:val="Heading3"/>
      </w:pPr>
      <w:bookmarkStart w:id="131" w:name="_Toc221521377"/>
      <w:bookmarkStart w:id="132" w:name="_Hlk191375384"/>
      <w:r w:rsidRPr="005253CB">
        <w:t>4.7.4.3 Unplanned Absences</w:t>
      </w:r>
      <w:bookmarkEnd w:id="131"/>
    </w:p>
    <w:p w14:paraId="5B591B8B" w14:textId="77777777" w:rsidR="00315F87" w:rsidRPr="005253CB" w:rsidRDefault="00315F87" w:rsidP="00532066">
      <w:pPr>
        <w:numPr>
          <w:ilvl w:val="0"/>
          <w:numId w:val="78"/>
        </w:numPr>
        <w:spacing w:after="0" w:line="240" w:lineRule="auto"/>
        <w:contextualSpacing/>
        <w:rPr>
          <w:rFonts w:ascii="Arial" w:eastAsia="Aptos" w:hAnsi="Arial" w:cs="Arial"/>
          <w:sz w:val="22"/>
          <w:szCs w:val="22"/>
        </w:rPr>
      </w:pPr>
      <w:r w:rsidRPr="005253CB">
        <w:rPr>
          <w:rFonts w:ascii="Arial" w:eastAsia="Aptos" w:hAnsi="Arial" w:cs="Arial"/>
          <w:sz w:val="22"/>
          <w:szCs w:val="22"/>
        </w:rPr>
        <w:t>Unplanned absences include sudden illness (physical or mental) or personal/family emergencies.</w:t>
      </w:r>
    </w:p>
    <w:p w14:paraId="048290D2" w14:textId="77777777" w:rsidR="00315F87" w:rsidRPr="005253CB" w:rsidRDefault="00315F87" w:rsidP="00532066">
      <w:pPr>
        <w:numPr>
          <w:ilvl w:val="0"/>
          <w:numId w:val="78"/>
        </w:numPr>
        <w:spacing w:after="0" w:line="240" w:lineRule="auto"/>
        <w:contextualSpacing/>
        <w:rPr>
          <w:rFonts w:ascii="Arial" w:eastAsia="Aptos" w:hAnsi="Arial" w:cs="Arial"/>
          <w:sz w:val="22"/>
          <w:szCs w:val="22"/>
        </w:rPr>
      </w:pPr>
      <w:bookmarkStart w:id="133" w:name="_Hlk193962673"/>
      <w:r w:rsidRPr="005253CB">
        <w:rPr>
          <w:rFonts w:ascii="Arial" w:eastAsia="Aptos" w:hAnsi="Arial" w:cs="Arial"/>
          <w:sz w:val="22"/>
          <w:szCs w:val="22"/>
        </w:rPr>
        <w:t>Students must coordinate with the Associate Dean for Student Affairs and clerkship director/site director to schedule required make-up time.</w:t>
      </w:r>
    </w:p>
    <w:bookmarkEnd w:id="132"/>
    <w:bookmarkEnd w:id="133"/>
    <w:p w14:paraId="1FFA7C4B" w14:textId="77777777" w:rsidR="00315F87" w:rsidRPr="005253CB" w:rsidRDefault="00315F87" w:rsidP="00532066">
      <w:pPr>
        <w:numPr>
          <w:ilvl w:val="0"/>
          <w:numId w:val="78"/>
        </w:numPr>
        <w:spacing w:after="0" w:line="240" w:lineRule="auto"/>
        <w:contextualSpacing/>
        <w:rPr>
          <w:rFonts w:ascii="Arial" w:eastAsia="Aptos" w:hAnsi="Arial" w:cs="Arial"/>
          <w:sz w:val="22"/>
          <w:szCs w:val="22"/>
        </w:rPr>
      </w:pPr>
      <w:r w:rsidRPr="005253CB">
        <w:rPr>
          <w:rFonts w:ascii="Arial" w:eastAsia="Aptos" w:hAnsi="Arial" w:cs="Arial"/>
          <w:sz w:val="22"/>
          <w:szCs w:val="22"/>
        </w:rPr>
        <w:t xml:space="preserve">Excused absence requests must be submitted on </w:t>
      </w:r>
      <w:proofErr w:type="spellStart"/>
      <w:r w:rsidRPr="005253CB">
        <w:rPr>
          <w:rFonts w:ascii="Arial" w:eastAsia="Aptos" w:hAnsi="Arial" w:cs="Arial"/>
          <w:sz w:val="22"/>
          <w:szCs w:val="22"/>
        </w:rPr>
        <w:t>Cbase</w:t>
      </w:r>
      <w:proofErr w:type="spellEnd"/>
      <w:r w:rsidRPr="005253CB">
        <w:rPr>
          <w:rFonts w:ascii="Arial" w:eastAsia="Aptos" w:hAnsi="Arial" w:cs="Arial"/>
          <w:sz w:val="22"/>
          <w:szCs w:val="22"/>
        </w:rPr>
        <w:t xml:space="preserve"> by the end of the day of the absence unless extenuating circumstances prevent it.</w:t>
      </w:r>
    </w:p>
    <w:p w14:paraId="677EFEF8" w14:textId="77777777" w:rsidR="00315F87" w:rsidRPr="005253CB" w:rsidRDefault="00315F87" w:rsidP="00532066">
      <w:pPr>
        <w:numPr>
          <w:ilvl w:val="0"/>
          <w:numId w:val="78"/>
        </w:numPr>
        <w:spacing w:after="0" w:line="240" w:lineRule="auto"/>
        <w:contextualSpacing/>
        <w:rPr>
          <w:rFonts w:ascii="Arial" w:eastAsia="Aptos" w:hAnsi="Arial" w:cs="Arial"/>
          <w:sz w:val="22"/>
          <w:szCs w:val="22"/>
        </w:rPr>
      </w:pPr>
      <w:r w:rsidRPr="005253CB">
        <w:rPr>
          <w:rFonts w:ascii="Arial" w:eastAsia="Aptos" w:hAnsi="Arial" w:cs="Arial"/>
          <w:sz w:val="22"/>
          <w:szCs w:val="22"/>
        </w:rPr>
        <w:t>Students must notify both the clinical team and clerkship director/site director of their absence.</w:t>
      </w:r>
    </w:p>
    <w:p w14:paraId="0E085301" w14:textId="77777777" w:rsidR="00315F87" w:rsidRPr="005253CB" w:rsidRDefault="00315F87" w:rsidP="00532066">
      <w:pPr>
        <w:numPr>
          <w:ilvl w:val="0"/>
          <w:numId w:val="78"/>
        </w:numPr>
        <w:spacing w:after="0" w:line="240" w:lineRule="auto"/>
        <w:contextualSpacing/>
        <w:rPr>
          <w:rFonts w:ascii="Arial" w:eastAsia="Aptos" w:hAnsi="Arial" w:cs="Arial"/>
          <w:sz w:val="22"/>
          <w:szCs w:val="22"/>
        </w:rPr>
      </w:pPr>
      <w:r w:rsidRPr="005253CB">
        <w:rPr>
          <w:rFonts w:ascii="Arial" w:eastAsia="Aptos" w:hAnsi="Arial" w:cs="Arial"/>
          <w:sz w:val="22"/>
          <w:szCs w:val="22"/>
        </w:rPr>
        <w:t>Retroactive requests will be considered only in exceptional cases.</w:t>
      </w:r>
    </w:p>
    <w:p w14:paraId="7064F7D8" w14:textId="77777777" w:rsidR="00315F87" w:rsidRPr="005253CB" w:rsidRDefault="00315F87" w:rsidP="00315F87">
      <w:pPr>
        <w:spacing w:after="0" w:line="240" w:lineRule="auto"/>
        <w:contextualSpacing/>
        <w:rPr>
          <w:rFonts w:ascii="Arial" w:eastAsia="Aptos" w:hAnsi="Arial" w:cs="Arial"/>
          <w:sz w:val="22"/>
          <w:szCs w:val="22"/>
        </w:rPr>
      </w:pPr>
    </w:p>
    <w:p w14:paraId="6C85194B" w14:textId="77777777" w:rsidR="00315F87" w:rsidRPr="005253CB" w:rsidRDefault="00315F87" w:rsidP="00E41025">
      <w:pPr>
        <w:pStyle w:val="Heading3"/>
      </w:pPr>
      <w:bookmarkStart w:id="134" w:name="_Toc221521378"/>
      <w:r w:rsidRPr="005253CB">
        <w:t>4.7.4.4 Unexcused Absences</w:t>
      </w:r>
      <w:bookmarkEnd w:id="134"/>
    </w:p>
    <w:p w14:paraId="49284DF4" w14:textId="77777777" w:rsidR="00315F87" w:rsidRPr="005253CB" w:rsidRDefault="00315F87" w:rsidP="00532066">
      <w:pPr>
        <w:numPr>
          <w:ilvl w:val="0"/>
          <w:numId w:val="80"/>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Any absence without an approved absence request or timely submission will be recorded as unexcused.</w:t>
      </w:r>
    </w:p>
    <w:p w14:paraId="2A435F49" w14:textId="77777777" w:rsidR="00315F87" w:rsidRPr="005253CB" w:rsidRDefault="00315F87" w:rsidP="00532066">
      <w:pPr>
        <w:numPr>
          <w:ilvl w:val="0"/>
          <w:numId w:val="80"/>
        </w:numPr>
        <w:spacing w:line="259"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Students must coordinate with the Associate Dean for Student Affairs and clerkship director/site director to schedule required make-up time.</w:t>
      </w:r>
    </w:p>
    <w:p w14:paraId="75AB3E98" w14:textId="77777777" w:rsidR="00315F87" w:rsidRPr="005253CB" w:rsidRDefault="00315F87" w:rsidP="00532066">
      <w:pPr>
        <w:numPr>
          <w:ilvl w:val="0"/>
          <w:numId w:val="80"/>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Students with three or more unexcused absences will meet with the Associate Dean for Student Affairs. Five or more unexcused absences may result in referral to CAPP.</w:t>
      </w:r>
    </w:p>
    <w:p w14:paraId="458D4D92" w14:textId="77777777" w:rsidR="00315F87" w:rsidRPr="005253CB" w:rsidRDefault="00315F87" w:rsidP="00315F87">
      <w:pPr>
        <w:spacing w:after="0" w:line="240" w:lineRule="auto"/>
        <w:contextualSpacing/>
        <w:rPr>
          <w:rFonts w:ascii="Arial" w:eastAsia="Aptos" w:hAnsi="Arial" w:cs="Arial"/>
          <w:sz w:val="22"/>
          <w:szCs w:val="22"/>
        </w:rPr>
      </w:pPr>
    </w:p>
    <w:p w14:paraId="58E5B9B9" w14:textId="77777777" w:rsidR="00315F87" w:rsidRPr="005253CB" w:rsidRDefault="00315F87" w:rsidP="00E41025">
      <w:pPr>
        <w:pStyle w:val="Heading3"/>
      </w:pPr>
      <w:bookmarkStart w:id="135" w:name="_Toc221521379"/>
      <w:bookmarkStart w:id="136" w:name="_Hlk193696906"/>
      <w:r w:rsidRPr="005253CB">
        <w:t>4.7.4.5 Clerkship-specific Absence Limits</w:t>
      </w:r>
      <w:bookmarkEnd w:id="135"/>
    </w:p>
    <w:p w14:paraId="0012C654" w14:textId="77777777" w:rsidR="00315F87" w:rsidRPr="005253CB" w:rsidRDefault="00315F87" w:rsidP="00532066">
      <w:pPr>
        <w:numPr>
          <w:ilvl w:val="0"/>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The clerkship director determines make-up requirements for missed days.</w:t>
      </w:r>
    </w:p>
    <w:bookmarkEnd w:id="136"/>
    <w:p w14:paraId="6B4F2901" w14:textId="77777777" w:rsidR="00315F87" w:rsidRPr="005253CB" w:rsidRDefault="00315F87" w:rsidP="00532066">
      <w:pPr>
        <w:numPr>
          <w:ilvl w:val="0"/>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 xml:space="preserve">A maximum of ten absences </w:t>
      </w:r>
      <w:bookmarkStart w:id="137" w:name="_Hlk193963089"/>
      <w:r w:rsidRPr="005253CB">
        <w:rPr>
          <w:rFonts w:ascii="Arial" w:eastAsia="Calibri" w:hAnsi="Arial" w:cs="Arial"/>
          <w:kern w:val="0"/>
          <w:sz w:val="22"/>
          <w:szCs w:val="22"/>
          <w14:ligatures w14:val="none"/>
        </w:rPr>
        <w:t>(excused and/or unexcused)</w:t>
      </w:r>
      <w:bookmarkEnd w:id="137"/>
      <w:r w:rsidRPr="005253CB">
        <w:rPr>
          <w:rFonts w:ascii="Arial" w:eastAsia="Calibri" w:hAnsi="Arial" w:cs="Arial"/>
          <w:kern w:val="0"/>
          <w:sz w:val="22"/>
          <w:szCs w:val="22"/>
          <w14:ligatures w14:val="none"/>
        </w:rPr>
        <w:t xml:space="preserve"> is allowed in Phase II.</w:t>
      </w:r>
    </w:p>
    <w:p w14:paraId="56E4F6D0" w14:textId="77777777" w:rsidR="00315F87" w:rsidRPr="005253CB" w:rsidRDefault="00315F87" w:rsidP="00532066">
      <w:pPr>
        <w:numPr>
          <w:ilvl w:val="0"/>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 xml:space="preserve">Students exceeding ten absences </w:t>
      </w:r>
      <w:bookmarkStart w:id="138" w:name="_Hlk193962752"/>
      <w:r w:rsidRPr="005253CB">
        <w:rPr>
          <w:rFonts w:ascii="Arial" w:eastAsia="Calibri" w:hAnsi="Arial" w:cs="Arial"/>
          <w:kern w:val="0"/>
          <w:sz w:val="22"/>
          <w:szCs w:val="22"/>
          <w14:ligatures w14:val="none"/>
        </w:rPr>
        <w:t>must meet with the Associate Dean for Student Affairs and may be required to complete additional clinical time.</w:t>
      </w:r>
      <w:bookmarkEnd w:id="138"/>
    </w:p>
    <w:p w14:paraId="28DD5CF6" w14:textId="77777777" w:rsidR="00315F87" w:rsidRPr="005253CB" w:rsidRDefault="00315F87" w:rsidP="00532066">
      <w:pPr>
        <w:numPr>
          <w:ilvl w:val="0"/>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Clerkship-specific limits:</w:t>
      </w:r>
    </w:p>
    <w:p w14:paraId="4F440336" w14:textId="77777777" w:rsidR="00315F87" w:rsidRPr="005253CB" w:rsidRDefault="00315F87" w:rsidP="00532066">
      <w:pPr>
        <w:numPr>
          <w:ilvl w:val="1"/>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Eight-week clerkships (Medicine, Surgery): Maximum of three absences (excused or unexcused); additional absences require make-up days or work.</w:t>
      </w:r>
    </w:p>
    <w:p w14:paraId="7F3C1125" w14:textId="77777777" w:rsidR="00315F87" w:rsidRPr="005253CB" w:rsidRDefault="00315F87" w:rsidP="00532066">
      <w:pPr>
        <w:numPr>
          <w:ilvl w:val="1"/>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lastRenderedPageBreak/>
        <w:t>Four- and six-week clerkships (Primary Care, Neurology, Ob/Gyn, Pediatrics, Psychiatry): Maximum of two absences (excused or unexcused); additional absences require make-up days or work.</w:t>
      </w:r>
    </w:p>
    <w:p w14:paraId="3E6AB32D" w14:textId="77777777" w:rsidR="00315F87" w:rsidRPr="005253CB" w:rsidRDefault="00315F87" w:rsidP="00532066">
      <w:pPr>
        <w:numPr>
          <w:ilvl w:val="1"/>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 xml:space="preserve">Two-week </w:t>
      </w:r>
      <w:proofErr w:type="gramStart"/>
      <w:r w:rsidRPr="005253CB">
        <w:rPr>
          <w:rFonts w:ascii="Arial" w:eastAsia="Calibri" w:hAnsi="Arial" w:cs="Arial"/>
          <w:kern w:val="0"/>
          <w:sz w:val="22"/>
          <w:szCs w:val="22"/>
          <w14:ligatures w14:val="none"/>
        </w:rPr>
        <w:t>mini-clerkships</w:t>
      </w:r>
      <w:proofErr w:type="gramEnd"/>
      <w:r w:rsidRPr="005253CB">
        <w:rPr>
          <w:rFonts w:ascii="Arial" w:eastAsia="Calibri" w:hAnsi="Arial" w:cs="Arial"/>
          <w:kern w:val="0"/>
          <w:sz w:val="22"/>
          <w:szCs w:val="22"/>
          <w14:ligatures w14:val="none"/>
        </w:rPr>
        <w:t xml:space="preserve"> (Emergency Medicine, Anesthesia, Radiology): Maximum of one absence (excused or unexcused); additional absences require make-up days or work.</w:t>
      </w:r>
    </w:p>
    <w:p w14:paraId="1E688D35" w14:textId="77777777" w:rsidR="00315F87" w:rsidRPr="005253CB" w:rsidRDefault="00315F87" w:rsidP="00532066">
      <w:pPr>
        <w:numPr>
          <w:ilvl w:val="0"/>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 xml:space="preserve">Make-up time may be scheduled on weekends, wellness weeks, holidays, vacation time, or night shifts, ensuring minimal disruption to other learners. </w:t>
      </w:r>
    </w:p>
    <w:p w14:paraId="2BFDE526" w14:textId="77777777" w:rsidR="00315F87" w:rsidRPr="005253CB" w:rsidRDefault="00315F87" w:rsidP="00532066">
      <w:pPr>
        <w:numPr>
          <w:ilvl w:val="0"/>
          <w:numId w:val="79"/>
        </w:numPr>
        <w:spacing w:after="0" w:line="240" w:lineRule="auto"/>
        <w:contextualSpacing/>
        <w:rPr>
          <w:rFonts w:ascii="Arial" w:eastAsia="Calibri" w:hAnsi="Arial" w:cs="Arial"/>
          <w:kern w:val="0"/>
          <w:sz w:val="22"/>
          <w:szCs w:val="22"/>
          <w14:ligatures w14:val="none"/>
        </w:rPr>
      </w:pPr>
      <w:r w:rsidRPr="005253CB">
        <w:rPr>
          <w:rFonts w:ascii="Arial" w:eastAsia="Calibri" w:hAnsi="Arial" w:cs="Arial"/>
          <w:kern w:val="0"/>
          <w:sz w:val="22"/>
          <w:szCs w:val="22"/>
          <w14:ligatures w14:val="none"/>
        </w:rPr>
        <w:t>Students must coordinate with the clerkship director/site director to determine appropriate make-up time and activities.</w:t>
      </w:r>
    </w:p>
    <w:p w14:paraId="464CB3CD" w14:textId="77777777" w:rsidR="00315F87" w:rsidRPr="005253CB" w:rsidRDefault="00315F87" w:rsidP="00315F87">
      <w:pPr>
        <w:spacing w:after="0" w:line="240" w:lineRule="auto"/>
        <w:rPr>
          <w:rFonts w:ascii="Arial" w:eastAsia="Calibri" w:hAnsi="Arial" w:cs="Arial"/>
          <w:kern w:val="0"/>
          <w:sz w:val="22"/>
          <w:szCs w:val="22"/>
          <w14:ligatures w14:val="none"/>
        </w:rPr>
      </w:pPr>
    </w:p>
    <w:p w14:paraId="3D39767D" w14:textId="77777777" w:rsidR="00290720" w:rsidRPr="005253CB" w:rsidRDefault="00290720">
      <w:pPr>
        <w:spacing w:after="0" w:line="240" w:lineRule="auto"/>
        <w:rPr>
          <w:rFonts w:ascii="Arial" w:eastAsia="Arial" w:hAnsi="Arial" w:cs="Arial"/>
          <w:sz w:val="22"/>
          <w:szCs w:val="22"/>
        </w:rPr>
      </w:pPr>
    </w:p>
    <w:p w14:paraId="28C537DF" w14:textId="27E0A3AA"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6FF38354" w14:textId="77777777" w:rsidR="00290720" w:rsidRPr="005253CB" w:rsidRDefault="0029072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50891B1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FD336A" w14:textId="77777777" w:rsidR="00290720" w:rsidRPr="005253CB" w:rsidRDefault="00290720"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CAA3555"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Holidays, Vacations, &amp; Religious Observances</w:t>
            </w:r>
          </w:p>
        </w:tc>
        <w:tc>
          <w:tcPr>
            <w:tcW w:w="2448" w:type="dxa"/>
            <w:tcBorders>
              <w:top w:val="single" w:sz="12" w:space="0" w:color="000000"/>
              <w:left w:val="single" w:sz="12" w:space="0" w:color="000000"/>
              <w:bottom w:val="single" w:sz="12" w:space="0" w:color="000000"/>
              <w:right w:val="single" w:sz="12" w:space="0" w:color="000000"/>
            </w:tcBorders>
          </w:tcPr>
          <w:p w14:paraId="28CCF731"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A33C946"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4.8</w:t>
            </w:r>
          </w:p>
        </w:tc>
        <w:tc>
          <w:tcPr>
            <w:tcW w:w="2448" w:type="dxa"/>
            <w:tcBorders>
              <w:top w:val="single" w:sz="12" w:space="0" w:color="000000"/>
              <w:left w:val="single" w:sz="12" w:space="0" w:color="000000"/>
              <w:bottom w:val="single" w:sz="12" w:space="0" w:color="000000"/>
              <w:right w:val="single" w:sz="12" w:space="0" w:color="000000"/>
            </w:tcBorders>
          </w:tcPr>
          <w:p w14:paraId="0FBD5E4C"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ED7313E" w14:textId="3660EFEB" w:rsidR="00290720" w:rsidRPr="005253CB" w:rsidRDefault="00BE3B49"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5115361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6E1666C"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0231CFF"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5E1C1B5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7525F27" w14:textId="3775F7D8" w:rsidR="00290720" w:rsidRPr="005253CB" w:rsidRDefault="00BE3B49"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2E195561"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CED279B"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410EAA0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5C89620"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6B3422F0"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A2D3ECF"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44CF5B26" w14:textId="6A51EB5A" w:rsidR="00290720" w:rsidRPr="005253CB" w:rsidRDefault="00BE3B49"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1E89360"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26AAA29"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6A0C636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A9DC527"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1A1579D"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65AAF1D5"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Posted regularly in TGIF; Included on Phase calendars; Presented annually to Curriculum Committee</w:t>
            </w:r>
          </w:p>
        </w:tc>
      </w:tr>
    </w:tbl>
    <w:p w14:paraId="784D4266" w14:textId="77777777" w:rsidR="00290720" w:rsidRPr="005253CB" w:rsidRDefault="00290720">
      <w:pPr>
        <w:spacing w:after="0" w:line="240" w:lineRule="auto"/>
        <w:rPr>
          <w:rFonts w:ascii="Arial" w:eastAsia="Arial" w:hAnsi="Arial" w:cs="Arial"/>
          <w:b/>
          <w:color w:val="C00000"/>
          <w:sz w:val="22"/>
          <w:szCs w:val="22"/>
        </w:rPr>
      </w:pPr>
    </w:p>
    <w:p w14:paraId="46F92BCE"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0125520" w14:textId="77777777" w:rsidR="00290720" w:rsidRPr="005253CB" w:rsidRDefault="00290720">
      <w:pPr>
        <w:spacing w:after="0" w:line="240" w:lineRule="auto"/>
        <w:rPr>
          <w:rFonts w:ascii="Arial" w:eastAsia="Arial" w:hAnsi="Arial" w:cs="Arial"/>
          <w:b/>
          <w:sz w:val="22"/>
          <w:szCs w:val="22"/>
        </w:rPr>
      </w:pPr>
    </w:p>
    <w:p w14:paraId="3A589DEB" w14:textId="77777777" w:rsidR="00290720" w:rsidRPr="005253CB" w:rsidRDefault="00290720" w:rsidP="004F3EF9">
      <w:pPr>
        <w:pStyle w:val="Heading1"/>
      </w:pPr>
      <w:bookmarkStart w:id="139" w:name="_Toc221521380"/>
      <w:r w:rsidRPr="005253CB">
        <w:t>4.8 National and New York State Holidays, Vacations, and Religious Observances</w:t>
      </w:r>
      <w:bookmarkEnd w:id="139"/>
    </w:p>
    <w:p w14:paraId="74AF0C6C" w14:textId="77777777" w:rsidR="00290720" w:rsidRPr="005253CB" w:rsidRDefault="00290720">
      <w:pPr>
        <w:spacing w:after="0" w:line="240" w:lineRule="auto"/>
        <w:rPr>
          <w:rFonts w:ascii="Arial" w:eastAsia="Arial" w:hAnsi="Arial" w:cs="Arial"/>
          <w:b/>
          <w:sz w:val="22"/>
          <w:szCs w:val="22"/>
        </w:rPr>
      </w:pPr>
      <w:r w:rsidRPr="005253CB">
        <w:rPr>
          <w:rFonts w:ascii="Arial" w:eastAsia="Arial" w:hAnsi="Arial" w:cs="Arial"/>
          <w:sz w:val="22"/>
          <w:szCs w:val="22"/>
        </w:rPr>
        <w:t>Students will be excused from all academic activities for those National and New York State holidays that are fully observed by Stony Brook University. Students may also receive an excused absence from mandatory academic activities for religious observances. The School of Medicine academic calendar on CBase specifies the days on which there are mandatory academic activities.</w:t>
      </w:r>
    </w:p>
    <w:p w14:paraId="7A7C7315" w14:textId="77777777" w:rsidR="00290720" w:rsidRPr="005253CB" w:rsidRDefault="00290720">
      <w:pPr>
        <w:spacing w:after="0" w:line="240" w:lineRule="auto"/>
        <w:ind w:firstLine="720"/>
        <w:rPr>
          <w:rFonts w:ascii="Arial" w:eastAsia="Arial" w:hAnsi="Arial" w:cs="Arial"/>
          <w:b/>
          <w:sz w:val="22"/>
          <w:szCs w:val="22"/>
        </w:rPr>
      </w:pPr>
    </w:p>
    <w:p w14:paraId="1357E365" w14:textId="77777777" w:rsidR="00290720" w:rsidRPr="005253CB" w:rsidRDefault="00290720" w:rsidP="004F3EF9">
      <w:pPr>
        <w:pStyle w:val="Heading2"/>
      </w:pPr>
      <w:bookmarkStart w:id="140" w:name="_Toc221521381"/>
      <w:r w:rsidRPr="005253CB">
        <w:t>4.8.1 SBU Fully Observed National and New York State Holidays</w:t>
      </w:r>
      <w:bookmarkEnd w:id="140"/>
    </w:p>
    <w:p w14:paraId="2DBB496C"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All University fully observed holidays will be observed for all students. During all fully observed holidays, no formal academic sessions will be scheduled, and students will not be expected to be do clinical work or be “on call.”  University fully observed holidays include:</w:t>
      </w:r>
    </w:p>
    <w:p w14:paraId="04FC82C3" w14:textId="77777777" w:rsidR="00290720" w:rsidRPr="005253CB" w:rsidRDefault="00290720">
      <w:pPr>
        <w:spacing w:after="0" w:line="240" w:lineRule="auto"/>
        <w:ind w:left="720"/>
        <w:rPr>
          <w:rFonts w:ascii="Arial" w:eastAsia="Arial" w:hAnsi="Arial" w:cs="Arial"/>
          <w:sz w:val="22"/>
          <w:szCs w:val="22"/>
        </w:rPr>
      </w:pPr>
    </w:p>
    <w:p w14:paraId="6631341A" w14:textId="77777777" w:rsidR="00290720" w:rsidRPr="005253CB" w:rsidRDefault="00290720" w:rsidP="001420D4">
      <w:pPr>
        <w:numPr>
          <w:ilvl w:val="0"/>
          <w:numId w:val="2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Christmas Day-New Year’s Day (winter break)</w:t>
      </w:r>
    </w:p>
    <w:p w14:paraId="08A8AB4E" w14:textId="77777777" w:rsidR="00290720" w:rsidRPr="005253CB" w:rsidRDefault="00290720" w:rsidP="001420D4">
      <w:pPr>
        <w:numPr>
          <w:ilvl w:val="0"/>
          <w:numId w:val="2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Martin Luther King Day</w:t>
      </w:r>
    </w:p>
    <w:p w14:paraId="49C08B5A" w14:textId="77777777" w:rsidR="00290720" w:rsidRPr="005253CB" w:rsidRDefault="00290720" w:rsidP="001420D4">
      <w:pPr>
        <w:numPr>
          <w:ilvl w:val="0"/>
          <w:numId w:val="2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Memorial Day</w:t>
      </w:r>
    </w:p>
    <w:p w14:paraId="7AAEE87D" w14:textId="77777777" w:rsidR="00290720" w:rsidRPr="005253CB" w:rsidRDefault="00290720" w:rsidP="001420D4">
      <w:pPr>
        <w:numPr>
          <w:ilvl w:val="0"/>
          <w:numId w:val="2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Juneteenth</w:t>
      </w:r>
    </w:p>
    <w:p w14:paraId="2319F9B9" w14:textId="77777777" w:rsidR="00290720" w:rsidRPr="005253CB" w:rsidRDefault="00290720" w:rsidP="001420D4">
      <w:pPr>
        <w:numPr>
          <w:ilvl w:val="0"/>
          <w:numId w:val="2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4</w:t>
      </w:r>
      <w:r w:rsidRPr="005253CB">
        <w:rPr>
          <w:rFonts w:ascii="Arial" w:eastAsia="Arial" w:hAnsi="Arial" w:cs="Arial"/>
          <w:color w:val="000000"/>
          <w:sz w:val="22"/>
          <w:szCs w:val="22"/>
          <w:vertAlign w:val="superscript"/>
        </w:rPr>
        <w:t>th</w:t>
      </w:r>
      <w:r w:rsidRPr="005253CB">
        <w:rPr>
          <w:rFonts w:ascii="Arial" w:eastAsia="Arial" w:hAnsi="Arial" w:cs="Arial"/>
          <w:color w:val="000000"/>
          <w:sz w:val="22"/>
          <w:szCs w:val="22"/>
        </w:rPr>
        <w:t xml:space="preserve"> of July</w:t>
      </w:r>
    </w:p>
    <w:p w14:paraId="368E00DB" w14:textId="77777777" w:rsidR="00290720" w:rsidRPr="005253CB" w:rsidRDefault="00290720" w:rsidP="001420D4">
      <w:pPr>
        <w:numPr>
          <w:ilvl w:val="0"/>
          <w:numId w:val="2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Labor Day</w:t>
      </w:r>
    </w:p>
    <w:p w14:paraId="00C39273" w14:textId="77777777" w:rsidR="00290720" w:rsidRPr="005253CB" w:rsidRDefault="00290720" w:rsidP="001420D4">
      <w:pPr>
        <w:numPr>
          <w:ilvl w:val="0"/>
          <w:numId w:val="26"/>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Thanksgiving (day of and day after)</w:t>
      </w:r>
    </w:p>
    <w:p w14:paraId="69D604CA" w14:textId="77777777" w:rsidR="00290720" w:rsidRPr="005253CB" w:rsidRDefault="00290720">
      <w:pPr>
        <w:spacing w:after="0" w:line="240" w:lineRule="auto"/>
        <w:ind w:left="1080"/>
        <w:rPr>
          <w:rFonts w:ascii="Arial" w:eastAsia="Arial" w:hAnsi="Arial" w:cs="Arial"/>
          <w:sz w:val="22"/>
          <w:szCs w:val="22"/>
        </w:rPr>
      </w:pPr>
    </w:p>
    <w:p w14:paraId="5282B05F" w14:textId="77777777" w:rsidR="00290720" w:rsidRPr="005253CB" w:rsidRDefault="00290720">
      <w:pPr>
        <w:spacing w:after="0" w:line="240" w:lineRule="auto"/>
        <w:ind w:left="1080"/>
        <w:rPr>
          <w:rFonts w:ascii="Arial" w:eastAsia="Arial" w:hAnsi="Arial" w:cs="Arial"/>
          <w:sz w:val="22"/>
          <w:szCs w:val="22"/>
        </w:rPr>
      </w:pPr>
      <w:r w:rsidRPr="005253CB">
        <w:rPr>
          <w:rFonts w:ascii="Arial" w:eastAsia="Arial" w:hAnsi="Arial" w:cs="Arial"/>
          <w:sz w:val="22"/>
          <w:szCs w:val="22"/>
        </w:rPr>
        <w:t>In addition, Phase I students are given a one-week Spring Break in AY1 (mid-March) and a 10-week Summer Break between the end of AY1 and the start of AY2.</w:t>
      </w:r>
    </w:p>
    <w:p w14:paraId="7AB4FC88" w14:textId="77777777" w:rsidR="00290720" w:rsidRPr="005253CB" w:rsidRDefault="00290720">
      <w:pPr>
        <w:spacing w:after="0" w:line="240" w:lineRule="auto"/>
        <w:ind w:left="1080"/>
        <w:rPr>
          <w:rFonts w:ascii="Arial" w:eastAsia="Arial" w:hAnsi="Arial" w:cs="Arial"/>
          <w:sz w:val="22"/>
          <w:szCs w:val="22"/>
        </w:rPr>
      </w:pPr>
    </w:p>
    <w:p w14:paraId="0C48ED50" w14:textId="514E9227" w:rsidR="00290720" w:rsidRPr="005253CB" w:rsidRDefault="00290720" w:rsidP="004F3EF9">
      <w:pPr>
        <w:pStyle w:val="Heading3"/>
      </w:pPr>
      <w:bookmarkStart w:id="141" w:name="_Toc221521382"/>
      <w:r w:rsidRPr="005253CB">
        <w:t>4.8.1.1 Phase III Students</w:t>
      </w:r>
      <w:bookmarkEnd w:id="141"/>
    </w:p>
    <w:p w14:paraId="64C4CBEF" w14:textId="77777777" w:rsidR="00290720" w:rsidRPr="005253CB" w:rsidRDefault="00290720">
      <w:pPr>
        <w:spacing w:after="0" w:line="240" w:lineRule="auto"/>
        <w:ind w:left="1440"/>
        <w:rPr>
          <w:rFonts w:ascii="Arial" w:eastAsia="Arial" w:hAnsi="Arial" w:cs="Arial"/>
          <w:sz w:val="22"/>
          <w:szCs w:val="22"/>
        </w:rPr>
      </w:pPr>
      <w:r w:rsidRPr="005253CB">
        <w:rPr>
          <w:rFonts w:ascii="Arial" w:eastAsia="Arial" w:hAnsi="Arial" w:cs="Arial"/>
          <w:sz w:val="22"/>
          <w:szCs w:val="22"/>
        </w:rPr>
        <w:t>Phase III students who are participating in sub-internships may be required to work on holidays. Attendance is at the discretion of the course director.</w:t>
      </w:r>
    </w:p>
    <w:p w14:paraId="6CD080AA" w14:textId="77777777" w:rsidR="00290720" w:rsidRPr="005253CB" w:rsidRDefault="00290720">
      <w:pPr>
        <w:spacing w:after="0" w:line="240" w:lineRule="auto"/>
        <w:rPr>
          <w:rFonts w:ascii="Arial" w:eastAsia="Arial" w:hAnsi="Arial" w:cs="Arial"/>
          <w:sz w:val="22"/>
          <w:szCs w:val="22"/>
        </w:rPr>
      </w:pPr>
    </w:p>
    <w:p w14:paraId="15E4E8BB" w14:textId="77777777" w:rsidR="00290720" w:rsidRPr="005253CB" w:rsidRDefault="00290720" w:rsidP="004F3EF9">
      <w:pPr>
        <w:pStyle w:val="Heading2"/>
      </w:pPr>
      <w:bookmarkStart w:id="142" w:name="_Toc221521383"/>
      <w:r w:rsidRPr="005253CB">
        <w:lastRenderedPageBreak/>
        <w:t>4.8.2 Religious Observances</w:t>
      </w:r>
      <w:bookmarkEnd w:id="142"/>
    </w:p>
    <w:p w14:paraId="09C101DD"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Stony Brook University and Renaissance School of Medicine are committed to providing the opportunity for all students to practice their faith in accordance with </w:t>
      </w:r>
      <w:hyperlink r:id="rId43" w:anchor="2023">
        <w:r w:rsidRPr="005253CB">
          <w:rPr>
            <w:rFonts w:ascii="Arial" w:eastAsia="Arial" w:hAnsi="Arial" w:cs="Arial"/>
            <w:color w:val="0000FF"/>
            <w:sz w:val="22"/>
            <w:szCs w:val="22"/>
            <w:u w:val="single"/>
          </w:rPr>
          <w:t>New York State Education Law 224-A</w:t>
        </w:r>
      </w:hyperlink>
      <w:r w:rsidRPr="005253CB">
        <w:rPr>
          <w:rFonts w:ascii="Arial" w:eastAsia="Arial" w:hAnsi="Arial" w:cs="Arial"/>
          <w:sz w:val="22"/>
          <w:szCs w:val="22"/>
        </w:rPr>
        <w:t>. To accomplish this, the Office of the Provost has undertaken the following strategic steps:</w:t>
      </w:r>
    </w:p>
    <w:p w14:paraId="4C712A0A" w14:textId="77777777" w:rsidR="00290720" w:rsidRPr="005253CB" w:rsidRDefault="00290720" w:rsidP="001420D4">
      <w:pPr>
        <w:numPr>
          <w:ilvl w:val="0"/>
          <w:numId w:val="2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Each spring the Office of the Provost will issue a listing of major religious holidays that will take place during the following academic year.  This will ensure that faculty is aware of the major celebrations of the faiths practiced by our students.</w:t>
      </w:r>
    </w:p>
    <w:p w14:paraId="2C66A8A9" w14:textId="77777777" w:rsidR="00290720" w:rsidRPr="005253CB" w:rsidRDefault="00290720" w:rsidP="001420D4">
      <w:pPr>
        <w:numPr>
          <w:ilvl w:val="0"/>
          <w:numId w:val="2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All student absences </w:t>
      </w:r>
      <w:proofErr w:type="gramStart"/>
      <w:r w:rsidRPr="005253CB">
        <w:rPr>
          <w:rFonts w:ascii="Arial" w:eastAsia="Arial" w:hAnsi="Arial" w:cs="Arial"/>
          <w:color w:val="000000"/>
          <w:sz w:val="22"/>
          <w:szCs w:val="22"/>
        </w:rPr>
        <w:t>in order to</w:t>
      </w:r>
      <w:proofErr w:type="gramEnd"/>
      <w:r w:rsidRPr="005253CB">
        <w:rPr>
          <w:rFonts w:ascii="Arial" w:eastAsia="Arial" w:hAnsi="Arial" w:cs="Arial"/>
          <w:color w:val="000000"/>
          <w:sz w:val="22"/>
          <w:szCs w:val="22"/>
        </w:rPr>
        <w:t xml:space="preserve"> practice their faith will be viewed as an ‘excused absence’, with no negative consequence.</w:t>
      </w:r>
    </w:p>
    <w:p w14:paraId="79612BDD" w14:textId="77777777" w:rsidR="00290720" w:rsidRPr="005253CB" w:rsidRDefault="00290720" w:rsidP="001420D4">
      <w:pPr>
        <w:numPr>
          <w:ilvl w:val="0"/>
          <w:numId w:val="2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Faculty are strongly urged to avoid scheduling examinations, papers, presentations or other assignments to be due on any of the major listed holidays.  When this is unavoidable, students will be given the opportunity for an equivalent make-up.</w:t>
      </w:r>
    </w:p>
    <w:p w14:paraId="1FDCC0A3" w14:textId="77777777" w:rsidR="00290720" w:rsidRPr="005253CB" w:rsidRDefault="00290720">
      <w:pPr>
        <w:spacing w:after="0" w:line="240" w:lineRule="auto"/>
        <w:rPr>
          <w:rFonts w:ascii="Arial" w:eastAsia="Arial" w:hAnsi="Arial" w:cs="Arial"/>
          <w:sz w:val="22"/>
          <w:szCs w:val="22"/>
        </w:rPr>
      </w:pPr>
    </w:p>
    <w:p w14:paraId="72D6F0B9" w14:textId="77777777" w:rsidR="00290720" w:rsidRPr="005253CB" w:rsidRDefault="00290720">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Students who wish to be excused from mandatory academic activities for religious observance must request an excused absence through CBase </w:t>
      </w:r>
      <w:r w:rsidRPr="005253CB">
        <w:rPr>
          <w:rFonts w:ascii="Arial" w:eastAsia="Arial" w:hAnsi="Arial" w:cs="Arial"/>
          <w:b/>
          <w:i/>
          <w:sz w:val="22"/>
          <w:szCs w:val="22"/>
        </w:rPr>
        <w:t>at least 30 days before</w:t>
      </w:r>
      <w:r w:rsidRPr="005253CB">
        <w:rPr>
          <w:rFonts w:ascii="Arial" w:eastAsia="Arial" w:hAnsi="Arial" w:cs="Arial"/>
          <w:sz w:val="22"/>
          <w:szCs w:val="22"/>
        </w:rPr>
        <w:t xml:space="preserve"> the holiday. Missed work must be made up.</w:t>
      </w:r>
    </w:p>
    <w:p w14:paraId="3ADDDC4C"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 xml:space="preserve"> </w:t>
      </w:r>
    </w:p>
    <w:p w14:paraId="6C592972" w14:textId="77777777" w:rsidR="00290720" w:rsidRPr="005253CB" w:rsidRDefault="00290720">
      <w:pPr>
        <w:spacing w:after="0" w:line="240" w:lineRule="auto"/>
        <w:rPr>
          <w:rFonts w:ascii="Arial" w:eastAsia="Arial" w:hAnsi="Arial" w:cs="Arial"/>
          <w:sz w:val="22"/>
          <w:szCs w:val="22"/>
        </w:rPr>
      </w:pPr>
      <w:r w:rsidRPr="005253CB">
        <w:rPr>
          <w:rFonts w:ascii="Arial" w:eastAsia="Arial" w:hAnsi="Arial" w:cs="Arial"/>
          <w:sz w:val="22"/>
          <w:szCs w:val="22"/>
        </w:rPr>
        <w:tab/>
      </w:r>
    </w:p>
    <w:p w14:paraId="3397F273" w14:textId="77777777" w:rsidR="00290720" w:rsidRPr="005253CB" w:rsidRDefault="00290720">
      <w:pPr>
        <w:spacing w:after="0" w:line="240" w:lineRule="auto"/>
        <w:ind w:left="1440"/>
        <w:rPr>
          <w:rFonts w:ascii="Arial" w:eastAsia="Arial" w:hAnsi="Arial" w:cs="Arial"/>
          <w:b/>
          <w:sz w:val="22"/>
          <w:szCs w:val="22"/>
        </w:rPr>
      </w:pPr>
    </w:p>
    <w:p w14:paraId="673CFF2A" w14:textId="77777777" w:rsidR="00290720" w:rsidRPr="005253CB" w:rsidRDefault="00290720">
      <w:pPr>
        <w:spacing w:after="0" w:line="240" w:lineRule="auto"/>
        <w:rPr>
          <w:rFonts w:ascii="Arial" w:eastAsia="Arial" w:hAnsi="Arial" w:cs="Arial"/>
          <w:b/>
          <w:sz w:val="22"/>
          <w:szCs w:val="22"/>
        </w:rPr>
      </w:pPr>
    </w:p>
    <w:p w14:paraId="2A15E2D9" w14:textId="77777777" w:rsidR="00290720" w:rsidRPr="005253CB" w:rsidRDefault="00290720">
      <w:pPr>
        <w:spacing w:after="0" w:line="240" w:lineRule="auto"/>
        <w:rPr>
          <w:rFonts w:ascii="Arial" w:eastAsia="Arial" w:hAnsi="Arial" w:cs="Arial"/>
          <w:sz w:val="22"/>
          <w:szCs w:val="22"/>
        </w:rPr>
      </w:pPr>
    </w:p>
    <w:p w14:paraId="7B45EB90" w14:textId="6C020DCC" w:rsidR="00E44479" w:rsidRPr="005253CB" w:rsidRDefault="00E44479">
      <w:pPr>
        <w:rPr>
          <w:rFonts w:ascii="Arial" w:eastAsia="Arial" w:hAnsi="Arial" w:cs="Arial"/>
          <w:color w:val="000000"/>
          <w:sz w:val="22"/>
          <w:szCs w:val="22"/>
        </w:rPr>
      </w:pPr>
      <w:r w:rsidRPr="005253CB">
        <w:rPr>
          <w:rFonts w:ascii="Arial" w:eastAsia="Arial" w:hAnsi="Arial" w:cs="Arial"/>
          <w:color w:val="000000"/>
          <w:sz w:val="22"/>
          <w:szCs w:val="22"/>
        </w:rPr>
        <w:br w:type="page"/>
      </w:r>
    </w:p>
    <w:p w14:paraId="25D834AF" w14:textId="77777777" w:rsidR="00290720" w:rsidRPr="005253CB" w:rsidRDefault="00290720" w:rsidP="00BE3B49">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51D3064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46ADA6A" w14:textId="77777777" w:rsidR="00290720" w:rsidRPr="005253CB" w:rsidRDefault="00290720"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249EBF3"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Leaves of Absence</w:t>
            </w:r>
          </w:p>
        </w:tc>
        <w:tc>
          <w:tcPr>
            <w:tcW w:w="2448" w:type="dxa"/>
            <w:tcBorders>
              <w:top w:val="single" w:sz="12" w:space="0" w:color="000000"/>
              <w:left w:val="single" w:sz="12" w:space="0" w:color="000000"/>
              <w:bottom w:val="single" w:sz="12" w:space="0" w:color="000000"/>
              <w:right w:val="single" w:sz="12" w:space="0" w:color="000000"/>
            </w:tcBorders>
          </w:tcPr>
          <w:p w14:paraId="78EDA224"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F722940"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4.9</w:t>
            </w:r>
          </w:p>
        </w:tc>
        <w:tc>
          <w:tcPr>
            <w:tcW w:w="2448" w:type="dxa"/>
            <w:tcBorders>
              <w:top w:val="single" w:sz="12" w:space="0" w:color="000000"/>
              <w:left w:val="single" w:sz="12" w:space="0" w:color="000000"/>
              <w:bottom w:val="single" w:sz="12" w:space="0" w:color="000000"/>
              <w:right w:val="single" w:sz="12" w:space="0" w:color="000000"/>
            </w:tcBorders>
          </w:tcPr>
          <w:p w14:paraId="69A564EC"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91DA86D" w14:textId="43D2F892"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7C7A95E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7A4EA33"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CB96B88"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705F4BC5"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2EABF14" w14:textId="725B1FCE"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52B11524"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E84ECBA"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63C561B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5D696C5"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462A5D0"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77FD06A"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6D6B40A8" w14:textId="3309F2BA"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69C582E"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76EFACCE"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203F87B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64234CC"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54F039FE"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1EEDB4D8"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4045D7F0" w14:textId="77777777" w:rsidR="00290720" w:rsidRPr="005253CB" w:rsidRDefault="00290720" w:rsidP="00BE3B49">
      <w:pPr>
        <w:spacing w:after="0" w:line="240" w:lineRule="auto"/>
        <w:rPr>
          <w:rFonts w:ascii="Arial" w:eastAsia="Arial" w:hAnsi="Arial" w:cs="Arial"/>
          <w:b/>
          <w:color w:val="C00000"/>
          <w:sz w:val="22"/>
          <w:szCs w:val="22"/>
        </w:rPr>
      </w:pPr>
    </w:p>
    <w:p w14:paraId="5279D9F8"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7ABD962" w14:textId="77777777" w:rsidR="00290720" w:rsidRPr="005253CB" w:rsidRDefault="00290720" w:rsidP="00BE3B49">
      <w:pPr>
        <w:spacing w:after="0" w:line="240" w:lineRule="auto"/>
        <w:rPr>
          <w:rFonts w:ascii="Arial" w:eastAsia="Arial" w:hAnsi="Arial" w:cs="Arial"/>
          <w:b/>
          <w:sz w:val="22"/>
          <w:szCs w:val="22"/>
        </w:rPr>
      </w:pPr>
    </w:p>
    <w:p w14:paraId="06BF59B9" w14:textId="77777777" w:rsidR="00290720" w:rsidRPr="005253CB" w:rsidRDefault="00290720" w:rsidP="00BE3B49">
      <w:pPr>
        <w:pStyle w:val="Heading1"/>
      </w:pPr>
      <w:bookmarkStart w:id="143" w:name="_Toc221521384"/>
      <w:r w:rsidRPr="005253CB">
        <w:t>4.9 Leaves of Absence (LOA)</w:t>
      </w:r>
      <w:bookmarkEnd w:id="143"/>
    </w:p>
    <w:p w14:paraId="75E1CEDE"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 leave of absence may be granted to enable a student to resolve personal, health, or academic problems, or to further their education away from the School of Medicine. Except for leaves granted pursuant to degree granting or other approved programs, the maximum cumulative leave of absence for personal or health problems, or for supplemental education may not exceed a total of 18 months. All leaves of absence must be requested in writing and approved by the Associate Dean for Student Affairs. The Associate Dean may specify conditions that must be met for the student to be permitted to return after the leave of absence.</w:t>
      </w:r>
    </w:p>
    <w:p w14:paraId="72CA117B" w14:textId="77777777" w:rsidR="00290720" w:rsidRPr="005253CB" w:rsidRDefault="00290720" w:rsidP="00BE3B49">
      <w:pPr>
        <w:spacing w:after="0" w:line="240" w:lineRule="auto"/>
        <w:rPr>
          <w:rFonts w:ascii="Arial" w:eastAsia="Arial" w:hAnsi="Arial" w:cs="Arial"/>
          <w:b/>
          <w:sz w:val="22"/>
          <w:szCs w:val="22"/>
        </w:rPr>
      </w:pPr>
    </w:p>
    <w:p w14:paraId="4D0D9F08" w14:textId="77777777" w:rsidR="00290720" w:rsidRPr="005253CB" w:rsidRDefault="00290720" w:rsidP="00BE3B49">
      <w:pPr>
        <w:pStyle w:val="Heading2"/>
      </w:pPr>
      <w:bookmarkStart w:id="144" w:name="_Toc221521385"/>
      <w:r w:rsidRPr="005253CB">
        <w:t>4.9.1 Leave of Absence for Personal or Health Reasons</w:t>
      </w:r>
      <w:bookmarkEnd w:id="144"/>
    </w:p>
    <w:p w14:paraId="1E9ADFC8"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Granted after a student has submitted a written request to the Associate Dean for Student Affairs containing supporting documentation and recommendation from the student's physician or other healthcare provider. All submitted materials will be kept in strict confidence.</w:t>
      </w:r>
    </w:p>
    <w:p w14:paraId="3687C862" w14:textId="77777777" w:rsidR="00290720" w:rsidRPr="005253CB" w:rsidRDefault="00290720" w:rsidP="00BE3B49">
      <w:pPr>
        <w:spacing w:after="0" w:line="240" w:lineRule="auto"/>
        <w:rPr>
          <w:rFonts w:ascii="Arial" w:eastAsia="Arial" w:hAnsi="Arial" w:cs="Arial"/>
          <w:b/>
          <w:sz w:val="22"/>
          <w:szCs w:val="22"/>
        </w:rPr>
      </w:pPr>
    </w:p>
    <w:p w14:paraId="121F3172" w14:textId="77777777" w:rsidR="00290720" w:rsidRPr="005253CB" w:rsidRDefault="00290720" w:rsidP="00BE3B49">
      <w:pPr>
        <w:pStyle w:val="Heading2"/>
      </w:pPr>
      <w:bookmarkStart w:id="145" w:name="_Toc221521386"/>
      <w:r w:rsidRPr="005253CB">
        <w:t>4.9.2 Leave of Absence for Academic Remediation</w:t>
      </w:r>
      <w:bookmarkEnd w:id="145"/>
    </w:p>
    <w:p w14:paraId="51B88DB9" w14:textId="344D9918"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Students may request a leave of absence for academic remediation for completion or makeup of academic work if their performance indicates a pattern of chronic academic difficulties. Such requests should be made in writing to the Associate Dean for Student Affairs explaining the reason for the request and the time requested. A student will not be granted a leave of absence solely to avoid completing course requirements in a timely manner.</w:t>
      </w:r>
    </w:p>
    <w:p w14:paraId="3021CB99" w14:textId="77777777" w:rsidR="00290720" w:rsidRPr="005253CB" w:rsidRDefault="00290720" w:rsidP="00BE3B49">
      <w:pPr>
        <w:spacing w:after="0" w:line="240" w:lineRule="auto"/>
        <w:ind w:left="720"/>
        <w:rPr>
          <w:rFonts w:ascii="Arial" w:eastAsia="Arial" w:hAnsi="Arial" w:cs="Arial"/>
          <w:sz w:val="22"/>
          <w:szCs w:val="22"/>
        </w:rPr>
      </w:pPr>
    </w:p>
    <w:p w14:paraId="1B8C7ACF" w14:textId="77777777" w:rsidR="00290720" w:rsidRPr="005253CB" w:rsidRDefault="00290720" w:rsidP="00BE3B49">
      <w:pPr>
        <w:pStyle w:val="Heading3"/>
      </w:pPr>
      <w:bookmarkStart w:id="146" w:name="_Toc221521387"/>
      <w:r w:rsidRPr="005253CB">
        <w:t>4.9.2.1 Failure to Meet USMLE Deadlines</w:t>
      </w:r>
      <w:bookmarkEnd w:id="146"/>
    </w:p>
    <w:p w14:paraId="775022F3" w14:textId="77777777" w:rsidR="00290720" w:rsidRPr="005253CB" w:rsidRDefault="00290720" w:rsidP="00BE3B49">
      <w:pPr>
        <w:spacing w:after="0" w:line="240" w:lineRule="auto"/>
        <w:ind w:left="1440"/>
        <w:rPr>
          <w:rFonts w:ascii="Arial" w:eastAsia="Arial" w:hAnsi="Arial" w:cs="Arial"/>
          <w:sz w:val="22"/>
          <w:szCs w:val="22"/>
        </w:rPr>
      </w:pPr>
      <w:r w:rsidRPr="005253CB">
        <w:rPr>
          <w:rFonts w:ascii="Arial" w:eastAsia="Arial" w:hAnsi="Arial" w:cs="Arial"/>
          <w:sz w:val="22"/>
          <w:szCs w:val="22"/>
        </w:rPr>
        <w:t>Any student who fails to take the USMLE Step 1 or Step 2 exam by the stated deadline for their class or who requests extended time to prepare for and take a Step exam will be placed on an LOA for extended study time/academic remediation for Step 1/2, and this LOA will appear on the student’s official transcript and be noted in the MSPE.</w:t>
      </w:r>
    </w:p>
    <w:p w14:paraId="5859B69E" w14:textId="77777777" w:rsidR="00290720" w:rsidRPr="005253CB" w:rsidRDefault="00290720" w:rsidP="00BE3B49">
      <w:pPr>
        <w:spacing w:after="0" w:line="240" w:lineRule="auto"/>
        <w:rPr>
          <w:rFonts w:ascii="Arial" w:eastAsia="Arial" w:hAnsi="Arial" w:cs="Arial"/>
          <w:b/>
          <w:sz w:val="22"/>
          <w:szCs w:val="22"/>
        </w:rPr>
      </w:pPr>
    </w:p>
    <w:p w14:paraId="04BFAC49" w14:textId="77777777" w:rsidR="00290720" w:rsidRPr="005253CB" w:rsidRDefault="00290720" w:rsidP="00BE3B49">
      <w:pPr>
        <w:pStyle w:val="Heading2"/>
      </w:pPr>
      <w:bookmarkStart w:id="147" w:name="_Toc221521388"/>
      <w:r w:rsidRPr="005253CB">
        <w:lastRenderedPageBreak/>
        <w:t>4.9.3 Leave of Absence to Participate in an Educational Program or Research</w:t>
      </w:r>
      <w:bookmarkEnd w:id="147"/>
    </w:p>
    <w:p w14:paraId="48411AAD"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Students may request a leave of absence to participate in an educational program or research only after completing all Phase II requirements. Such requests should be made in writing to the Associate Dean for Student Affairs. The request must include a written petition specifying the goals, scope, and duration of study, and written verification from the supervisor of such activity. </w:t>
      </w:r>
      <w:r w:rsidRPr="005253CB">
        <w:rPr>
          <w:rFonts w:ascii="Arial" w:eastAsia="Arial" w:hAnsi="Arial" w:cs="Arial"/>
          <w:b/>
          <w:i/>
          <w:sz w:val="22"/>
          <w:szCs w:val="22"/>
        </w:rPr>
        <w:t>Students may not take an LOA for research after July 1</w:t>
      </w:r>
      <w:r w:rsidRPr="005253CB">
        <w:rPr>
          <w:rFonts w:ascii="Arial" w:eastAsia="Arial" w:hAnsi="Arial" w:cs="Arial"/>
          <w:b/>
          <w:i/>
          <w:sz w:val="22"/>
          <w:szCs w:val="22"/>
          <w:vertAlign w:val="superscript"/>
        </w:rPr>
        <w:t>st</w:t>
      </w:r>
      <w:r w:rsidRPr="005253CB">
        <w:rPr>
          <w:rFonts w:ascii="Arial" w:eastAsia="Arial" w:hAnsi="Arial" w:cs="Arial"/>
          <w:b/>
          <w:i/>
          <w:sz w:val="22"/>
          <w:szCs w:val="22"/>
        </w:rPr>
        <w:t xml:space="preserve"> of Phase III.</w:t>
      </w:r>
    </w:p>
    <w:p w14:paraId="04A9347F" w14:textId="77777777" w:rsidR="00290720" w:rsidRPr="005253CB" w:rsidRDefault="00290720" w:rsidP="00BE3B49">
      <w:pPr>
        <w:spacing w:after="0" w:line="240" w:lineRule="auto"/>
        <w:ind w:left="720"/>
        <w:rPr>
          <w:rFonts w:ascii="Arial" w:eastAsia="Arial" w:hAnsi="Arial" w:cs="Arial"/>
          <w:sz w:val="22"/>
          <w:szCs w:val="22"/>
        </w:rPr>
      </w:pPr>
    </w:p>
    <w:p w14:paraId="6A4F90D9"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Phase III students who take an LOA for research are required to take the Step 2 exam no later than August 1 of Phase III. If a student fails to meet this deadline, then their LOA for research will be changed to an LOA for extended study time/academic remediation for Step 2. Upon taking Step 2, their LOA for extended study time/academic remediation will be changed to an LOA for research.</w:t>
      </w:r>
    </w:p>
    <w:p w14:paraId="0974D530" w14:textId="77777777" w:rsidR="00290720" w:rsidRPr="005253CB" w:rsidRDefault="00290720" w:rsidP="00BE3B49">
      <w:pPr>
        <w:spacing w:after="0" w:line="240" w:lineRule="auto"/>
        <w:ind w:left="720"/>
        <w:rPr>
          <w:rFonts w:ascii="Arial" w:eastAsia="Arial" w:hAnsi="Arial" w:cs="Arial"/>
          <w:sz w:val="22"/>
          <w:szCs w:val="22"/>
        </w:rPr>
      </w:pPr>
    </w:p>
    <w:p w14:paraId="62234BAE"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Students taking a leave of absence (or gap year) may have tuition/financial aid implications depending on start/end dates. Semesters run July-Dec (Fall) and Jan-Jun (Spring). Contact </w:t>
      </w:r>
      <w:hyperlink r:id="rId44">
        <w:r w:rsidRPr="005253CB">
          <w:rPr>
            <w:rFonts w:ascii="Arial" w:eastAsia="Arial" w:hAnsi="Arial" w:cs="Arial"/>
            <w:color w:val="0000FF"/>
            <w:sz w:val="22"/>
            <w:szCs w:val="22"/>
            <w:u w:val="single"/>
          </w:rPr>
          <w:t>Mary.Allen@stonybrookmedicine.edu</w:t>
        </w:r>
      </w:hyperlink>
      <w:r w:rsidRPr="005253CB">
        <w:rPr>
          <w:rFonts w:ascii="Arial" w:eastAsia="Arial" w:hAnsi="Arial" w:cs="Arial"/>
          <w:sz w:val="22"/>
          <w:szCs w:val="22"/>
        </w:rPr>
        <w:t xml:space="preserve"> for tuition/financial aid questions. Contact </w:t>
      </w:r>
      <w:hyperlink r:id="rId45">
        <w:r w:rsidRPr="005253CB">
          <w:rPr>
            <w:rFonts w:ascii="Arial" w:eastAsia="Arial" w:hAnsi="Arial" w:cs="Arial"/>
            <w:color w:val="0000FF"/>
            <w:sz w:val="22"/>
            <w:szCs w:val="22"/>
            <w:u w:val="single"/>
          </w:rPr>
          <w:t>Caroline.Lazzaruolo@stonybrookmedicine.edu</w:t>
        </w:r>
      </w:hyperlink>
      <w:r w:rsidRPr="005253CB">
        <w:rPr>
          <w:rFonts w:ascii="Arial" w:eastAsia="Arial" w:hAnsi="Arial" w:cs="Arial"/>
          <w:sz w:val="22"/>
          <w:szCs w:val="22"/>
        </w:rPr>
        <w:t xml:space="preserve"> for enrollment questions. </w:t>
      </w:r>
      <w:r w:rsidRPr="005253CB">
        <w:rPr>
          <w:rFonts w:ascii="Arial" w:eastAsia="Arial" w:hAnsi="Arial" w:cs="Arial"/>
          <w:b/>
          <w:i/>
          <w:sz w:val="22"/>
          <w:szCs w:val="22"/>
        </w:rPr>
        <w:t xml:space="preserve">Traditional four-year </w:t>
      </w:r>
      <w:r w:rsidRPr="005253CB">
        <w:rPr>
          <w:rFonts w:ascii="Arial" w:eastAsia="Arial" w:hAnsi="Arial" w:cs="Arial"/>
          <w:b/>
          <w:i/>
          <w:color w:val="C00000"/>
          <w:sz w:val="22"/>
          <w:szCs w:val="22"/>
        </w:rPr>
        <w:t xml:space="preserve">LEARN </w:t>
      </w:r>
      <w:r w:rsidRPr="005253CB">
        <w:rPr>
          <w:rFonts w:ascii="Arial" w:eastAsia="Arial" w:hAnsi="Arial" w:cs="Arial"/>
          <w:b/>
          <w:i/>
          <w:sz w:val="22"/>
          <w:szCs w:val="22"/>
        </w:rPr>
        <w:t xml:space="preserve">students are required to pay tuition for a minimum of 8 semesters. </w:t>
      </w:r>
      <w:r w:rsidRPr="005253CB">
        <w:rPr>
          <w:rFonts w:ascii="Arial" w:eastAsia="Arial" w:hAnsi="Arial" w:cs="Arial"/>
          <w:b/>
          <w:i/>
          <w:color w:val="0000FF"/>
          <w:sz w:val="22"/>
          <w:szCs w:val="22"/>
        </w:rPr>
        <w:t xml:space="preserve">3YMD </w:t>
      </w:r>
      <w:r w:rsidRPr="005253CB">
        <w:rPr>
          <w:rFonts w:ascii="Arial" w:eastAsia="Arial" w:hAnsi="Arial" w:cs="Arial"/>
          <w:b/>
          <w:i/>
          <w:sz w:val="22"/>
          <w:szCs w:val="22"/>
        </w:rPr>
        <w:t>students are required to pay tuition for a minimum of 6 semesters.</w:t>
      </w:r>
    </w:p>
    <w:p w14:paraId="7F1B49B8" w14:textId="77777777" w:rsidR="00290720" w:rsidRPr="005253CB" w:rsidRDefault="00290720" w:rsidP="00BE3B49">
      <w:pPr>
        <w:spacing w:after="0" w:line="240" w:lineRule="auto"/>
        <w:rPr>
          <w:rFonts w:ascii="Arial" w:eastAsia="Arial" w:hAnsi="Arial" w:cs="Arial"/>
          <w:b/>
          <w:sz w:val="22"/>
          <w:szCs w:val="22"/>
        </w:rPr>
      </w:pPr>
    </w:p>
    <w:p w14:paraId="54E80D2E" w14:textId="77777777" w:rsidR="00290720" w:rsidRPr="005253CB" w:rsidRDefault="00290720" w:rsidP="00BE3B49">
      <w:pPr>
        <w:pStyle w:val="Heading2"/>
      </w:pPr>
      <w:bookmarkStart w:id="148" w:name="_Toc221521389"/>
      <w:r w:rsidRPr="005253CB">
        <w:t>4.9.4 Leave of Absence After Completion of Phase II</w:t>
      </w:r>
      <w:bookmarkEnd w:id="148"/>
    </w:p>
    <w:p w14:paraId="654E88C8"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Students taking an LOA after Phase II may take a leave June 1 to May 31 or July 1 to June 30. Students must complete both the USMLE Step 1 and Step 2 exams and the RSOM Clinical Performance Exam (</w:t>
      </w:r>
      <w:proofErr w:type="gramStart"/>
      <w:r w:rsidRPr="005253CB">
        <w:rPr>
          <w:rFonts w:ascii="Arial" w:eastAsia="Arial" w:hAnsi="Arial" w:cs="Arial"/>
          <w:sz w:val="22"/>
          <w:szCs w:val="22"/>
        </w:rPr>
        <w:t>CPX)  prior</w:t>
      </w:r>
      <w:proofErr w:type="gramEnd"/>
      <w:r w:rsidRPr="005253CB">
        <w:rPr>
          <w:rFonts w:ascii="Arial" w:eastAsia="Arial" w:hAnsi="Arial" w:cs="Arial"/>
          <w:sz w:val="22"/>
          <w:szCs w:val="22"/>
        </w:rPr>
        <w:t xml:space="preserve"> to starting a leave of absence after completion of Phase II clerkships.</w:t>
      </w:r>
    </w:p>
    <w:p w14:paraId="10E25027" w14:textId="77777777" w:rsidR="00290720" w:rsidRPr="005253CB" w:rsidRDefault="00290720" w:rsidP="00BE3B49">
      <w:pPr>
        <w:spacing w:after="0" w:line="240" w:lineRule="auto"/>
        <w:ind w:left="720"/>
        <w:rPr>
          <w:rFonts w:ascii="Arial" w:eastAsia="Arial" w:hAnsi="Arial" w:cs="Arial"/>
          <w:sz w:val="22"/>
          <w:szCs w:val="22"/>
        </w:rPr>
      </w:pPr>
    </w:p>
    <w:p w14:paraId="5529A66F"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In accordance with SUNY policy and federal guidelines for the administration of Title IV financial aid programs, there are billing and financial aid regulations that must be followed when beginning a leave of absence immediately following completion of Phase II.</w:t>
      </w:r>
    </w:p>
    <w:p w14:paraId="39E2C7FE" w14:textId="77777777" w:rsidR="00290720" w:rsidRPr="005253CB" w:rsidRDefault="00290720" w:rsidP="00BE3B49">
      <w:pPr>
        <w:numPr>
          <w:ilvl w:val="0"/>
          <w:numId w:val="28"/>
        </w:numPr>
        <w:spacing w:after="0" w:line="240" w:lineRule="auto"/>
        <w:rPr>
          <w:rFonts w:ascii="Arial" w:eastAsia="Arial" w:hAnsi="Arial" w:cs="Arial"/>
          <w:sz w:val="22"/>
          <w:szCs w:val="22"/>
        </w:rPr>
      </w:pPr>
      <w:r w:rsidRPr="005253CB">
        <w:rPr>
          <w:rFonts w:ascii="Arial" w:eastAsia="Arial" w:hAnsi="Arial" w:cs="Arial"/>
          <w:sz w:val="22"/>
          <w:szCs w:val="22"/>
        </w:rPr>
        <w:t>Phase II ends after the 100% tuition liability period for the spring term. Students beginning an LOA immediately after completing Phase II are NOT entitled to a refund of any portion of the spring term tuition.</w:t>
      </w:r>
    </w:p>
    <w:p w14:paraId="4C1F22AE" w14:textId="77777777" w:rsidR="00290720" w:rsidRPr="005253CB" w:rsidRDefault="00290720" w:rsidP="00BE3B49">
      <w:pPr>
        <w:numPr>
          <w:ilvl w:val="0"/>
          <w:numId w:val="28"/>
        </w:numPr>
        <w:spacing w:after="0" w:line="240" w:lineRule="auto"/>
        <w:rPr>
          <w:rFonts w:ascii="Arial" w:eastAsia="Arial" w:hAnsi="Arial" w:cs="Arial"/>
          <w:sz w:val="22"/>
          <w:szCs w:val="22"/>
        </w:rPr>
      </w:pPr>
      <w:r w:rsidRPr="005253CB">
        <w:rPr>
          <w:rFonts w:ascii="Arial" w:eastAsia="Arial" w:hAnsi="Arial" w:cs="Arial"/>
          <w:sz w:val="22"/>
          <w:szCs w:val="22"/>
        </w:rPr>
        <w:t>Students receiving federal loans for living expenses are required to return a portion of the loan proceeds based on the last date of attendance for the spring term. A Return of Title IV Funds calculation will be conducted by the university Financial Aid Office. The calculated loan funds returned to the federal government by the university will appear as a balance due to the university on the student’s SOLAR account.</w:t>
      </w:r>
    </w:p>
    <w:p w14:paraId="61824B05" w14:textId="77777777" w:rsidR="00290720" w:rsidRPr="005253CB" w:rsidRDefault="00290720" w:rsidP="00BE3B49">
      <w:pPr>
        <w:numPr>
          <w:ilvl w:val="0"/>
          <w:numId w:val="28"/>
        </w:numPr>
        <w:spacing w:after="0" w:line="240" w:lineRule="auto"/>
        <w:rPr>
          <w:rFonts w:ascii="Arial" w:eastAsia="Arial" w:hAnsi="Arial" w:cs="Arial"/>
          <w:sz w:val="22"/>
          <w:szCs w:val="22"/>
        </w:rPr>
      </w:pPr>
      <w:r w:rsidRPr="005253CB">
        <w:rPr>
          <w:rFonts w:ascii="Arial" w:eastAsia="Arial" w:hAnsi="Arial" w:cs="Arial"/>
          <w:sz w:val="22"/>
          <w:szCs w:val="22"/>
        </w:rPr>
        <w:t>Students returning from an LOA at the scheduled start of Phase III the following year will be billed for spring tuition/fees for the academic period ending on June 30</w:t>
      </w:r>
      <w:r w:rsidRPr="005253CB">
        <w:rPr>
          <w:rFonts w:ascii="Arial" w:eastAsia="Arial" w:hAnsi="Arial" w:cs="Arial"/>
          <w:sz w:val="22"/>
          <w:szCs w:val="22"/>
          <w:vertAlign w:val="superscript"/>
        </w:rPr>
        <w:t>th</w:t>
      </w:r>
      <w:r w:rsidRPr="005253CB">
        <w:rPr>
          <w:rFonts w:ascii="Arial" w:eastAsia="Arial" w:hAnsi="Arial" w:cs="Arial"/>
          <w:sz w:val="22"/>
          <w:szCs w:val="22"/>
        </w:rPr>
        <w:t xml:space="preserve"> of that year. Fall tuition/fees will be charged for the period of July 1</w:t>
      </w:r>
      <w:r w:rsidRPr="005253CB">
        <w:rPr>
          <w:rFonts w:ascii="Arial" w:eastAsia="Arial" w:hAnsi="Arial" w:cs="Arial"/>
          <w:sz w:val="22"/>
          <w:szCs w:val="22"/>
          <w:vertAlign w:val="superscript"/>
        </w:rPr>
        <w:t>st</w:t>
      </w:r>
      <w:r w:rsidRPr="005253CB">
        <w:rPr>
          <w:rFonts w:ascii="Arial" w:eastAsia="Arial" w:hAnsi="Arial" w:cs="Arial"/>
          <w:sz w:val="22"/>
          <w:szCs w:val="22"/>
        </w:rPr>
        <w:t xml:space="preserve"> through December 31</w:t>
      </w:r>
      <w:r w:rsidRPr="005253CB">
        <w:rPr>
          <w:rFonts w:ascii="Arial" w:eastAsia="Arial" w:hAnsi="Arial" w:cs="Arial"/>
          <w:sz w:val="22"/>
          <w:szCs w:val="22"/>
          <w:vertAlign w:val="superscript"/>
        </w:rPr>
        <w:t>st</w:t>
      </w:r>
      <w:r w:rsidRPr="005253CB">
        <w:rPr>
          <w:rFonts w:ascii="Arial" w:eastAsia="Arial" w:hAnsi="Arial" w:cs="Arial"/>
          <w:sz w:val="22"/>
          <w:szCs w:val="22"/>
        </w:rPr>
        <w:t>.</w:t>
      </w:r>
    </w:p>
    <w:p w14:paraId="5E84E88A" w14:textId="52698645" w:rsidR="00BE3B49" w:rsidRPr="005253CB" w:rsidRDefault="00BE3B49">
      <w:pPr>
        <w:rPr>
          <w:rFonts w:ascii="Arial" w:eastAsia="Arial" w:hAnsi="Arial" w:cs="Arial"/>
          <w:sz w:val="22"/>
          <w:szCs w:val="22"/>
        </w:rPr>
      </w:pPr>
      <w:r w:rsidRPr="005253CB">
        <w:rPr>
          <w:rFonts w:ascii="Arial" w:eastAsia="Arial" w:hAnsi="Arial" w:cs="Arial"/>
          <w:sz w:val="22"/>
          <w:szCs w:val="22"/>
        </w:rPr>
        <w:br w:type="page"/>
      </w:r>
    </w:p>
    <w:p w14:paraId="3550E799" w14:textId="77777777" w:rsidR="00290720" w:rsidRPr="005253CB" w:rsidRDefault="00290720" w:rsidP="00BE3B49">
      <w:pPr>
        <w:spacing w:after="0" w:line="240" w:lineRule="auto"/>
        <w:rPr>
          <w:rFonts w:ascii="Arial" w:eastAsia="Arial" w:hAnsi="Arial" w:cs="Arial"/>
          <w:sz w:val="22"/>
          <w:szCs w:val="22"/>
        </w:rPr>
      </w:pPr>
    </w:p>
    <w:p w14:paraId="2BD9DB4A" w14:textId="77777777" w:rsidR="00290720" w:rsidRPr="005253CB" w:rsidRDefault="00290720" w:rsidP="00BE3B49">
      <w:pPr>
        <w:pStyle w:val="Heading2"/>
      </w:pPr>
      <w:bookmarkStart w:id="149" w:name="_Toc221521390"/>
      <w:r w:rsidRPr="005253CB">
        <w:t>4.9.5 Returning from a Leave of Absence</w:t>
      </w:r>
      <w:bookmarkEnd w:id="149"/>
    </w:p>
    <w:p w14:paraId="5FBE6199" w14:textId="7904861D" w:rsidR="00290720" w:rsidRPr="005253CB" w:rsidRDefault="00290720" w:rsidP="00BE3B49">
      <w:pPr>
        <w:spacing w:after="0" w:line="240" w:lineRule="auto"/>
        <w:ind w:left="720"/>
        <w:rPr>
          <w:rFonts w:ascii="Arial" w:eastAsia="Arial" w:hAnsi="Arial" w:cs="Arial"/>
          <w:b/>
          <w:sz w:val="22"/>
          <w:szCs w:val="22"/>
        </w:rPr>
      </w:pPr>
      <w:r w:rsidRPr="005253CB">
        <w:rPr>
          <w:rFonts w:ascii="Arial" w:eastAsia="Arial" w:hAnsi="Arial" w:cs="Arial"/>
          <w:sz w:val="22"/>
          <w:szCs w:val="22"/>
        </w:rPr>
        <w:t xml:space="preserve">A student wishing to return from a leave of absence must request, in writing, authorization to do so from the Associate Dean for Student Affairs. The petition must include the anticipated date of return. For medical leaves of absence, </w:t>
      </w:r>
      <w:r w:rsidR="00054F21" w:rsidRPr="005253CB">
        <w:rPr>
          <w:rFonts w:ascii="Arial" w:eastAsia="Arial" w:hAnsi="Arial" w:cs="Arial"/>
          <w:sz w:val="22"/>
          <w:szCs w:val="22"/>
        </w:rPr>
        <w:t xml:space="preserve">the </w:t>
      </w:r>
      <w:proofErr w:type="gramStart"/>
      <w:r w:rsidR="00054F21" w:rsidRPr="005253CB">
        <w:rPr>
          <w:rFonts w:ascii="Arial" w:eastAsia="Arial" w:hAnsi="Arial" w:cs="Arial"/>
          <w:sz w:val="22"/>
          <w:szCs w:val="22"/>
        </w:rPr>
        <w:t>School</w:t>
      </w:r>
      <w:proofErr w:type="gramEnd"/>
      <w:r w:rsidRPr="005253CB">
        <w:rPr>
          <w:rFonts w:ascii="Arial" w:eastAsia="Arial" w:hAnsi="Arial" w:cs="Arial"/>
          <w:sz w:val="22"/>
          <w:szCs w:val="22"/>
        </w:rPr>
        <w:t xml:space="preserve"> require</w:t>
      </w:r>
      <w:r w:rsidR="00054F21" w:rsidRPr="005253CB">
        <w:rPr>
          <w:rFonts w:ascii="Arial" w:eastAsia="Arial" w:hAnsi="Arial" w:cs="Arial"/>
          <w:sz w:val="22"/>
          <w:szCs w:val="22"/>
        </w:rPr>
        <w:t>s</w:t>
      </w:r>
      <w:r w:rsidRPr="005253CB">
        <w:rPr>
          <w:rFonts w:ascii="Arial" w:eastAsia="Arial" w:hAnsi="Arial" w:cs="Arial"/>
          <w:sz w:val="22"/>
          <w:szCs w:val="22"/>
        </w:rPr>
        <w:t xml:space="preserve"> a standard “fit for duty” letter from the treating physician. Students returning from a gap year or LOA will be added to the appropriate Phase of the </w:t>
      </w:r>
      <w:r w:rsidRPr="005253CB">
        <w:rPr>
          <w:rFonts w:ascii="Arial" w:eastAsia="Arial" w:hAnsi="Arial" w:cs="Arial"/>
          <w:color w:val="C00000"/>
          <w:sz w:val="22"/>
          <w:szCs w:val="22"/>
        </w:rPr>
        <w:t xml:space="preserve">LEARN </w:t>
      </w:r>
      <w:r w:rsidRPr="005253CB">
        <w:rPr>
          <w:rFonts w:ascii="Arial" w:eastAsia="Arial" w:hAnsi="Arial" w:cs="Arial"/>
          <w:sz w:val="22"/>
          <w:szCs w:val="22"/>
        </w:rPr>
        <w:t xml:space="preserve">curriculum and will be required to fulfill the </w:t>
      </w:r>
      <w:r w:rsidRPr="005253CB">
        <w:rPr>
          <w:rFonts w:ascii="Arial" w:eastAsia="Arial" w:hAnsi="Arial" w:cs="Arial"/>
          <w:sz w:val="22"/>
          <w:szCs w:val="22"/>
          <w:u w:val="single"/>
        </w:rPr>
        <w:t>current</w:t>
      </w:r>
      <w:r w:rsidRPr="005253CB">
        <w:rPr>
          <w:rFonts w:ascii="Arial" w:eastAsia="Arial" w:hAnsi="Arial" w:cs="Arial"/>
          <w:sz w:val="22"/>
          <w:szCs w:val="22"/>
        </w:rPr>
        <w:t xml:space="preserve"> requirements for that Phase. Certain school requirements may expire during an LOA (or gap year). Students are required to ensure that all requirements are up to date prior to returning to medical school and resuming coursework (i.e., all health requirements, Mask Fit, ACLS/BLS, etc.).</w:t>
      </w:r>
    </w:p>
    <w:p w14:paraId="25B321DF" w14:textId="77777777" w:rsidR="00290720" w:rsidRPr="005253CB" w:rsidRDefault="00290720" w:rsidP="00BE3B49">
      <w:pPr>
        <w:spacing w:after="0" w:line="240" w:lineRule="auto"/>
        <w:rPr>
          <w:rFonts w:ascii="Arial" w:eastAsia="Arial" w:hAnsi="Arial" w:cs="Arial"/>
          <w:sz w:val="22"/>
          <w:szCs w:val="22"/>
        </w:rPr>
      </w:pPr>
    </w:p>
    <w:p w14:paraId="3487338C" w14:textId="26E637B8" w:rsidR="009E1A82" w:rsidRPr="005253CB" w:rsidRDefault="009E1A82" w:rsidP="00BE3B4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68F448F6" w14:textId="77777777" w:rsidR="00290720" w:rsidRPr="005253CB" w:rsidRDefault="00290720" w:rsidP="00BE3B49">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14CBBC0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1D1631E" w14:textId="77777777" w:rsidR="00290720" w:rsidRPr="005253CB" w:rsidRDefault="00290720"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8D446E6"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Withdrawal from the School of Medicine</w:t>
            </w:r>
          </w:p>
        </w:tc>
        <w:tc>
          <w:tcPr>
            <w:tcW w:w="2448" w:type="dxa"/>
            <w:tcBorders>
              <w:top w:val="single" w:sz="12" w:space="0" w:color="000000"/>
              <w:left w:val="single" w:sz="12" w:space="0" w:color="000000"/>
              <w:bottom w:val="single" w:sz="12" w:space="0" w:color="000000"/>
              <w:right w:val="single" w:sz="12" w:space="0" w:color="000000"/>
            </w:tcBorders>
          </w:tcPr>
          <w:p w14:paraId="22B0A698"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6DF3E22B"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4.10</w:t>
            </w:r>
          </w:p>
        </w:tc>
        <w:tc>
          <w:tcPr>
            <w:tcW w:w="2448" w:type="dxa"/>
            <w:tcBorders>
              <w:top w:val="single" w:sz="12" w:space="0" w:color="000000"/>
              <w:left w:val="single" w:sz="12" w:space="0" w:color="000000"/>
              <w:bottom w:val="single" w:sz="12" w:space="0" w:color="000000"/>
              <w:right w:val="single" w:sz="12" w:space="0" w:color="000000"/>
            </w:tcBorders>
          </w:tcPr>
          <w:p w14:paraId="40387A5E"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1BB2D75" w14:textId="3B8C7862"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5850183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6F8CF79"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23C55FB"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0FBB7626"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25B03BF0" w14:textId="3A4C22FC"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74F83F80"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2A8FF1E"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5454E61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3BDA244"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6D06CB97"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8BD453C"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015DF7E" w14:textId="68883A8F"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22BD6A9"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6D71532"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5C2EFE87"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80D0DA0"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7D08F37"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6712ED85"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11E75A83" w14:textId="77777777" w:rsidR="00290720" w:rsidRPr="005253CB" w:rsidRDefault="00290720" w:rsidP="00BE3B49">
      <w:pPr>
        <w:spacing w:after="0" w:line="240" w:lineRule="auto"/>
        <w:rPr>
          <w:rFonts w:ascii="Arial" w:eastAsia="Arial" w:hAnsi="Arial" w:cs="Arial"/>
          <w:b/>
          <w:color w:val="C00000"/>
          <w:sz w:val="22"/>
          <w:szCs w:val="22"/>
        </w:rPr>
      </w:pPr>
    </w:p>
    <w:p w14:paraId="7388026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3D1B0DE" w14:textId="77777777" w:rsidR="00290720" w:rsidRPr="005253CB" w:rsidRDefault="00290720" w:rsidP="00BE3B49">
      <w:pPr>
        <w:spacing w:after="0" w:line="240" w:lineRule="auto"/>
        <w:rPr>
          <w:rFonts w:ascii="Arial" w:eastAsia="Arial" w:hAnsi="Arial" w:cs="Arial"/>
          <w:b/>
          <w:sz w:val="22"/>
          <w:szCs w:val="22"/>
        </w:rPr>
      </w:pPr>
    </w:p>
    <w:bookmarkStart w:id="150" w:name="_Toc221521391"/>
    <w:p w14:paraId="5E7B0100" w14:textId="77777777" w:rsidR="00290720" w:rsidRPr="005253CB" w:rsidRDefault="00000000" w:rsidP="00BE3B49">
      <w:pPr>
        <w:pStyle w:val="Heading1"/>
      </w:pPr>
      <w:sdt>
        <w:sdtPr>
          <w:tag w:val="goog_rdk_0"/>
          <w:id w:val="-1902908474"/>
        </w:sdtPr>
        <w:sdtContent/>
      </w:sdt>
      <w:r w:rsidR="00290720" w:rsidRPr="005253CB">
        <w:t>4.10 Withdrawal from the School of Medicine</w:t>
      </w:r>
      <w:bookmarkEnd w:id="150"/>
    </w:p>
    <w:p w14:paraId="2FE23A5D"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 xml:space="preserve">Students may withdraw from the School of Medicine by notifying the Vice Dean for Undergraduate Medical Education in writing. Once approved, the decision is final, and the student is no longer enrolled in the School of Medicine. </w:t>
      </w:r>
    </w:p>
    <w:p w14:paraId="42BB8345" w14:textId="7E9FEB44" w:rsidR="009E1A82" w:rsidRPr="005253CB" w:rsidRDefault="009E1A82" w:rsidP="00BE3B4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5811911A" w14:textId="77777777" w:rsidR="00290720" w:rsidRPr="005253CB" w:rsidRDefault="00290720" w:rsidP="00BE3B49">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5486E4B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EA7CCEE" w14:textId="77777777" w:rsidR="00290720" w:rsidRPr="005253CB" w:rsidRDefault="00290720"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66D8F4A"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Supervision of Students</w:t>
            </w:r>
          </w:p>
        </w:tc>
        <w:tc>
          <w:tcPr>
            <w:tcW w:w="2448" w:type="dxa"/>
            <w:tcBorders>
              <w:top w:val="single" w:sz="12" w:space="0" w:color="000000"/>
              <w:left w:val="single" w:sz="12" w:space="0" w:color="000000"/>
              <w:bottom w:val="single" w:sz="12" w:space="0" w:color="000000"/>
              <w:right w:val="single" w:sz="12" w:space="0" w:color="000000"/>
            </w:tcBorders>
          </w:tcPr>
          <w:p w14:paraId="641EF900"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3435D3A"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4.11</w:t>
            </w:r>
          </w:p>
        </w:tc>
        <w:tc>
          <w:tcPr>
            <w:tcW w:w="2448" w:type="dxa"/>
            <w:tcBorders>
              <w:top w:val="single" w:sz="12" w:space="0" w:color="000000"/>
              <w:left w:val="single" w:sz="12" w:space="0" w:color="000000"/>
              <w:bottom w:val="single" w:sz="12" w:space="0" w:color="000000"/>
              <w:right w:val="single" w:sz="12" w:space="0" w:color="000000"/>
            </w:tcBorders>
          </w:tcPr>
          <w:p w14:paraId="1A5C46F3"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11A99B0" w14:textId="7C37C64A"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0E3F773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601B412"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A660416"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56B788E5"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5A0BAF47" w14:textId="214136A4"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0D501AD3"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5521D6EF"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0751447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3CCBA57"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0157B23"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321DE41"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5585D13" w14:textId="5D9DA763"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9F7663D"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319FED0"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70DA190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3BB2C1E"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E9853EA"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9.2 Faculty Appointments</w:t>
            </w:r>
          </w:p>
          <w:p w14:paraId="44D809C1"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9.3 Clinical Supervision of Medical Students</w:t>
            </w:r>
          </w:p>
        </w:tc>
        <w:tc>
          <w:tcPr>
            <w:tcW w:w="4896" w:type="dxa"/>
            <w:gridSpan w:val="2"/>
            <w:tcBorders>
              <w:top w:val="single" w:sz="12" w:space="0" w:color="000000"/>
              <w:left w:val="single" w:sz="12" w:space="0" w:color="000000"/>
              <w:bottom w:val="single" w:sz="12" w:space="0" w:color="000000"/>
              <w:right w:val="single" w:sz="12" w:space="0" w:color="000000"/>
            </w:tcBorders>
          </w:tcPr>
          <w:p w14:paraId="2EFB1179"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Presented in Transition to Clinical Care; Posted on each clinical course syllabus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7A0046F0" w14:textId="77777777" w:rsidR="00290720" w:rsidRPr="005253CB" w:rsidRDefault="00290720" w:rsidP="00BE3B49">
      <w:pPr>
        <w:spacing w:after="0" w:line="240" w:lineRule="auto"/>
        <w:rPr>
          <w:rFonts w:ascii="Arial" w:eastAsia="Arial" w:hAnsi="Arial" w:cs="Arial"/>
          <w:b/>
          <w:color w:val="C00000"/>
          <w:sz w:val="22"/>
          <w:szCs w:val="22"/>
        </w:rPr>
      </w:pPr>
    </w:p>
    <w:p w14:paraId="77AE5401"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5D99D13" w14:textId="77777777" w:rsidR="00290720" w:rsidRPr="005253CB" w:rsidRDefault="00290720" w:rsidP="00BE3B49">
      <w:pPr>
        <w:spacing w:after="0" w:line="240" w:lineRule="auto"/>
        <w:rPr>
          <w:rFonts w:ascii="Arial" w:eastAsia="Arial" w:hAnsi="Arial" w:cs="Arial"/>
          <w:b/>
          <w:sz w:val="22"/>
          <w:szCs w:val="22"/>
        </w:rPr>
      </w:pPr>
    </w:p>
    <w:p w14:paraId="386BE5B4" w14:textId="77777777" w:rsidR="00290720" w:rsidRPr="005253CB" w:rsidRDefault="00290720" w:rsidP="00BE3B49">
      <w:pPr>
        <w:pStyle w:val="Heading1"/>
      </w:pPr>
      <w:bookmarkStart w:id="151" w:name="_Toc221521392"/>
      <w:r w:rsidRPr="005253CB">
        <w:t>4.11 Supervision of Students</w:t>
      </w:r>
      <w:bookmarkEnd w:id="151"/>
    </w:p>
    <w:p w14:paraId="1E57F15A"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 xml:space="preserve">RSOM requires that medical students in clinical learning situations involving patient care are appropriately </w:t>
      </w:r>
      <w:proofErr w:type="gramStart"/>
      <w:r w:rsidRPr="005253CB">
        <w:rPr>
          <w:rFonts w:ascii="Arial" w:eastAsia="Arial" w:hAnsi="Arial" w:cs="Arial"/>
          <w:sz w:val="22"/>
          <w:szCs w:val="22"/>
        </w:rPr>
        <w:t>supervised at all times</w:t>
      </w:r>
      <w:proofErr w:type="gramEnd"/>
      <w:r w:rsidRPr="005253CB">
        <w:rPr>
          <w:rFonts w:ascii="Arial" w:eastAsia="Arial" w:hAnsi="Arial" w:cs="Arial"/>
          <w:sz w:val="22"/>
          <w:szCs w:val="22"/>
        </w:rPr>
        <w:t xml:space="preserve">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ensure patient and student safety, that the level of responsibility delegated to the student is appropriate to their level of training, and that the activities supervised are within the scope of practice of the supervising health professional. These supervisory guidelines shall provide medical students with an educational program that is clinically and academically progressive and that complies with the requirements of RSOM. If any student believes that they have not been adequately supervised in the clinical environment, the student is strongly encouraged to submit a Clinical Supervision Note, which is under the Feedback and Assessments tab on CBase.</w:t>
      </w:r>
    </w:p>
    <w:p w14:paraId="2ED2BDB2" w14:textId="77777777" w:rsidR="00290720" w:rsidRPr="005253CB" w:rsidRDefault="00290720" w:rsidP="00BE3B49">
      <w:pPr>
        <w:spacing w:after="0" w:line="240" w:lineRule="auto"/>
        <w:rPr>
          <w:rFonts w:ascii="Arial" w:eastAsia="Arial" w:hAnsi="Arial" w:cs="Arial"/>
          <w:sz w:val="22"/>
          <w:szCs w:val="22"/>
        </w:rPr>
      </w:pPr>
    </w:p>
    <w:p w14:paraId="65C431C0" w14:textId="77777777" w:rsidR="00290720" w:rsidRPr="005253CB" w:rsidRDefault="00290720" w:rsidP="00BE3B49">
      <w:pPr>
        <w:pStyle w:val="Heading2"/>
      </w:pPr>
      <w:bookmarkStart w:id="152" w:name="_Toc221521393"/>
      <w:r w:rsidRPr="005253CB">
        <w:t>4.11.1 Supervision by RSOM Faculty</w:t>
      </w:r>
      <w:bookmarkEnd w:id="152"/>
    </w:p>
    <w:p w14:paraId="32B575A8" w14:textId="77777777" w:rsidR="00290720" w:rsidRPr="005253CB" w:rsidRDefault="00290720" w:rsidP="00BE3B49">
      <w:pPr>
        <w:spacing w:after="0" w:line="240" w:lineRule="auto"/>
        <w:ind w:left="720"/>
        <w:rPr>
          <w:rFonts w:ascii="Arial" w:eastAsia="Arial" w:hAnsi="Arial" w:cs="Arial"/>
          <w:sz w:val="22"/>
          <w:szCs w:val="22"/>
        </w:rPr>
      </w:pPr>
      <w:r w:rsidRPr="005253CB">
        <w:rPr>
          <w:rFonts w:ascii="Arial" w:eastAsia="Arial" w:hAnsi="Arial" w:cs="Arial"/>
          <w:sz w:val="22"/>
          <w:szCs w:val="22"/>
        </w:rPr>
        <w:t>In all school sponsored clinical experiences, students are under the supervision of RSOM faculty. As such,</w:t>
      </w:r>
    </w:p>
    <w:p w14:paraId="766F7EE0" w14:textId="77777777" w:rsidR="00290720" w:rsidRPr="005253CB" w:rsidRDefault="00290720" w:rsidP="00BE3B49">
      <w:pPr>
        <w:numPr>
          <w:ilvl w:val="0"/>
          <w:numId w:val="2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All clerkship or course directors have faculty appointments</w:t>
      </w:r>
    </w:p>
    <w:p w14:paraId="2E635734" w14:textId="77777777" w:rsidR="00290720" w:rsidRPr="005253CB" w:rsidRDefault="00290720" w:rsidP="00BE3B49">
      <w:pPr>
        <w:numPr>
          <w:ilvl w:val="0"/>
          <w:numId w:val="2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All preceptors who assign grades to medical students have faculty appointments.</w:t>
      </w:r>
    </w:p>
    <w:p w14:paraId="34153B16" w14:textId="77777777" w:rsidR="00290720" w:rsidRPr="005253CB" w:rsidRDefault="00290720" w:rsidP="00BE3B49">
      <w:pPr>
        <w:numPr>
          <w:ilvl w:val="0"/>
          <w:numId w:val="2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Faculty supervise all non-physician health care providers (i.e., PA, CNM, NP) engaged in clinical teaching and ensure they are working and teaching within their scope of practice.</w:t>
      </w:r>
    </w:p>
    <w:p w14:paraId="2D8882A0" w14:textId="77777777" w:rsidR="00290720" w:rsidRPr="005253CB" w:rsidRDefault="00290720" w:rsidP="00BE3B49">
      <w:pPr>
        <w:numPr>
          <w:ilvl w:val="0"/>
          <w:numId w:val="2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 clerkship or course director is responsible for communicating policies and procedures related to supervision to faculty and students participating in their clerkship or course, and for monitoring compliance.</w:t>
      </w:r>
    </w:p>
    <w:p w14:paraId="6908007A" w14:textId="77777777" w:rsidR="00290720" w:rsidRPr="005253CB" w:rsidRDefault="00290720" w:rsidP="00BE3B49">
      <w:pPr>
        <w:numPr>
          <w:ilvl w:val="0"/>
          <w:numId w:val="29"/>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 clerkship or course director is responsible for ensuring that the level of responsibility delegated to a medical student is appropriate to the student’s level of training and experience, and for monitoring compliance.</w:t>
      </w:r>
    </w:p>
    <w:p w14:paraId="796FF8AE" w14:textId="042B68D2" w:rsidR="00727D45" w:rsidRPr="005253CB" w:rsidRDefault="00727D45">
      <w:pPr>
        <w:rPr>
          <w:rFonts w:ascii="Arial" w:eastAsia="Arial" w:hAnsi="Arial" w:cs="Arial"/>
          <w:color w:val="000000"/>
          <w:sz w:val="22"/>
          <w:szCs w:val="22"/>
        </w:rPr>
      </w:pPr>
      <w:r w:rsidRPr="005253CB">
        <w:rPr>
          <w:rFonts w:ascii="Arial" w:eastAsia="Arial" w:hAnsi="Arial" w:cs="Arial"/>
          <w:color w:val="000000"/>
          <w:sz w:val="22"/>
          <w:szCs w:val="22"/>
        </w:rPr>
        <w:br w:type="page"/>
      </w:r>
    </w:p>
    <w:p w14:paraId="1060EA54" w14:textId="77777777" w:rsidR="00290720" w:rsidRPr="005253CB" w:rsidRDefault="00290720" w:rsidP="00BE3B49">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7578840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7A419BB" w14:textId="77777777" w:rsidR="00290720" w:rsidRPr="005253CB" w:rsidRDefault="00290720"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D7BF1C6"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Evaluation of Faculty, Curriculum, &amp; Learning Environment</w:t>
            </w:r>
          </w:p>
        </w:tc>
        <w:tc>
          <w:tcPr>
            <w:tcW w:w="2448" w:type="dxa"/>
            <w:tcBorders>
              <w:top w:val="single" w:sz="12" w:space="0" w:color="000000"/>
              <w:left w:val="single" w:sz="12" w:space="0" w:color="000000"/>
              <w:bottom w:val="single" w:sz="12" w:space="0" w:color="000000"/>
              <w:right w:val="single" w:sz="12" w:space="0" w:color="000000"/>
            </w:tcBorders>
          </w:tcPr>
          <w:p w14:paraId="26F726C7"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2975EB5"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4.12</w:t>
            </w:r>
          </w:p>
        </w:tc>
        <w:tc>
          <w:tcPr>
            <w:tcW w:w="2448" w:type="dxa"/>
            <w:tcBorders>
              <w:top w:val="single" w:sz="12" w:space="0" w:color="000000"/>
              <w:left w:val="single" w:sz="12" w:space="0" w:color="000000"/>
              <w:bottom w:val="single" w:sz="12" w:space="0" w:color="000000"/>
              <w:right w:val="single" w:sz="12" w:space="0" w:color="000000"/>
            </w:tcBorders>
          </w:tcPr>
          <w:p w14:paraId="34192B5C"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44A12796" w14:textId="502A50E9"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34DFAB7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B6EC968"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43156CC"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03DBBCE9"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FEAE03B" w14:textId="7DFF8563"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10A90A02"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FF1A8A5"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6526D9B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3C0DE4E"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91CF80E"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76500E3"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48DFC919" w14:textId="17E74BAE" w:rsidR="00290720" w:rsidRPr="005253CB" w:rsidRDefault="00727D45"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C32AC9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F149F0F"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1493529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E7C18F4"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19D614B2"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sz w:val="22"/>
                <w:szCs w:val="22"/>
              </w:rPr>
              <w:t>8.5 Medical Student Feedback</w:t>
            </w:r>
          </w:p>
        </w:tc>
        <w:tc>
          <w:tcPr>
            <w:tcW w:w="4896" w:type="dxa"/>
            <w:gridSpan w:val="2"/>
            <w:tcBorders>
              <w:top w:val="single" w:sz="12" w:space="0" w:color="000000"/>
              <w:left w:val="single" w:sz="12" w:space="0" w:color="000000"/>
              <w:bottom w:val="single" w:sz="12" w:space="0" w:color="000000"/>
              <w:right w:val="single" w:sz="12" w:space="0" w:color="000000"/>
            </w:tcBorders>
          </w:tcPr>
          <w:p w14:paraId="44E4B227"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Posted in each course syllabus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72D35AB1" w14:textId="77777777" w:rsidR="00290720" w:rsidRPr="005253CB" w:rsidRDefault="00290720" w:rsidP="00BE3B49">
      <w:pPr>
        <w:spacing w:after="0" w:line="240" w:lineRule="auto"/>
        <w:rPr>
          <w:rFonts w:ascii="Arial" w:eastAsia="Arial" w:hAnsi="Arial" w:cs="Arial"/>
          <w:b/>
          <w:color w:val="C00000"/>
          <w:sz w:val="22"/>
          <w:szCs w:val="22"/>
        </w:rPr>
      </w:pPr>
    </w:p>
    <w:p w14:paraId="314B2639"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B061E2B" w14:textId="77777777" w:rsidR="00290720" w:rsidRPr="005253CB" w:rsidRDefault="00290720" w:rsidP="00BE3B49">
      <w:pPr>
        <w:spacing w:after="0" w:line="240" w:lineRule="auto"/>
        <w:rPr>
          <w:rFonts w:ascii="Arial" w:eastAsia="Arial" w:hAnsi="Arial" w:cs="Arial"/>
          <w:b/>
          <w:sz w:val="22"/>
          <w:szCs w:val="22"/>
        </w:rPr>
      </w:pPr>
    </w:p>
    <w:p w14:paraId="24C019B6" w14:textId="77777777" w:rsidR="00290720" w:rsidRPr="005253CB" w:rsidRDefault="00290720" w:rsidP="00BE3B49">
      <w:pPr>
        <w:pStyle w:val="Heading1"/>
      </w:pPr>
      <w:bookmarkStart w:id="153" w:name="_Toc221521394"/>
      <w:r w:rsidRPr="005253CB">
        <w:t>4.12 Evaluation of the Faculty, Curriculum, and Learning Environment by Students</w:t>
      </w:r>
      <w:bookmarkEnd w:id="153"/>
    </w:p>
    <w:p w14:paraId="78A71688"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It is the professional responsibility of the student to participate in the ongoing improvement of the RSOM curriculum and learning environment. The Office of Undergraduate Medical Education provides mechanisms for student input regarding their educational experiences at Stony Brook. These include student surveys, focus groups, exit interviews, and end of course evaluations. Such feedback is used by the Office of Undergraduate Medical Education and the Curriculum Committee to improve the structure and content of the educational program and of the learning environment. End of course evaluations on CBase are required to be completed before students can view their grades. Likewise, course faculty are required to enter grades before they can view student evaluations.</w:t>
      </w:r>
    </w:p>
    <w:p w14:paraId="4A11E4BD" w14:textId="34F886F6" w:rsidR="009E1A82" w:rsidRPr="005253CB" w:rsidRDefault="009E1A82" w:rsidP="00BE3B4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3D5E5027" w14:textId="77777777" w:rsidR="00290720" w:rsidRPr="005253CB" w:rsidRDefault="00290720" w:rsidP="00BE3B49">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7F673CE7" w14:textId="77777777">
        <w:trPr>
          <w:trHeight w:val="720"/>
          <w:jc w:val="center"/>
        </w:trPr>
        <w:tc>
          <w:tcPr>
            <w:tcW w:w="4320" w:type="dxa"/>
          </w:tcPr>
          <w:p w14:paraId="2B8113FB" w14:textId="77777777" w:rsidR="00290720" w:rsidRPr="005253CB" w:rsidRDefault="00290720"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1E85E8D"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Student Records</w:t>
            </w:r>
          </w:p>
        </w:tc>
        <w:tc>
          <w:tcPr>
            <w:tcW w:w="2448" w:type="dxa"/>
          </w:tcPr>
          <w:p w14:paraId="1A7FFCF3"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B17B2D2"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4.13</w:t>
            </w:r>
          </w:p>
        </w:tc>
        <w:tc>
          <w:tcPr>
            <w:tcW w:w="2448" w:type="dxa"/>
          </w:tcPr>
          <w:p w14:paraId="1733F324"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F035F2E" w14:textId="76F5029E" w:rsidR="00290720" w:rsidRPr="005253CB" w:rsidRDefault="00532066"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58572FD0" w14:textId="77777777">
        <w:trPr>
          <w:trHeight w:val="720"/>
          <w:jc w:val="center"/>
        </w:trPr>
        <w:tc>
          <w:tcPr>
            <w:tcW w:w="4320" w:type="dxa"/>
          </w:tcPr>
          <w:p w14:paraId="369857EA"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D71785D"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55233EC8"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42C64EF" w14:textId="559263E8" w:rsidR="00290720" w:rsidRPr="005253CB" w:rsidRDefault="00532066"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7628FC56"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D657571"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759787F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3D22E82"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14EF2F0"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5CCAC67D"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6A2D996D" w14:textId="23BE677F" w:rsidR="00290720" w:rsidRPr="005253CB" w:rsidRDefault="00532066"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263D9A3"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7BA149C2"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7A656E6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1471B1E"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2FE81D66"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11.5 Confidentiality of Student Records</w:t>
            </w:r>
          </w:p>
          <w:p w14:paraId="76BCA12D"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11.6 Student Access to Educational Records</w:t>
            </w:r>
          </w:p>
        </w:tc>
        <w:tc>
          <w:tcPr>
            <w:tcW w:w="4896" w:type="dxa"/>
            <w:gridSpan w:val="2"/>
            <w:tcBorders>
              <w:top w:val="single" w:sz="12" w:space="0" w:color="000000"/>
              <w:left w:val="single" w:sz="12" w:space="0" w:color="000000"/>
              <w:bottom w:val="single" w:sz="12" w:space="0" w:color="000000"/>
              <w:right w:val="single" w:sz="12" w:space="0" w:color="000000"/>
            </w:tcBorders>
          </w:tcPr>
          <w:p w14:paraId="3D80345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204891F3" w14:textId="77777777" w:rsidR="00290720" w:rsidRPr="005253CB" w:rsidRDefault="00290720" w:rsidP="00BE3B49">
      <w:pPr>
        <w:spacing w:after="0" w:line="240" w:lineRule="auto"/>
        <w:rPr>
          <w:rFonts w:ascii="Arial" w:eastAsia="Arial" w:hAnsi="Arial" w:cs="Arial"/>
          <w:b/>
          <w:color w:val="C00000"/>
          <w:sz w:val="22"/>
          <w:szCs w:val="22"/>
        </w:rPr>
      </w:pPr>
    </w:p>
    <w:p w14:paraId="1B13E3C8"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5163497" w14:textId="77777777" w:rsidR="00290720" w:rsidRPr="005253CB" w:rsidRDefault="00290720" w:rsidP="00BE3B49">
      <w:pPr>
        <w:spacing w:after="0" w:line="240" w:lineRule="auto"/>
        <w:rPr>
          <w:rFonts w:ascii="Arial" w:eastAsia="Arial" w:hAnsi="Arial" w:cs="Arial"/>
          <w:b/>
          <w:sz w:val="22"/>
          <w:szCs w:val="22"/>
        </w:rPr>
      </w:pPr>
    </w:p>
    <w:p w14:paraId="1FEC62E5" w14:textId="77777777" w:rsidR="00290720" w:rsidRPr="005253CB" w:rsidRDefault="00290720" w:rsidP="00BE3B49">
      <w:pPr>
        <w:pStyle w:val="Heading1"/>
      </w:pPr>
      <w:bookmarkStart w:id="154" w:name="_Toc221521395"/>
      <w:r w:rsidRPr="005253CB">
        <w:t>4.13 Student Records</w:t>
      </w:r>
      <w:bookmarkEnd w:id="154"/>
    </w:p>
    <w:p w14:paraId="4A9A9D18"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The School of Medicine Registrar’s Office maintains a record for each student that includes an academic file. The file contains registration material, evaluation forms, academic summaries, and other relevant correspondence. The academic file contains information deemed necessary for the proper documentation of the student's progress through the program. Student grades and evaluations are electronically posted on CBase, and students are encouraged to review them regularly. This electronic posting constitutes official notification of grades.</w:t>
      </w:r>
      <w:r w:rsidRPr="005253CB">
        <w:rPr>
          <w:rFonts w:ascii="Arial" w:eastAsia="Arial" w:hAnsi="Arial" w:cs="Arial"/>
          <w:sz w:val="22"/>
          <w:szCs w:val="22"/>
        </w:rPr>
        <w:br/>
      </w:r>
      <w:r w:rsidRPr="005253CB">
        <w:rPr>
          <w:rFonts w:ascii="Arial" w:eastAsia="Arial" w:hAnsi="Arial" w:cs="Arial"/>
          <w:sz w:val="22"/>
          <w:szCs w:val="22"/>
        </w:rPr>
        <w:br/>
        <w:t xml:space="preserve">The maintenance and utilization of the student file are guided by national standards. The School of Medicine defines the official student record as stated by the </w:t>
      </w:r>
      <w:r w:rsidRPr="005253CB">
        <w:rPr>
          <w:rFonts w:ascii="Arial" w:eastAsia="Arial" w:hAnsi="Arial" w:cs="Arial"/>
          <w:i/>
          <w:sz w:val="22"/>
          <w:szCs w:val="22"/>
        </w:rPr>
        <w:t>AAMC Handbook for Student Records Administrators</w:t>
      </w:r>
      <w:r w:rsidRPr="005253CB">
        <w:rPr>
          <w:rFonts w:ascii="Arial" w:eastAsia="Arial" w:hAnsi="Arial" w:cs="Arial"/>
          <w:sz w:val="22"/>
          <w:szCs w:val="22"/>
        </w:rPr>
        <w:t>. A student has the right to inspect their academic file. Before the file is open to the student's inspection, it is checked for material not covered by the Family Educational Rights and Privacy Act of 1974 (Buckley Amendment, also commonly known as FERPA). A student wishing to review their official record must submit a written request to the RSOM Registrar and then make an appointment for review. Any School of Medicine faculty member who has a legitimate need to know may review a student's academic file with explicit permission from the Assistant Dean for Student Affairs.</w:t>
      </w:r>
    </w:p>
    <w:p w14:paraId="104F3A4C" w14:textId="6635B844" w:rsidR="009E1A82" w:rsidRPr="005253CB" w:rsidRDefault="009E1A82" w:rsidP="00BE3B49">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35EAE936" w14:textId="77777777" w:rsidR="00290720" w:rsidRPr="005253CB" w:rsidRDefault="00290720" w:rsidP="00BE3B49">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90720" w:rsidRPr="005253CB" w14:paraId="702F9DB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A7C4183" w14:textId="77777777" w:rsidR="00290720" w:rsidRPr="005253CB" w:rsidRDefault="00290720" w:rsidP="00BE3B49">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BEA1882"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Students and FERPA Guidelines</w:t>
            </w:r>
          </w:p>
        </w:tc>
        <w:tc>
          <w:tcPr>
            <w:tcW w:w="2448" w:type="dxa"/>
            <w:tcBorders>
              <w:top w:val="single" w:sz="12" w:space="0" w:color="000000"/>
              <w:left w:val="single" w:sz="12" w:space="0" w:color="000000"/>
              <w:bottom w:val="single" w:sz="12" w:space="0" w:color="000000"/>
              <w:right w:val="single" w:sz="12" w:space="0" w:color="000000"/>
            </w:tcBorders>
          </w:tcPr>
          <w:p w14:paraId="7EBAE580"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63035B21"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4.14</w:t>
            </w:r>
          </w:p>
        </w:tc>
        <w:tc>
          <w:tcPr>
            <w:tcW w:w="2448" w:type="dxa"/>
            <w:tcBorders>
              <w:top w:val="single" w:sz="12" w:space="0" w:color="000000"/>
              <w:left w:val="single" w:sz="12" w:space="0" w:color="000000"/>
              <w:bottom w:val="single" w:sz="12" w:space="0" w:color="000000"/>
              <w:right w:val="single" w:sz="12" w:space="0" w:color="000000"/>
            </w:tcBorders>
          </w:tcPr>
          <w:p w14:paraId="12CBF5F4"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5A759DF" w14:textId="02A6146E" w:rsidR="00290720" w:rsidRPr="005253CB" w:rsidRDefault="00532066" w:rsidP="00BE3B49">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90720" w:rsidRPr="005253CB" w14:paraId="1993061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DC38B24"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1BDCD5B"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697BD779"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F063EBC" w14:textId="484001E6" w:rsidR="00290720" w:rsidRPr="005253CB" w:rsidRDefault="00532066"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3DA193D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AB1FF10"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90720" w:rsidRPr="005253CB" w14:paraId="0CB11EF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85D952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9307347"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52C350C5"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9FE77A6" w14:textId="6751E286" w:rsidR="00290720" w:rsidRPr="005253CB" w:rsidRDefault="00532066" w:rsidP="00BE3B49">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2240EC3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FB34D81"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90720" w:rsidRPr="005253CB" w14:paraId="5393CAE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1FCA533"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545A37FE"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11.5 Confidentiality of Student Records</w:t>
            </w:r>
          </w:p>
          <w:p w14:paraId="2422FA65"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11.6 Student Access to Educational Records</w:t>
            </w:r>
          </w:p>
        </w:tc>
        <w:tc>
          <w:tcPr>
            <w:tcW w:w="4896" w:type="dxa"/>
            <w:gridSpan w:val="2"/>
            <w:tcBorders>
              <w:top w:val="single" w:sz="12" w:space="0" w:color="000000"/>
              <w:left w:val="single" w:sz="12" w:space="0" w:color="000000"/>
              <w:bottom w:val="single" w:sz="12" w:space="0" w:color="000000"/>
              <w:right w:val="single" w:sz="12" w:space="0" w:color="000000"/>
            </w:tcBorders>
          </w:tcPr>
          <w:p w14:paraId="6CECCD7B"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67DB532F" w14:textId="77777777" w:rsidR="00290720" w:rsidRPr="005253CB" w:rsidRDefault="00290720" w:rsidP="00BE3B49">
      <w:pPr>
        <w:spacing w:after="0" w:line="240" w:lineRule="auto"/>
        <w:rPr>
          <w:rFonts w:ascii="Arial" w:eastAsia="Arial" w:hAnsi="Arial" w:cs="Arial"/>
          <w:b/>
          <w:color w:val="C00000"/>
          <w:sz w:val="22"/>
          <w:szCs w:val="22"/>
        </w:rPr>
      </w:pPr>
    </w:p>
    <w:p w14:paraId="6413216A" w14:textId="77777777" w:rsidR="00290720" w:rsidRPr="005253CB" w:rsidRDefault="00290720" w:rsidP="00BE3B49">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CF5DC90" w14:textId="77777777" w:rsidR="00290720" w:rsidRPr="005253CB" w:rsidRDefault="00290720" w:rsidP="00BE3B49">
      <w:pPr>
        <w:spacing w:after="0" w:line="240" w:lineRule="auto"/>
        <w:rPr>
          <w:rFonts w:ascii="Arial" w:eastAsia="Arial" w:hAnsi="Arial" w:cs="Arial"/>
          <w:b/>
          <w:sz w:val="22"/>
          <w:szCs w:val="22"/>
        </w:rPr>
      </w:pPr>
    </w:p>
    <w:p w14:paraId="0F1B6039" w14:textId="77777777" w:rsidR="00290720" w:rsidRPr="005253CB" w:rsidRDefault="00290720" w:rsidP="00BE3B49">
      <w:pPr>
        <w:pStyle w:val="Heading1"/>
      </w:pPr>
      <w:bookmarkStart w:id="155" w:name="_Toc221521396"/>
      <w:r w:rsidRPr="005253CB">
        <w:t>4.14 Students and FERPA Guidelines</w:t>
      </w:r>
      <w:bookmarkEnd w:id="155"/>
    </w:p>
    <w:p w14:paraId="2847315E"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 xml:space="preserve">For the details regarding student rights and FERPA, visit the </w:t>
      </w:r>
      <w:hyperlink r:id="rId46">
        <w:r w:rsidRPr="005253CB">
          <w:rPr>
            <w:rFonts w:ascii="Arial" w:eastAsia="Arial" w:hAnsi="Arial" w:cs="Arial"/>
            <w:color w:val="0000FF"/>
            <w:sz w:val="22"/>
            <w:szCs w:val="22"/>
            <w:u w:val="single"/>
          </w:rPr>
          <w:t>SBU Registrar’s FERPA website</w:t>
        </w:r>
      </w:hyperlink>
      <w:r w:rsidRPr="005253CB">
        <w:rPr>
          <w:rFonts w:ascii="Arial" w:eastAsia="Arial" w:hAnsi="Arial" w:cs="Arial"/>
          <w:sz w:val="22"/>
          <w:szCs w:val="22"/>
        </w:rPr>
        <w:t>.</w:t>
      </w:r>
      <w:r w:rsidRPr="005253CB">
        <w:rPr>
          <w:rFonts w:ascii="Arial" w:eastAsia="Arial" w:hAnsi="Arial" w:cs="Arial"/>
          <w:color w:val="1F497D"/>
          <w:sz w:val="22"/>
          <w:szCs w:val="22"/>
        </w:rPr>
        <w:t xml:space="preserve"> </w:t>
      </w:r>
      <w:r w:rsidRPr="005253CB">
        <w:rPr>
          <w:rFonts w:ascii="Arial" w:eastAsia="Arial" w:hAnsi="Arial" w:cs="Arial"/>
          <w:sz w:val="22"/>
          <w:szCs w:val="22"/>
        </w:rPr>
        <w:t>FERPA gives students the following rights regarding educational records:</w:t>
      </w:r>
    </w:p>
    <w:p w14:paraId="4E3DA1A3" w14:textId="77777777" w:rsidR="00290720" w:rsidRPr="005253CB" w:rsidRDefault="00290720" w:rsidP="00BE3B49">
      <w:pPr>
        <w:numPr>
          <w:ilvl w:val="0"/>
          <w:numId w:val="30"/>
        </w:numPr>
        <w:spacing w:after="0" w:line="240" w:lineRule="auto"/>
        <w:ind w:left="900"/>
        <w:rPr>
          <w:rFonts w:ascii="Arial" w:eastAsia="Arial" w:hAnsi="Arial" w:cs="Arial"/>
          <w:sz w:val="22"/>
          <w:szCs w:val="22"/>
        </w:rPr>
      </w:pPr>
      <w:r w:rsidRPr="005253CB">
        <w:rPr>
          <w:rFonts w:ascii="Arial" w:eastAsia="Arial" w:hAnsi="Arial" w:cs="Arial"/>
          <w:sz w:val="22"/>
          <w:szCs w:val="22"/>
        </w:rPr>
        <w:t>Right of inspection of records</w:t>
      </w:r>
    </w:p>
    <w:p w14:paraId="2D6ED6CA" w14:textId="77777777" w:rsidR="00290720" w:rsidRPr="005253CB" w:rsidRDefault="00290720" w:rsidP="00BE3B49">
      <w:pPr>
        <w:numPr>
          <w:ilvl w:val="0"/>
          <w:numId w:val="30"/>
        </w:numPr>
        <w:spacing w:after="0" w:line="240" w:lineRule="auto"/>
        <w:ind w:left="900"/>
        <w:rPr>
          <w:rFonts w:ascii="Arial" w:eastAsia="Arial" w:hAnsi="Arial" w:cs="Arial"/>
          <w:sz w:val="22"/>
          <w:szCs w:val="22"/>
        </w:rPr>
      </w:pPr>
      <w:r w:rsidRPr="005253CB">
        <w:rPr>
          <w:rFonts w:ascii="Arial" w:eastAsia="Arial" w:hAnsi="Arial" w:cs="Arial"/>
          <w:sz w:val="22"/>
          <w:szCs w:val="22"/>
        </w:rPr>
        <w:t>Right to challenge records believed to be inaccurate</w:t>
      </w:r>
    </w:p>
    <w:p w14:paraId="1032BE6E" w14:textId="77777777" w:rsidR="00290720" w:rsidRPr="005253CB" w:rsidRDefault="00290720" w:rsidP="00BE3B49">
      <w:pPr>
        <w:numPr>
          <w:ilvl w:val="0"/>
          <w:numId w:val="30"/>
        </w:numPr>
        <w:spacing w:after="0" w:line="240" w:lineRule="auto"/>
        <w:ind w:left="900"/>
        <w:rPr>
          <w:rFonts w:ascii="Arial" w:eastAsia="Arial" w:hAnsi="Arial" w:cs="Arial"/>
          <w:sz w:val="22"/>
          <w:szCs w:val="22"/>
        </w:rPr>
      </w:pPr>
      <w:r w:rsidRPr="005253CB">
        <w:rPr>
          <w:rFonts w:ascii="Arial" w:eastAsia="Arial" w:hAnsi="Arial" w:cs="Arial"/>
          <w:sz w:val="22"/>
          <w:szCs w:val="22"/>
        </w:rPr>
        <w:t>Right to consent to disclosure of personally identifiable records (with exceptions).</w:t>
      </w:r>
    </w:p>
    <w:p w14:paraId="05C03A89"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Upon written request, the School of Medicine shall provide a student with access to their educational records. The RSOM Registrar’s Office has been designated by the institution to coordinate the inspection and review procedures for student education records, which include admissions, academic, and financial files.</w:t>
      </w:r>
    </w:p>
    <w:p w14:paraId="6F661864" w14:textId="77777777" w:rsidR="009E1A82" w:rsidRPr="005253CB" w:rsidRDefault="009E1A82" w:rsidP="00BE3B49">
      <w:pPr>
        <w:spacing w:after="0" w:line="240" w:lineRule="auto"/>
        <w:rPr>
          <w:rFonts w:ascii="Arial" w:eastAsia="Arial" w:hAnsi="Arial" w:cs="Arial"/>
          <w:sz w:val="22"/>
          <w:szCs w:val="22"/>
        </w:rPr>
      </w:pPr>
    </w:p>
    <w:p w14:paraId="3A925291" w14:textId="06F490DD"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A student wishing to review their educational record must submit a written request to the RSOM Registrar’s Office listing the item(s) of interest. Educational records covered by FERPA will be made available to the student within 45 days of the request.</w:t>
      </w:r>
    </w:p>
    <w:p w14:paraId="5B0D51B8" w14:textId="77777777" w:rsidR="009E1A82" w:rsidRPr="005253CB" w:rsidRDefault="009E1A82" w:rsidP="00BE3B49">
      <w:pPr>
        <w:spacing w:after="0" w:line="240" w:lineRule="auto"/>
        <w:rPr>
          <w:rFonts w:ascii="Arial" w:eastAsia="Arial" w:hAnsi="Arial" w:cs="Arial"/>
          <w:sz w:val="22"/>
          <w:szCs w:val="22"/>
        </w:rPr>
      </w:pPr>
    </w:p>
    <w:p w14:paraId="1A765261" w14:textId="3AC2B7AE"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Directory information, including name, address, phone number, email address, date of attendance, degree awarded, enrollment status, and major field of study, will be disclosed to third parties upon such request without student permission (unless limited explicitly by the student).</w:t>
      </w:r>
    </w:p>
    <w:p w14:paraId="3DE894AA" w14:textId="77777777" w:rsidR="009E1A82" w:rsidRPr="005253CB" w:rsidRDefault="009E1A82" w:rsidP="00BE3B49">
      <w:pPr>
        <w:spacing w:after="0" w:line="240" w:lineRule="auto"/>
        <w:rPr>
          <w:rFonts w:ascii="Arial" w:eastAsia="Arial" w:hAnsi="Arial" w:cs="Arial"/>
          <w:sz w:val="22"/>
          <w:szCs w:val="22"/>
        </w:rPr>
      </w:pPr>
    </w:p>
    <w:p w14:paraId="48431493" w14:textId="2904F2EF"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t>However, non-directory information, such as SSN, identification number, race, gender, transcripts, and grade reports, requires student consent for release. Students may give consent for the release of records by going onto CBase and checking off the release box under the Documents/Release Information tab to enable smooth processing of such requests.</w:t>
      </w:r>
    </w:p>
    <w:p w14:paraId="5079343A" w14:textId="77777777" w:rsidR="00290720" w:rsidRPr="005253CB" w:rsidRDefault="00290720" w:rsidP="00BE3B49">
      <w:pPr>
        <w:spacing w:after="0" w:line="240" w:lineRule="auto"/>
        <w:rPr>
          <w:rFonts w:ascii="Arial" w:eastAsia="Arial" w:hAnsi="Arial" w:cs="Arial"/>
          <w:sz w:val="22"/>
          <w:szCs w:val="22"/>
        </w:rPr>
      </w:pPr>
      <w:r w:rsidRPr="005253CB">
        <w:rPr>
          <w:rFonts w:ascii="Arial" w:eastAsia="Arial" w:hAnsi="Arial" w:cs="Arial"/>
          <w:sz w:val="22"/>
          <w:szCs w:val="22"/>
        </w:rPr>
        <w:br/>
        <w:t>Transcripts are sent out by the Registrar’s Office. Transcript requests must be made in writing by the student. Except when legally permitted to do so, transcripts will not be released unless the student gives permission to release in CBase.</w:t>
      </w:r>
    </w:p>
    <w:p w14:paraId="11275F40" w14:textId="77777777" w:rsidR="00532066" w:rsidRPr="005253CB" w:rsidRDefault="00532066" w:rsidP="00532066">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278A8415" w14:textId="77777777" w:rsidR="00532066" w:rsidRPr="005253CB" w:rsidRDefault="00532066" w:rsidP="00532066">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532066" w:rsidRPr="005253CB" w14:paraId="42F409C4"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7F9E17D" w14:textId="77777777" w:rsidR="00532066" w:rsidRPr="005253CB" w:rsidRDefault="00532066" w:rsidP="00532066">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84C334E"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Student Travel to Affiliate Sites</w:t>
            </w:r>
          </w:p>
        </w:tc>
        <w:tc>
          <w:tcPr>
            <w:tcW w:w="2448" w:type="dxa"/>
            <w:tcBorders>
              <w:top w:val="single" w:sz="12" w:space="0" w:color="000000"/>
              <w:left w:val="single" w:sz="12" w:space="0" w:color="000000"/>
              <w:bottom w:val="single" w:sz="12" w:space="0" w:color="000000"/>
              <w:right w:val="single" w:sz="12" w:space="0" w:color="000000"/>
            </w:tcBorders>
          </w:tcPr>
          <w:p w14:paraId="3E590855"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8A18C47"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4.15</w:t>
            </w:r>
          </w:p>
        </w:tc>
        <w:tc>
          <w:tcPr>
            <w:tcW w:w="2448" w:type="dxa"/>
            <w:tcBorders>
              <w:top w:val="single" w:sz="12" w:space="0" w:color="000000"/>
              <w:left w:val="single" w:sz="12" w:space="0" w:color="000000"/>
              <w:bottom w:val="single" w:sz="12" w:space="0" w:color="000000"/>
              <w:right w:val="single" w:sz="12" w:space="0" w:color="000000"/>
            </w:tcBorders>
          </w:tcPr>
          <w:p w14:paraId="688F731B"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23FC1A0" w14:textId="5826F89B"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July 7, 2025</w:t>
            </w:r>
          </w:p>
        </w:tc>
      </w:tr>
      <w:tr w:rsidR="00532066" w:rsidRPr="005253CB" w14:paraId="3713C037"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7277A99"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097039E"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Phase II/III Committee</w:t>
            </w:r>
          </w:p>
        </w:tc>
        <w:tc>
          <w:tcPr>
            <w:tcW w:w="2448" w:type="dxa"/>
            <w:tcBorders>
              <w:top w:val="single" w:sz="12" w:space="0" w:color="000000"/>
              <w:left w:val="single" w:sz="12" w:space="0" w:color="000000"/>
              <w:bottom w:val="single" w:sz="12" w:space="0" w:color="000000"/>
              <w:right w:val="single" w:sz="12" w:space="0" w:color="000000"/>
            </w:tcBorders>
          </w:tcPr>
          <w:p w14:paraId="2C729B8B"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3C5E07D" w14:textId="426A9F31"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Auguste 1, 2026</w:t>
            </w:r>
          </w:p>
        </w:tc>
        <w:tc>
          <w:tcPr>
            <w:tcW w:w="2448" w:type="dxa"/>
            <w:tcBorders>
              <w:top w:val="single" w:sz="12" w:space="0" w:color="000000"/>
              <w:left w:val="single" w:sz="12" w:space="0" w:color="000000"/>
              <w:bottom w:val="single" w:sz="12" w:space="0" w:color="000000"/>
              <w:right w:val="single" w:sz="12" w:space="0" w:color="000000"/>
            </w:tcBorders>
          </w:tcPr>
          <w:p w14:paraId="1941EFB5"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1195B37F" w14:textId="1D70EBFD" w:rsidR="00532066" w:rsidRPr="005253CB" w:rsidRDefault="00D6439B" w:rsidP="00532066">
            <w:pPr>
              <w:spacing w:after="0" w:line="240" w:lineRule="auto"/>
              <w:rPr>
                <w:rFonts w:ascii="Arial" w:eastAsia="Arial" w:hAnsi="Arial" w:cs="Arial"/>
                <w:sz w:val="22"/>
                <w:szCs w:val="22"/>
              </w:rPr>
            </w:pPr>
            <w:r w:rsidRPr="005253CB">
              <w:rPr>
                <w:rFonts w:ascii="Arial" w:eastAsia="Arial" w:hAnsi="Arial" w:cs="Arial"/>
                <w:sz w:val="22"/>
                <w:szCs w:val="22"/>
              </w:rPr>
              <w:t>June</w:t>
            </w:r>
            <w:r w:rsidR="00532066" w:rsidRPr="005253CB">
              <w:rPr>
                <w:rFonts w:ascii="Arial" w:eastAsia="Arial" w:hAnsi="Arial" w:cs="Arial"/>
                <w:sz w:val="22"/>
                <w:szCs w:val="22"/>
              </w:rPr>
              <w:t xml:space="preserve"> </w:t>
            </w:r>
            <w:r w:rsidRPr="005253CB">
              <w:rPr>
                <w:rFonts w:ascii="Arial" w:eastAsia="Arial" w:hAnsi="Arial" w:cs="Arial"/>
                <w:sz w:val="22"/>
                <w:szCs w:val="22"/>
              </w:rPr>
              <w:t>2</w:t>
            </w:r>
            <w:r w:rsidR="00532066" w:rsidRPr="005253CB">
              <w:rPr>
                <w:rFonts w:ascii="Arial" w:eastAsia="Arial" w:hAnsi="Arial" w:cs="Arial"/>
                <w:sz w:val="22"/>
                <w:szCs w:val="22"/>
              </w:rPr>
              <w:t>, 2025</w:t>
            </w:r>
          </w:p>
        </w:tc>
      </w:tr>
      <w:tr w:rsidR="00532066" w:rsidRPr="005253CB" w14:paraId="0927F9D3"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BC1D6D9"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65C06A5"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377AA2E"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10C87012" w14:textId="254F159B"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4800F58"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6FD994A2"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532066" w:rsidRPr="005253CB" w14:paraId="7E02C875" w14:textId="77777777" w:rsidTr="00124D7D">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DA7C793"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8A04DE3"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10.9 Student Assignment</w:t>
            </w:r>
          </w:p>
        </w:tc>
        <w:tc>
          <w:tcPr>
            <w:tcW w:w="4896" w:type="dxa"/>
            <w:gridSpan w:val="2"/>
            <w:tcBorders>
              <w:top w:val="single" w:sz="12" w:space="0" w:color="000000"/>
              <w:left w:val="single" w:sz="12" w:space="0" w:color="000000"/>
              <w:bottom w:val="single" w:sz="12" w:space="0" w:color="000000"/>
              <w:right w:val="single" w:sz="12" w:space="0" w:color="000000"/>
            </w:tcBorders>
          </w:tcPr>
          <w:p w14:paraId="08D8BE22"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Presented annually to Curriculum Committee</w:t>
            </w:r>
          </w:p>
        </w:tc>
      </w:tr>
    </w:tbl>
    <w:p w14:paraId="4BD133DA" w14:textId="77777777" w:rsidR="00532066" w:rsidRPr="005253CB" w:rsidRDefault="00532066" w:rsidP="00532066">
      <w:pPr>
        <w:spacing w:after="0" w:line="240" w:lineRule="auto"/>
        <w:rPr>
          <w:rFonts w:ascii="Arial" w:eastAsia="Arial" w:hAnsi="Arial" w:cs="Arial"/>
          <w:b/>
          <w:color w:val="C00000"/>
          <w:sz w:val="22"/>
          <w:szCs w:val="22"/>
        </w:rPr>
      </w:pPr>
    </w:p>
    <w:p w14:paraId="33BF1C12" w14:textId="77777777" w:rsidR="00532066" w:rsidRPr="005253CB" w:rsidRDefault="00532066" w:rsidP="00532066">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5A4AB44" w14:textId="77777777" w:rsidR="00532066" w:rsidRPr="005253CB" w:rsidRDefault="00532066" w:rsidP="00532066">
      <w:pPr>
        <w:spacing w:after="0" w:line="240" w:lineRule="auto"/>
        <w:rPr>
          <w:rFonts w:ascii="Arial" w:eastAsia="Arial" w:hAnsi="Arial" w:cs="Arial"/>
          <w:b/>
          <w:sz w:val="22"/>
          <w:szCs w:val="22"/>
        </w:rPr>
      </w:pPr>
    </w:p>
    <w:p w14:paraId="594B298A" w14:textId="77777777" w:rsidR="00532066" w:rsidRPr="005253CB" w:rsidRDefault="00532066" w:rsidP="00532066">
      <w:pPr>
        <w:pStyle w:val="Heading1"/>
      </w:pPr>
      <w:bookmarkStart w:id="156" w:name="_Toc221521397"/>
      <w:r w:rsidRPr="005253CB">
        <w:t>4.15 Student Travel to Affiliate Sites</w:t>
      </w:r>
      <w:bookmarkEnd w:id="156"/>
    </w:p>
    <w:p w14:paraId="33858B2B"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During their course of study, students enrolled in the MD program at RSOM will participate in clinical experiences at various affiliate sites, including hospitals, private practices, and healthcare facilities. These sites provide exposure to diverse patient populations and healthcare environments, enriching the students' educational experience. Travel to these sites is a required component of the MD training program at RSOM.</w:t>
      </w:r>
    </w:p>
    <w:p w14:paraId="2538CA03" w14:textId="77777777" w:rsidR="00532066" w:rsidRPr="005253CB" w:rsidRDefault="00532066" w:rsidP="00532066">
      <w:pPr>
        <w:spacing w:after="0" w:line="240" w:lineRule="auto"/>
        <w:rPr>
          <w:rFonts w:ascii="Arial" w:eastAsia="Arial" w:hAnsi="Arial" w:cs="Arial"/>
          <w:sz w:val="22"/>
          <w:szCs w:val="22"/>
        </w:rPr>
      </w:pPr>
    </w:p>
    <w:p w14:paraId="0EAAA351" w14:textId="77777777" w:rsidR="00532066" w:rsidRPr="005253CB" w:rsidRDefault="00532066" w:rsidP="00E41025">
      <w:pPr>
        <w:pStyle w:val="Heading2"/>
      </w:pPr>
      <w:bookmarkStart w:id="157" w:name="_Toc221521398"/>
      <w:r w:rsidRPr="005253CB">
        <w:t>4.15.1 Student Responsibilities</w:t>
      </w:r>
      <w:bookmarkEnd w:id="157"/>
    </w:p>
    <w:p w14:paraId="4348262E" w14:textId="77777777" w:rsidR="00532066" w:rsidRPr="005253CB" w:rsidRDefault="00532066" w:rsidP="00532066">
      <w:pPr>
        <w:spacing w:after="0" w:line="240" w:lineRule="auto"/>
        <w:rPr>
          <w:rFonts w:ascii="Arial" w:eastAsia="Arial" w:hAnsi="Arial" w:cs="Arial"/>
          <w:sz w:val="22"/>
          <w:szCs w:val="22"/>
        </w:rPr>
      </w:pPr>
    </w:p>
    <w:p w14:paraId="41ED7EB0" w14:textId="77777777" w:rsidR="00532066" w:rsidRPr="005253CB" w:rsidRDefault="00532066" w:rsidP="00532066">
      <w:pPr>
        <w:pStyle w:val="ListParagraph"/>
        <w:numPr>
          <w:ilvl w:val="0"/>
          <w:numId w:val="81"/>
        </w:numPr>
        <w:spacing w:after="0" w:line="240" w:lineRule="auto"/>
        <w:rPr>
          <w:rFonts w:ascii="Arial" w:eastAsia="Arial" w:hAnsi="Arial" w:cs="Arial"/>
          <w:b/>
          <w:bCs/>
          <w:sz w:val="22"/>
          <w:szCs w:val="22"/>
        </w:rPr>
      </w:pPr>
      <w:r w:rsidRPr="005253CB">
        <w:rPr>
          <w:rFonts w:ascii="Arial" w:eastAsia="Arial" w:hAnsi="Arial" w:cs="Arial"/>
          <w:b/>
          <w:bCs/>
          <w:sz w:val="22"/>
          <w:szCs w:val="22"/>
        </w:rPr>
        <w:t>Transportation Arrangements</w:t>
      </w:r>
    </w:p>
    <w:p w14:paraId="4F2206D2" w14:textId="77777777" w:rsidR="00532066" w:rsidRPr="005253CB" w:rsidRDefault="00532066" w:rsidP="00532066">
      <w:pPr>
        <w:spacing w:after="0" w:line="240" w:lineRule="auto"/>
        <w:ind w:left="1800"/>
        <w:rPr>
          <w:rFonts w:ascii="Arial" w:eastAsia="Arial" w:hAnsi="Arial" w:cs="Arial"/>
          <w:sz w:val="22"/>
          <w:szCs w:val="22"/>
        </w:rPr>
      </w:pPr>
      <w:r w:rsidRPr="005253CB">
        <w:rPr>
          <w:rFonts w:ascii="Arial" w:eastAsia="Arial" w:hAnsi="Arial" w:cs="Arial"/>
          <w:sz w:val="22"/>
          <w:szCs w:val="22"/>
        </w:rPr>
        <w:t>Students are responsible for arranging their own transportation to and from all assigned clinical training sites. Clinical sites are generally located within a 45-mile commuting distance from the Stony Brook University campus.</w:t>
      </w:r>
    </w:p>
    <w:p w14:paraId="676C7ACE" w14:textId="77777777" w:rsidR="00532066" w:rsidRPr="005253CB" w:rsidRDefault="00532066" w:rsidP="00532066">
      <w:pPr>
        <w:spacing w:after="0" w:line="240" w:lineRule="auto"/>
        <w:ind w:left="1800"/>
        <w:rPr>
          <w:rFonts w:ascii="Arial" w:eastAsia="Arial" w:hAnsi="Arial" w:cs="Arial"/>
          <w:sz w:val="22"/>
          <w:szCs w:val="22"/>
        </w:rPr>
      </w:pPr>
    </w:p>
    <w:p w14:paraId="47B02CD8" w14:textId="77777777" w:rsidR="00532066" w:rsidRPr="005253CB" w:rsidRDefault="00532066" w:rsidP="00532066">
      <w:pPr>
        <w:pStyle w:val="ListParagraph"/>
        <w:numPr>
          <w:ilvl w:val="0"/>
          <w:numId w:val="81"/>
        </w:numPr>
        <w:spacing w:after="0" w:line="240" w:lineRule="auto"/>
        <w:rPr>
          <w:rFonts w:ascii="Arial" w:eastAsia="Arial" w:hAnsi="Arial" w:cs="Arial"/>
          <w:b/>
          <w:bCs/>
          <w:sz w:val="22"/>
          <w:szCs w:val="22"/>
        </w:rPr>
      </w:pPr>
      <w:r w:rsidRPr="005253CB">
        <w:rPr>
          <w:rFonts w:ascii="Arial" w:eastAsia="Arial" w:hAnsi="Arial" w:cs="Arial"/>
          <w:b/>
          <w:bCs/>
          <w:sz w:val="22"/>
          <w:szCs w:val="22"/>
        </w:rPr>
        <w:t>Transportation Methods</w:t>
      </w:r>
    </w:p>
    <w:p w14:paraId="4CB5258C" w14:textId="77777777" w:rsidR="00532066" w:rsidRPr="005253CB" w:rsidRDefault="00532066" w:rsidP="00532066">
      <w:pPr>
        <w:spacing w:after="0" w:line="240" w:lineRule="auto"/>
        <w:ind w:left="1800"/>
        <w:rPr>
          <w:rFonts w:ascii="Arial" w:eastAsia="Arial" w:hAnsi="Arial" w:cs="Arial"/>
          <w:sz w:val="22"/>
          <w:szCs w:val="22"/>
        </w:rPr>
      </w:pPr>
      <w:r w:rsidRPr="005253CB">
        <w:rPr>
          <w:rFonts w:ascii="Arial" w:eastAsia="Arial" w:hAnsi="Arial" w:cs="Arial"/>
          <w:sz w:val="22"/>
          <w:szCs w:val="22"/>
        </w:rPr>
        <w:t>Students may choose to drive personal vehicles, carpool, use public transportation, or use other transportation services.</w:t>
      </w:r>
    </w:p>
    <w:p w14:paraId="5C6E45D9" w14:textId="77777777" w:rsidR="00532066" w:rsidRPr="005253CB" w:rsidRDefault="00532066" w:rsidP="00532066">
      <w:pPr>
        <w:spacing w:after="0" w:line="240" w:lineRule="auto"/>
        <w:ind w:left="1800"/>
        <w:rPr>
          <w:rFonts w:ascii="Arial" w:eastAsia="Arial" w:hAnsi="Arial" w:cs="Arial"/>
          <w:sz w:val="22"/>
          <w:szCs w:val="22"/>
        </w:rPr>
      </w:pPr>
    </w:p>
    <w:p w14:paraId="0D7A7572" w14:textId="77777777" w:rsidR="00532066" w:rsidRPr="005253CB" w:rsidRDefault="00532066" w:rsidP="00532066">
      <w:pPr>
        <w:spacing w:after="0" w:line="240" w:lineRule="auto"/>
        <w:ind w:left="1800"/>
        <w:rPr>
          <w:rFonts w:ascii="Arial" w:eastAsia="Arial" w:hAnsi="Arial" w:cs="Arial"/>
          <w:sz w:val="22"/>
          <w:szCs w:val="22"/>
        </w:rPr>
      </w:pPr>
      <w:r w:rsidRPr="005253CB">
        <w:rPr>
          <w:rFonts w:ascii="Arial" w:eastAsia="Arial" w:hAnsi="Arial" w:cs="Arial"/>
          <w:sz w:val="22"/>
          <w:szCs w:val="22"/>
        </w:rPr>
        <w:t>Regardless of the chosen method, students must ensure timely and reliable arrival at their clinical assignments.</w:t>
      </w:r>
    </w:p>
    <w:p w14:paraId="2DF84133" w14:textId="77777777" w:rsidR="00532066" w:rsidRPr="005253CB" w:rsidRDefault="00532066" w:rsidP="00532066">
      <w:pPr>
        <w:spacing w:after="0" w:line="240" w:lineRule="auto"/>
        <w:ind w:left="1800"/>
        <w:rPr>
          <w:rFonts w:ascii="Arial" w:eastAsia="Arial" w:hAnsi="Arial" w:cs="Arial"/>
          <w:sz w:val="22"/>
          <w:szCs w:val="22"/>
        </w:rPr>
      </w:pPr>
    </w:p>
    <w:p w14:paraId="27EA1081" w14:textId="77777777" w:rsidR="00532066" w:rsidRPr="005253CB" w:rsidRDefault="00532066" w:rsidP="00532066">
      <w:pPr>
        <w:pStyle w:val="ListParagraph"/>
        <w:numPr>
          <w:ilvl w:val="0"/>
          <w:numId w:val="81"/>
        </w:numPr>
        <w:spacing w:after="0" w:line="240" w:lineRule="auto"/>
        <w:rPr>
          <w:rFonts w:ascii="Arial" w:eastAsia="Arial" w:hAnsi="Arial" w:cs="Arial"/>
          <w:b/>
          <w:bCs/>
          <w:sz w:val="22"/>
          <w:szCs w:val="22"/>
        </w:rPr>
      </w:pPr>
      <w:r w:rsidRPr="005253CB">
        <w:rPr>
          <w:rFonts w:ascii="Arial" w:eastAsia="Arial" w:hAnsi="Arial" w:cs="Arial"/>
          <w:b/>
          <w:bCs/>
          <w:sz w:val="22"/>
          <w:szCs w:val="22"/>
        </w:rPr>
        <w:t>Associated Travel Costs</w:t>
      </w:r>
    </w:p>
    <w:p w14:paraId="5987E992" w14:textId="77777777" w:rsidR="00532066" w:rsidRPr="005253CB" w:rsidRDefault="00532066" w:rsidP="00532066">
      <w:pPr>
        <w:spacing w:after="0" w:line="240" w:lineRule="auto"/>
        <w:ind w:left="1800"/>
        <w:rPr>
          <w:rFonts w:ascii="Arial" w:eastAsia="Arial" w:hAnsi="Arial" w:cs="Arial"/>
          <w:sz w:val="22"/>
          <w:szCs w:val="22"/>
        </w:rPr>
      </w:pPr>
      <w:r w:rsidRPr="005253CB">
        <w:rPr>
          <w:rFonts w:ascii="Arial" w:eastAsia="Arial" w:hAnsi="Arial" w:cs="Arial"/>
          <w:sz w:val="22"/>
          <w:szCs w:val="22"/>
        </w:rPr>
        <w:t>Students who use personal vehicles are responsible for costs including, but not limited to, fuel, parking, maintenance, and tolls.</w:t>
      </w:r>
    </w:p>
    <w:p w14:paraId="4E187588" w14:textId="77777777" w:rsidR="00532066" w:rsidRPr="005253CB" w:rsidRDefault="00532066" w:rsidP="00532066">
      <w:pPr>
        <w:spacing w:after="0" w:line="240" w:lineRule="auto"/>
        <w:ind w:left="1800"/>
        <w:rPr>
          <w:rFonts w:ascii="Arial" w:eastAsia="Arial" w:hAnsi="Arial" w:cs="Arial"/>
          <w:sz w:val="22"/>
          <w:szCs w:val="22"/>
        </w:rPr>
      </w:pPr>
    </w:p>
    <w:p w14:paraId="1B61C70A" w14:textId="77777777" w:rsidR="00532066" w:rsidRPr="005253CB" w:rsidRDefault="00532066" w:rsidP="00532066">
      <w:pPr>
        <w:spacing w:after="0" w:line="240" w:lineRule="auto"/>
        <w:ind w:left="1800"/>
        <w:rPr>
          <w:rFonts w:ascii="Arial" w:eastAsia="Arial" w:hAnsi="Arial" w:cs="Arial"/>
          <w:sz w:val="22"/>
          <w:szCs w:val="22"/>
        </w:rPr>
      </w:pPr>
      <w:r w:rsidRPr="005253CB">
        <w:rPr>
          <w:rFonts w:ascii="Arial" w:eastAsia="Arial" w:hAnsi="Arial" w:cs="Arial"/>
          <w:sz w:val="22"/>
          <w:szCs w:val="22"/>
        </w:rPr>
        <w:t>Students who use public transportation or other transportation services are also responsible for all commuting-related expenses.</w:t>
      </w:r>
    </w:p>
    <w:p w14:paraId="111D7BF0" w14:textId="550A2329" w:rsidR="00532066" w:rsidRPr="005253CB" w:rsidRDefault="00532066">
      <w:pPr>
        <w:rPr>
          <w:rFonts w:ascii="Arial" w:eastAsia="Arial" w:hAnsi="Arial" w:cs="Arial"/>
          <w:sz w:val="22"/>
          <w:szCs w:val="22"/>
        </w:rPr>
      </w:pPr>
      <w:r w:rsidRPr="005253CB">
        <w:rPr>
          <w:rFonts w:ascii="Arial" w:eastAsia="Arial" w:hAnsi="Arial" w:cs="Arial"/>
          <w:sz w:val="22"/>
          <w:szCs w:val="22"/>
        </w:rPr>
        <w:br w:type="page"/>
      </w:r>
    </w:p>
    <w:p w14:paraId="00F3C46C" w14:textId="77777777" w:rsidR="00532066" w:rsidRPr="005253CB" w:rsidRDefault="00532066" w:rsidP="00532066">
      <w:pPr>
        <w:spacing w:after="0" w:line="240" w:lineRule="auto"/>
        <w:ind w:left="1800"/>
        <w:rPr>
          <w:rFonts w:ascii="Arial" w:eastAsia="Arial" w:hAnsi="Arial" w:cs="Arial"/>
          <w:sz w:val="22"/>
          <w:szCs w:val="22"/>
        </w:rPr>
      </w:pPr>
    </w:p>
    <w:p w14:paraId="33286D98" w14:textId="77777777" w:rsidR="00532066" w:rsidRPr="005253CB" w:rsidRDefault="00532066" w:rsidP="00532066">
      <w:pPr>
        <w:pStyle w:val="ListParagraph"/>
        <w:numPr>
          <w:ilvl w:val="0"/>
          <w:numId w:val="81"/>
        </w:numPr>
        <w:spacing w:after="0" w:line="240" w:lineRule="auto"/>
        <w:rPr>
          <w:rFonts w:ascii="Arial" w:eastAsia="Arial" w:hAnsi="Arial" w:cs="Arial"/>
          <w:b/>
          <w:bCs/>
          <w:sz w:val="22"/>
          <w:szCs w:val="22"/>
        </w:rPr>
      </w:pPr>
      <w:r w:rsidRPr="005253CB">
        <w:rPr>
          <w:rFonts w:ascii="Arial" w:eastAsia="Arial" w:hAnsi="Arial" w:cs="Arial"/>
          <w:b/>
          <w:bCs/>
          <w:sz w:val="22"/>
          <w:szCs w:val="22"/>
        </w:rPr>
        <w:t>Accommodations &amp; Site Reassignment</w:t>
      </w:r>
    </w:p>
    <w:p w14:paraId="31013E08" w14:textId="77777777" w:rsidR="00532066" w:rsidRPr="005253CB" w:rsidRDefault="00532066" w:rsidP="00532066">
      <w:pPr>
        <w:spacing w:after="0" w:line="240" w:lineRule="auto"/>
        <w:ind w:left="1800"/>
        <w:rPr>
          <w:rFonts w:ascii="Arial" w:eastAsia="Arial" w:hAnsi="Arial" w:cs="Arial"/>
          <w:sz w:val="22"/>
          <w:szCs w:val="22"/>
        </w:rPr>
      </w:pPr>
      <w:r w:rsidRPr="005253CB">
        <w:rPr>
          <w:rFonts w:ascii="Arial" w:eastAsia="Arial" w:hAnsi="Arial" w:cs="Arial"/>
          <w:sz w:val="22"/>
          <w:szCs w:val="22"/>
        </w:rPr>
        <w:t>If a student anticipates undue difficulty in commuting to a specific site because of disability and accommodation, they may request an alternative site assignment in accordance with RSOM Academic Policy 6.1 Procedure for Determination of Disabilities and Accommodations.</w:t>
      </w:r>
    </w:p>
    <w:p w14:paraId="17B57C45" w14:textId="77777777" w:rsidR="00532066" w:rsidRPr="005253CB" w:rsidRDefault="00532066" w:rsidP="00532066">
      <w:pPr>
        <w:spacing w:after="0" w:line="240" w:lineRule="auto"/>
        <w:rPr>
          <w:rFonts w:ascii="Arial" w:eastAsia="Arial" w:hAnsi="Arial" w:cs="Arial"/>
          <w:sz w:val="22"/>
          <w:szCs w:val="22"/>
        </w:rPr>
      </w:pPr>
    </w:p>
    <w:p w14:paraId="286D21DC" w14:textId="77777777" w:rsidR="00532066" w:rsidRPr="005253CB" w:rsidRDefault="00532066" w:rsidP="00532066">
      <w:pPr>
        <w:pStyle w:val="ListParagraph"/>
        <w:numPr>
          <w:ilvl w:val="0"/>
          <w:numId w:val="81"/>
        </w:numPr>
        <w:spacing w:after="0" w:line="240" w:lineRule="auto"/>
        <w:rPr>
          <w:rFonts w:ascii="Arial" w:eastAsia="Arial" w:hAnsi="Arial" w:cs="Arial"/>
          <w:b/>
          <w:bCs/>
          <w:sz w:val="22"/>
          <w:szCs w:val="22"/>
        </w:rPr>
      </w:pPr>
      <w:r w:rsidRPr="005253CB">
        <w:rPr>
          <w:rFonts w:ascii="Arial" w:eastAsia="Arial" w:hAnsi="Arial" w:cs="Arial"/>
          <w:b/>
          <w:bCs/>
          <w:sz w:val="22"/>
          <w:szCs w:val="22"/>
        </w:rPr>
        <w:t>Accountability</w:t>
      </w:r>
    </w:p>
    <w:p w14:paraId="7DB8B0A3" w14:textId="77777777" w:rsidR="00532066" w:rsidRPr="005253CB" w:rsidRDefault="00532066" w:rsidP="00532066">
      <w:pPr>
        <w:spacing w:after="0" w:line="240" w:lineRule="auto"/>
        <w:ind w:left="1080" w:firstLine="720"/>
        <w:rPr>
          <w:rFonts w:ascii="Arial" w:eastAsia="Arial" w:hAnsi="Arial" w:cs="Arial"/>
          <w:sz w:val="22"/>
          <w:szCs w:val="22"/>
        </w:rPr>
      </w:pPr>
      <w:r w:rsidRPr="005253CB">
        <w:rPr>
          <w:rFonts w:ascii="Arial" w:eastAsia="Arial" w:hAnsi="Arial" w:cs="Arial"/>
          <w:sz w:val="22"/>
          <w:szCs w:val="22"/>
        </w:rPr>
        <w:t>Students must secure adequate transportation for each clinical assignment.</w:t>
      </w:r>
    </w:p>
    <w:p w14:paraId="315D5480" w14:textId="77777777" w:rsidR="00532066" w:rsidRPr="005253CB" w:rsidRDefault="00532066" w:rsidP="00532066">
      <w:pPr>
        <w:spacing w:after="0" w:line="240" w:lineRule="auto"/>
        <w:ind w:left="1080" w:firstLine="720"/>
        <w:rPr>
          <w:rFonts w:ascii="Arial" w:eastAsia="Arial" w:hAnsi="Arial" w:cs="Arial"/>
          <w:sz w:val="22"/>
          <w:szCs w:val="22"/>
        </w:rPr>
      </w:pPr>
    </w:p>
    <w:p w14:paraId="647F92EE" w14:textId="77777777" w:rsidR="00532066" w:rsidRPr="005253CB" w:rsidRDefault="00532066" w:rsidP="00532066">
      <w:pPr>
        <w:spacing w:after="0" w:line="240" w:lineRule="auto"/>
        <w:ind w:left="1800"/>
        <w:rPr>
          <w:rFonts w:ascii="Arial" w:eastAsia="Arial" w:hAnsi="Arial" w:cs="Arial"/>
          <w:sz w:val="22"/>
          <w:szCs w:val="22"/>
        </w:rPr>
      </w:pPr>
      <w:r w:rsidRPr="005253CB">
        <w:rPr>
          <w:rFonts w:ascii="Arial" w:eastAsia="Arial" w:hAnsi="Arial" w:cs="Arial"/>
          <w:sz w:val="22"/>
          <w:szCs w:val="22"/>
        </w:rPr>
        <w:t>In the absence of approved accommodations, transportation issues will not be accepted as a valid excuse for tardiness or absenteeism.</w:t>
      </w:r>
    </w:p>
    <w:p w14:paraId="0D34ABE6" w14:textId="77777777" w:rsidR="00532066" w:rsidRPr="005253CB" w:rsidRDefault="00532066" w:rsidP="00532066">
      <w:pPr>
        <w:spacing w:after="0" w:line="240" w:lineRule="auto"/>
        <w:rPr>
          <w:rFonts w:ascii="Arial" w:eastAsia="Arial" w:hAnsi="Arial" w:cs="Arial"/>
          <w:sz w:val="22"/>
          <w:szCs w:val="22"/>
        </w:rPr>
      </w:pPr>
    </w:p>
    <w:p w14:paraId="38B35E90" w14:textId="77777777" w:rsidR="00532066" w:rsidRPr="005253CB" w:rsidRDefault="00532066" w:rsidP="00532066">
      <w:pPr>
        <w:spacing w:after="0" w:line="240" w:lineRule="auto"/>
        <w:rPr>
          <w:rFonts w:ascii="Arial" w:eastAsia="Arial" w:hAnsi="Arial" w:cs="Arial"/>
          <w:sz w:val="22"/>
          <w:szCs w:val="22"/>
        </w:rPr>
      </w:pPr>
      <w:r w:rsidRPr="005253CB">
        <w:rPr>
          <w:rFonts w:ascii="Arial" w:eastAsia="Arial" w:hAnsi="Arial" w:cs="Arial"/>
          <w:sz w:val="22"/>
          <w:szCs w:val="22"/>
        </w:rPr>
        <w:t>Failure to adhere to this policy may result in unexcused absences or other academic consequences as determined by RSOM Academic Policies and Procedures.</w:t>
      </w:r>
    </w:p>
    <w:p w14:paraId="543F8324" w14:textId="77777777" w:rsidR="00532066" w:rsidRPr="005253CB" w:rsidRDefault="00532066" w:rsidP="00532066">
      <w:pPr>
        <w:spacing w:after="0" w:line="240" w:lineRule="auto"/>
        <w:rPr>
          <w:rFonts w:ascii="Arial" w:eastAsia="Arial" w:hAnsi="Arial" w:cs="Arial"/>
          <w:sz w:val="22"/>
          <w:szCs w:val="22"/>
        </w:rPr>
      </w:pPr>
    </w:p>
    <w:p w14:paraId="6D6ADF81" w14:textId="7B01DA79" w:rsidR="00532066" w:rsidRPr="005253CB" w:rsidRDefault="00532066" w:rsidP="00532066">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0C6432E9"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580E297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80D53F2"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25A3CF5"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General Grading and Evaluative Comments</w:t>
            </w:r>
          </w:p>
        </w:tc>
        <w:tc>
          <w:tcPr>
            <w:tcW w:w="2448" w:type="dxa"/>
            <w:tcBorders>
              <w:top w:val="single" w:sz="12" w:space="0" w:color="000000"/>
              <w:left w:val="single" w:sz="12" w:space="0" w:color="000000"/>
              <w:bottom w:val="single" w:sz="12" w:space="0" w:color="000000"/>
              <w:right w:val="single" w:sz="12" w:space="0" w:color="000000"/>
            </w:tcBorders>
          </w:tcPr>
          <w:p w14:paraId="0AE17F3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07DB00C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w:t>
            </w:r>
          </w:p>
        </w:tc>
        <w:tc>
          <w:tcPr>
            <w:tcW w:w="2448" w:type="dxa"/>
            <w:tcBorders>
              <w:top w:val="single" w:sz="12" w:space="0" w:color="000000"/>
              <w:left w:val="single" w:sz="12" w:space="0" w:color="000000"/>
              <w:bottom w:val="single" w:sz="12" w:space="0" w:color="000000"/>
              <w:right w:val="single" w:sz="12" w:space="0" w:color="000000"/>
            </w:tcBorders>
          </w:tcPr>
          <w:p w14:paraId="77B9C64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2CF898E4" w14:textId="530CE4B0"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20A7001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25A5EE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4FF78A20" w14:textId="71063EAF"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r w:rsidR="00496BE1" w:rsidRPr="005253CB">
              <w:rPr>
                <w:rFonts w:ascii="Arial" w:eastAsia="Arial" w:hAnsi="Arial" w:cs="Arial"/>
                <w:sz w:val="22"/>
                <w:szCs w:val="22"/>
              </w:rPr>
              <w:t xml:space="preserve"> </w:t>
            </w: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67ACF0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06544D8" w14:textId="5F525B9A"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180ECB4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A98BD6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0104B1E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1BC67B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3E4027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D3F7C6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79447EB" w14:textId="46CAE6D4"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E97EDA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5585972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59DE610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C2897C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2C533FA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9.6 Setting Standards of Achievement</w:t>
            </w:r>
          </w:p>
        </w:tc>
        <w:tc>
          <w:tcPr>
            <w:tcW w:w="4896" w:type="dxa"/>
            <w:gridSpan w:val="2"/>
            <w:tcBorders>
              <w:top w:val="single" w:sz="12" w:space="0" w:color="000000"/>
              <w:left w:val="single" w:sz="12" w:space="0" w:color="000000"/>
              <w:bottom w:val="single" w:sz="12" w:space="0" w:color="000000"/>
              <w:right w:val="single" w:sz="12" w:space="0" w:color="000000"/>
            </w:tcBorders>
          </w:tcPr>
          <w:p w14:paraId="10BDBBE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and Transition to Clinical Care; Presented annually to Curriculum Committee</w:t>
            </w:r>
          </w:p>
        </w:tc>
      </w:tr>
    </w:tbl>
    <w:p w14:paraId="433D0C0B" w14:textId="77777777" w:rsidR="00231FC6" w:rsidRPr="005253CB" w:rsidRDefault="00231FC6" w:rsidP="00496BE1">
      <w:pPr>
        <w:spacing w:after="0" w:line="240" w:lineRule="auto"/>
        <w:rPr>
          <w:rFonts w:ascii="Arial" w:eastAsia="Arial" w:hAnsi="Arial" w:cs="Arial"/>
          <w:b/>
          <w:color w:val="C00000"/>
          <w:sz w:val="22"/>
          <w:szCs w:val="22"/>
        </w:rPr>
      </w:pPr>
    </w:p>
    <w:p w14:paraId="1803D09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56645D0" w14:textId="77777777" w:rsidR="00231FC6" w:rsidRPr="005253CB" w:rsidRDefault="00231FC6" w:rsidP="00496BE1">
      <w:pPr>
        <w:spacing w:after="0" w:line="240" w:lineRule="auto"/>
        <w:rPr>
          <w:rFonts w:ascii="Arial" w:eastAsia="Arial" w:hAnsi="Arial" w:cs="Arial"/>
          <w:b/>
          <w:sz w:val="22"/>
          <w:szCs w:val="22"/>
        </w:rPr>
      </w:pPr>
    </w:p>
    <w:p w14:paraId="1F911A4D" w14:textId="77777777" w:rsidR="00231FC6" w:rsidRPr="005253CB" w:rsidRDefault="00231FC6" w:rsidP="00496BE1">
      <w:pPr>
        <w:pStyle w:val="Heading1"/>
      </w:pPr>
      <w:bookmarkStart w:id="158" w:name="_Toc221521399"/>
      <w:r w:rsidRPr="005253CB">
        <w:t>5.1 General Grading and Evaluative Comments</w:t>
      </w:r>
      <w:bookmarkEnd w:id="158"/>
    </w:p>
    <w:p w14:paraId="1CAAB85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Students are evaluated on both the acquisition of knowledge and skills and of professional behaviors and values. Advancement throughout medical school depends on acquiring a solid foundation of medical knowledge, achieving competency in core clinical skills, communicating effectively, and demonstrating professional behaviors.</w:t>
      </w:r>
    </w:p>
    <w:p w14:paraId="5C6FB10F" w14:textId="77777777" w:rsidR="00231FC6" w:rsidRPr="005253CB" w:rsidRDefault="00231FC6" w:rsidP="00496BE1">
      <w:pPr>
        <w:spacing w:after="0" w:line="240" w:lineRule="auto"/>
        <w:rPr>
          <w:rFonts w:ascii="Arial" w:eastAsia="Arial" w:hAnsi="Arial" w:cs="Arial"/>
          <w:sz w:val="22"/>
          <w:szCs w:val="22"/>
        </w:rPr>
      </w:pPr>
    </w:p>
    <w:p w14:paraId="43E86E2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Grades and narrative comments are recorded in each student's record in CBase and reported in the Medical Student Performance Evaluation (MSPE) sent to residency programs. The assignment and distribution of grades in a course or clerkship are determined by the course/clerkship director, within the bounds of the RSOM grading policies, and are described in the syllabus of each course/clerkship.</w:t>
      </w:r>
    </w:p>
    <w:p w14:paraId="46D6C8FA" w14:textId="77777777" w:rsidR="00231FC6" w:rsidRPr="005253CB" w:rsidRDefault="00231FC6" w:rsidP="00496BE1">
      <w:pPr>
        <w:spacing w:after="0" w:line="240" w:lineRule="auto"/>
        <w:rPr>
          <w:rFonts w:ascii="Arial" w:eastAsia="Arial" w:hAnsi="Arial" w:cs="Arial"/>
          <w:b/>
          <w:sz w:val="22"/>
          <w:szCs w:val="22"/>
        </w:rPr>
      </w:pPr>
    </w:p>
    <w:p w14:paraId="38E8ED7F"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The School of Medicine uses a two-tier grading system (Pass, Fail) for all Phase I courses, transition courses, longitudinal electives, two-week mini clerkships, </w:t>
      </w:r>
      <w:proofErr w:type="spellStart"/>
      <w:r w:rsidRPr="005253CB">
        <w:rPr>
          <w:rFonts w:ascii="Arial" w:eastAsia="Arial" w:hAnsi="Arial" w:cs="Arial"/>
          <w:sz w:val="22"/>
          <w:szCs w:val="22"/>
        </w:rPr>
        <w:t>selectives</w:t>
      </w:r>
      <w:proofErr w:type="spellEnd"/>
      <w:r w:rsidRPr="005253CB">
        <w:rPr>
          <w:rFonts w:ascii="Arial" w:eastAsia="Arial" w:hAnsi="Arial" w:cs="Arial"/>
          <w:sz w:val="22"/>
          <w:szCs w:val="22"/>
        </w:rPr>
        <w:t xml:space="preserve">, Advanced Clinical Experience, short courses, and non-clinical electives. The </w:t>
      </w:r>
      <w:proofErr w:type="gramStart"/>
      <w:r w:rsidRPr="005253CB">
        <w:rPr>
          <w:rFonts w:ascii="Arial" w:eastAsia="Arial" w:hAnsi="Arial" w:cs="Arial"/>
          <w:sz w:val="22"/>
          <w:szCs w:val="22"/>
        </w:rPr>
        <w:t>School</w:t>
      </w:r>
      <w:proofErr w:type="gramEnd"/>
      <w:r w:rsidRPr="005253CB">
        <w:rPr>
          <w:rFonts w:ascii="Arial" w:eastAsia="Arial" w:hAnsi="Arial" w:cs="Arial"/>
          <w:sz w:val="22"/>
          <w:szCs w:val="22"/>
        </w:rPr>
        <w:t xml:space="preserve"> uses a five-tier grading system (Honors, High Pass, Pass, Low Pass, Fail) for all core clinical clerkships in Phase II and sub-internships and clinical electives in Phase III.</w:t>
      </w:r>
    </w:p>
    <w:p w14:paraId="5AEBF056" w14:textId="77777777" w:rsidR="00231FC6" w:rsidRPr="005253CB" w:rsidRDefault="00231FC6" w:rsidP="00496BE1">
      <w:pPr>
        <w:spacing w:after="0" w:line="240" w:lineRule="auto"/>
        <w:rPr>
          <w:rFonts w:ascii="Arial" w:eastAsia="Arial" w:hAnsi="Arial" w:cs="Arial"/>
          <w:sz w:val="22"/>
          <w:szCs w:val="22"/>
        </w:rPr>
      </w:pPr>
    </w:p>
    <w:p w14:paraId="5976F9CE" w14:textId="6A8480F3" w:rsidR="00327384" w:rsidRPr="005253CB" w:rsidRDefault="003273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7853CE4E"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176B9E0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45A46C7"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65A233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Grade Definitions</w:t>
            </w:r>
          </w:p>
        </w:tc>
        <w:tc>
          <w:tcPr>
            <w:tcW w:w="2448" w:type="dxa"/>
            <w:tcBorders>
              <w:top w:val="single" w:sz="12" w:space="0" w:color="000000"/>
              <w:left w:val="single" w:sz="12" w:space="0" w:color="000000"/>
              <w:bottom w:val="single" w:sz="12" w:space="0" w:color="000000"/>
              <w:right w:val="single" w:sz="12" w:space="0" w:color="000000"/>
            </w:tcBorders>
          </w:tcPr>
          <w:p w14:paraId="5B052C6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0843856"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5.2</w:t>
            </w:r>
          </w:p>
        </w:tc>
        <w:tc>
          <w:tcPr>
            <w:tcW w:w="2448" w:type="dxa"/>
            <w:tcBorders>
              <w:top w:val="single" w:sz="12" w:space="0" w:color="000000"/>
              <w:left w:val="single" w:sz="12" w:space="0" w:color="000000"/>
              <w:bottom w:val="single" w:sz="12" w:space="0" w:color="000000"/>
              <w:right w:val="single" w:sz="12" w:space="0" w:color="000000"/>
            </w:tcBorders>
          </w:tcPr>
          <w:p w14:paraId="1B7236C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7AD1E2F" w14:textId="66A6E5CD"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587037E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69A722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E19DC18" w14:textId="5939A551"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r w:rsidR="00496BE1" w:rsidRPr="005253CB">
              <w:rPr>
                <w:rFonts w:ascii="Arial" w:eastAsia="Arial" w:hAnsi="Arial" w:cs="Arial"/>
                <w:sz w:val="22"/>
                <w:szCs w:val="22"/>
              </w:rPr>
              <w:t xml:space="preserve"> </w:t>
            </w: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11D58B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5DE12FB5" w14:textId="41840A21"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22F01AA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03C680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7E491B3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41C69F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119D73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761179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2D2DCCF" w14:textId="11BEA12B"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1E6DF30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7B120B51"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41AB7B8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5A5B8F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51B5A72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40DB8C8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6AADB085" w14:textId="77777777" w:rsidR="00231FC6" w:rsidRPr="005253CB" w:rsidRDefault="00231FC6" w:rsidP="00496BE1">
      <w:pPr>
        <w:spacing w:after="0" w:line="240" w:lineRule="auto"/>
        <w:rPr>
          <w:rFonts w:ascii="Arial" w:eastAsia="Arial" w:hAnsi="Arial" w:cs="Arial"/>
          <w:b/>
          <w:color w:val="C00000"/>
          <w:sz w:val="22"/>
          <w:szCs w:val="22"/>
        </w:rPr>
      </w:pPr>
    </w:p>
    <w:p w14:paraId="2459C20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2761722" w14:textId="77777777" w:rsidR="00231FC6" w:rsidRPr="005253CB" w:rsidRDefault="00231FC6" w:rsidP="00496BE1">
      <w:pPr>
        <w:spacing w:after="0" w:line="240" w:lineRule="auto"/>
        <w:rPr>
          <w:rFonts w:ascii="Arial" w:eastAsia="Arial" w:hAnsi="Arial" w:cs="Arial"/>
          <w:b/>
          <w:sz w:val="22"/>
          <w:szCs w:val="22"/>
        </w:rPr>
      </w:pPr>
    </w:p>
    <w:p w14:paraId="276245D9" w14:textId="77777777" w:rsidR="00231FC6" w:rsidRPr="005253CB" w:rsidRDefault="00231FC6" w:rsidP="00496BE1">
      <w:pPr>
        <w:pStyle w:val="Heading1"/>
      </w:pPr>
      <w:bookmarkStart w:id="159" w:name="_Toc221521400"/>
      <w:r w:rsidRPr="005253CB">
        <w:t>5.2 Grade Definitions</w:t>
      </w:r>
      <w:bookmarkEnd w:id="159"/>
    </w:p>
    <w:p w14:paraId="001E6F27" w14:textId="77777777" w:rsidR="00231FC6" w:rsidRPr="005253CB" w:rsidRDefault="00231FC6" w:rsidP="00496BE1">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Honors (H)</w:t>
      </w:r>
      <w:r w:rsidRPr="005253CB">
        <w:rPr>
          <w:rFonts w:ascii="Arial" w:eastAsia="Arial" w:hAnsi="Arial" w:cs="Arial"/>
          <w:color w:val="000000"/>
          <w:sz w:val="22"/>
          <w:szCs w:val="22"/>
        </w:rPr>
        <w:t xml:space="preserve"> signifies exceptionally superior performance.</w:t>
      </w:r>
    </w:p>
    <w:p w14:paraId="2A9ACC10" w14:textId="77777777" w:rsidR="00231FC6" w:rsidRPr="005253CB" w:rsidRDefault="00231FC6" w:rsidP="00496BE1">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High Pass (HP)</w:t>
      </w:r>
      <w:r w:rsidRPr="005253CB">
        <w:rPr>
          <w:rFonts w:ascii="Arial" w:eastAsia="Arial" w:hAnsi="Arial" w:cs="Arial"/>
          <w:color w:val="000000"/>
          <w:sz w:val="22"/>
          <w:szCs w:val="22"/>
        </w:rPr>
        <w:t xml:space="preserve"> signifies above average performance.</w:t>
      </w:r>
    </w:p>
    <w:p w14:paraId="0F9351B1" w14:textId="77777777" w:rsidR="00231FC6" w:rsidRPr="005253CB" w:rsidRDefault="00231FC6" w:rsidP="00496BE1">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Pass (P)</w:t>
      </w:r>
      <w:r w:rsidRPr="005253CB">
        <w:rPr>
          <w:rFonts w:ascii="Arial" w:eastAsia="Arial" w:hAnsi="Arial" w:cs="Arial"/>
          <w:color w:val="000000"/>
          <w:sz w:val="22"/>
          <w:szCs w:val="22"/>
        </w:rPr>
        <w:t xml:space="preserve"> signifies satisfactory performance.</w:t>
      </w:r>
    </w:p>
    <w:p w14:paraId="21B1A6EE" w14:textId="77777777" w:rsidR="00231FC6" w:rsidRPr="005253CB" w:rsidRDefault="00231FC6" w:rsidP="00496BE1">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Low Pass (LP)</w:t>
      </w:r>
      <w:r w:rsidRPr="005253CB">
        <w:rPr>
          <w:rFonts w:ascii="Arial" w:eastAsia="Arial" w:hAnsi="Arial" w:cs="Arial"/>
          <w:color w:val="000000"/>
          <w:sz w:val="22"/>
          <w:szCs w:val="22"/>
        </w:rPr>
        <w:t xml:space="preserve"> signifies less than satisfactory performance but not failing.</w:t>
      </w:r>
    </w:p>
    <w:p w14:paraId="375DB1B5" w14:textId="77777777" w:rsidR="00231FC6" w:rsidRPr="005253CB" w:rsidRDefault="00231FC6" w:rsidP="00496BE1">
      <w:pPr>
        <w:numPr>
          <w:ilvl w:val="0"/>
          <w:numId w:val="32"/>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Fail (F)</w:t>
      </w:r>
      <w:r w:rsidRPr="005253CB">
        <w:rPr>
          <w:rFonts w:ascii="Arial" w:eastAsia="Arial" w:hAnsi="Arial" w:cs="Arial"/>
          <w:color w:val="000000"/>
          <w:sz w:val="22"/>
          <w:szCs w:val="22"/>
        </w:rPr>
        <w:t xml:space="preserve"> signifies that the student has not performed satisfactorily.</w:t>
      </w:r>
    </w:p>
    <w:p w14:paraId="20773DE7" w14:textId="77777777" w:rsidR="00231FC6" w:rsidRPr="005253CB" w:rsidRDefault="00231FC6" w:rsidP="00496BE1">
      <w:pPr>
        <w:spacing w:after="0" w:line="240" w:lineRule="auto"/>
        <w:rPr>
          <w:rFonts w:ascii="Arial" w:eastAsia="Arial" w:hAnsi="Arial" w:cs="Arial"/>
          <w:b/>
          <w:sz w:val="22"/>
          <w:szCs w:val="22"/>
        </w:rPr>
      </w:pPr>
    </w:p>
    <w:p w14:paraId="198E95E5" w14:textId="77777777" w:rsidR="00231FC6" w:rsidRPr="005253CB" w:rsidRDefault="00231FC6" w:rsidP="00496BE1">
      <w:pPr>
        <w:pStyle w:val="Heading2"/>
      </w:pPr>
      <w:bookmarkStart w:id="160" w:name="_Toc221521401"/>
      <w:r w:rsidRPr="005253CB">
        <w:t>5.2.1 Other Grades</w:t>
      </w:r>
      <w:bookmarkEnd w:id="160"/>
    </w:p>
    <w:p w14:paraId="0E1936E7" w14:textId="77777777" w:rsidR="00231FC6" w:rsidRPr="005253CB" w:rsidRDefault="00231FC6" w:rsidP="00496BE1">
      <w:pPr>
        <w:numPr>
          <w:ilvl w:val="0"/>
          <w:numId w:val="3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Incomplete (I)</w:t>
      </w:r>
      <w:r w:rsidRPr="005253CB">
        <w:rPr>
          <w:rFonts w:ascii="Arial" w:eastAsia="Arial" w:hAnsi="Arial" w:cs="Arial"/>
          <w:color w:val="000000"/>
          <w:sz w:val="22"/>
          <w:szCs w:val="22"/>
        </w:rPr>
        <w:t xml:space="preserve"> signifies that extenuating circumstances, usually out of the student's control, have prevented the student from completing the course requirements. A grade of Incomplete will be replaced by the final grade when the student completes the requirements.</w:t>
      </w:r>
    </w:p>
    <w:p w14:paraId="785C050B" w14:textId="77777777" w:rsidR="00231FC6" w:rsidRPr="005253CB" w:rsidRDefault="00231FC6" w:rsidP="00496BE1">
      <w:pPr>
        <w:numPr>
          <w:ilvl w:val="0"/>
          <w:numId w:val="3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No Grade Yet (</w:t>
      </w:r>
      <w:proofErr w:type="gramStart"/>
      <w:r w:rsidRPr="005253CB">
        <w:rPr>
          <w:rFonts w:ascii="Arial" w:eastAsia="Arial" w:hAnsi="Arial" w:cs="Arial"/>
          <w:b/>
          <w:color w:val="000000"/>
          <w:sz w:val="22"/>
          <w:szCs w:val="22"/>
        </w:rPr>
        <w:t>NGY )</w:t>
      </w:r>
      <w:proofErr w:type="gramEnd"/>
      <w:r w:rsidRPr="005253CB">
        <w:rPr>
          <w:rFonts w:ascii="Arial" w:eastAsia="Arial" w:hAnsi="Arial" w:cs="Arial"/>
          <w:b/>
          <w:color w:val="000000"/>
          <w:sz w:val="22"/>
          <w:szCs w:val="22"/>
        </w:rPr>
        <w:t xml:space="preserve"> </w:t>
      </w:r>
      <w:r w:rsidRPr="005253CB">
        <w:rPr>
          <w:rFonts w:ascii="Arial" w:eastAsia="Arial" w:hAnsi="Arial" w:cs="Arial"/>
          <w:color w:val="000000"/>
          <w:sz w:val="22"/>
          <w:szCs w:val="22"/>
        </w:rPr>
        <w:t>is given in a Phase I course to a student who meets one or more of the following criteria:</w:t>
      </w:r>
    </w:p>
    <w:p w14:paraId="7D3A81FC" w14:textId="77777777" w:rsidR="00231FC6" w:rsidRPr="005253CB" w:rsidRDefault="00231FC6" w:rsidP="00496BE1">
      <w:pPr>
        <w:numPr>
          <w:ilvl w:val="0"/>
          <w:numId w:val="31"/>
        </w:numPr>
        <w:spacing w:after="0" w:line="240" w:lineRule="auto"/>
        <w:rPr>
          <w:rFonts w:ascii="Arial" w:eastAsia="Arial" w:hAnsi="Arial" w:cs="Arial"/>
          <w:sz w:val="22"/>
          <w:szCs w:val="22"/>
        </w:rPr>
      </w:pPr>
      <w:r w:rsidRPr="005253CB">
        <w:rPr>
          <w:rFonts w:ascii="Arial" w:eastAsia="Arial" w:hAnsi="Arial" w:cs="Arial"/>
          <w:sz w:val="22"/>
          <w:szCs w:val="22"/>
        </w:rPr>
        <w:t>Receives an initial final overall course score less than 70.0</w:t>
      </w:r>
    </w:p>
    <w:p w14:paraId="48999EA7" w14:textId="77777777" w:rsidR="00231FC6" w:rsidRPr="005253CB" w:rsidRDefault="00231FC6" w:rsidP="00496BE1">
      <w:pPr>
        <w:numPr>
          <w:ilvl w:val="0"/>
          <w:numId w:val="31"/>
        </w:numPr>
        <w:spacing w:after="0" w:line="240" w:lineRule="auto"/>
        <w:rPr>
          <w:rFonts w:ascii="Arial" w:eastAsia="Arial" w:hAnsi="Arial" w:cs="Arial"/>
          <w:sz w:val="22"/>
          <w:szCs w:val="22"/>
        </w:rPr>
      </w:pPr>
      <w:r w:rsidRPr="005253CB">
        <w:rPr>
          <w:rFonts w:ascii="Arial" w:eastAsia="Arial" w:hAnsi="Arial" w:cs="Arial"/>
          <w:sz w:val="22"/>
          <w:szCs w:val="22"/>
        </w:rPr>
        <w:t>Averages less than 70.0 on all course unit exams</w:t>
      </w:r>
    </w:p>
    <w:p w14:paraId="48683B1E" w14:textId="77777777" w:rsidR="00231FC6" w:rsidRPr="005253CB" w:rsidRDefault="00231FC6" w:rsidP="00496BE1">
      <w:pPr>
        <w:numPr>
          <w:ilvl w:val="0"/>
          <w:numId w:val="31"/>
        </w:numPr>
        <w:spacing w:after="0" w:line="240" w:lineRule="auto"/>
        <w:rPr>
          <w:rFonts w:ascii="Arial" w:eastAsia="Arial" w:hAnsi="Arial" w:cs="Arial"/>
          <w:sz w:val="22"/>
          <w:szCs w:val="22"/>
        </w:rPr>
      </w:pPr>
      <w:r w:rsidRPr="005253CB">
        <w:rPr>
          <w:rFonts w:ascii="Arial" w:eastAsia="Arial" w:hAnsi="Arial" w:cs="Arial"/>
          <w:sz w:val="22"/>
          <w:szCs w:val="22"/>
        </w:rPr>
        <w:t>Receives a summative final exam score less than 70.0</w:t>
      </w:r>
    </w:p>
    <w:p w14:paraId="61B0CE8E" w14:textId="77777777" w:rsidR="00231FC6" w:rsidRPr="005253CB" w:rsidRDefault="00231FC6" w:rsidP="00496BE1">
      <w:p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An NGY is not a permanent grade that appears on the student’s official transcript. The NGY will remain on CBase until the student either passes or fails </w:t>
      </w:r>
      <w:r w:rsidRPr="005253CB">
        <w:rPr>
          <w:rFonts w:ascii="Arial" w:eastAsia="Arial" w:hAnsi="Arial" w:cs="Arial"/>
          <w:strike/>
          <w:sz w:val="22"/>
          <w:szCs w:val="22"/>
        </w:rPr>
        <w:t>first</w:t>
      </w:r>
      <w:r w:rsidRPr="005253CB">
        <w:rPr>
          <w:rFonts w:ascii="Arial" w:eastAsia="Arial" w:hAnsi="Arial" w:cs="Arial"/>
          <w:sz w:val="22"/>
          <w:szCs w:val="22"/>
        </w:rPr>
        <w:t xml:space="preserve"> the remediation attempt. If the student passes the </w:t>
      </w:r>
      <w:r w:rsidRPr="005253CB">
        <w:rPr>
          <w:rFonts w:ascii="Arial" w:eastAsia="Arial" w:hAnsi="Arial" w:cs="Arial"/>
          <w:strike/>
          <w:sz w:val="22"/>
          <w:szCs w:val="22"/>
        </w:rPr>
        <w:t>first</w:t>
      </w:r>
      <w:r w:rsidRPr="005253CB">
        <w:rPr>
          <w:rFonts w:ascii="Arial" w:eastAsia="Arial" w:hAnsi="Arial" w:cs="Arial"/>
          <w:sz w:val="22"/>
          <w:szCs w:val="22"/>
        </w:rPr>
        <w:t xml:space="preserve"> remediation attempt, the NGY on CBase will be replaced with a P, and a grade of Pass will be recorded on the student’s official transcript. If the student fails the </w:t>
      </w:r>
      <w:r w:rsidRPr="005253CB">
        <w:rPr>
          <w:rFonts w:ascii="Arial" w:eastAsia="Arial" w:hAnsi="Arial" w:cs="Arial"/>
          <w:strike/>
          <w:sz w:val="22"/>
          <w:szCs w:val="22"/>
        </w:rPr>
        <w:t>first</w:t>
      </w:r>
      <w:r w:rsidRPr="005253CB">
        <w:rPr>
          <w:rFonts w:ascii="Arial" w:eastAsia="Arial" w:hAnsi="Arial" w:cs="Arial"/>
          <w:sz w:val="22"/>
          <w:szCs w:val="22"/>
        </w:rPr>
        <w:t xml:space="preserve"> remediation attempt, the NGY on CBase will be replaced with an F, and a grade of Fail will be recorded on the student’s transcript. A student who Fails two Phase I courses will be invited to CAPP.</w:t>
      </w:r>
    </w:p>
    <w:p w14:paraId="56F10390" w14:textId="77777777" w:rsidR="00231FC6" w:rsidRPr="005253CB" w:rsidRDefault="00231FC6" w:rsidP="00496BE1">
      <w:pPr>
        <w:numPr>
          <w:ilvl w:val="0"/>
          <w:numId w:val="33"/>
        </w:numPr>
        <w:pBdr>
          <w:top w:val="nil"/>
          <w:left w:val="nil"/>
          <w:bottom w:val="nil"/>
          <w:right w:val="nil"/>
          <w:between w:val="nil"/>
        </w:pBdr>
        <w:spacing w:after="0" w:line="240" w:lineRule="auto"/>
        <w:rPr>
          <w:rFonts w:ascii="Arial" w:eastAsia="Arial" w:hAnsi="Arial" w:cs="Arial"/>
          <w:color w:val="000000"/>
          <w:sz w:val="22"/>
          <w:szCs w:val="22"/>
        </w:rPr>
      </w:pPr>
      <w:bookmarkStart w:id="161" w:name="_heading=h.30j0zll" w:colFirst="0" w:colLast="0"/>
      <w:bookmarkEnd w:id="161"/>
      <w:r w:rsidRPr="005253CB">
        <w:rPr>
          <w:rFonts w:ascii="Arial" w:eastAsia="Arial" w:hAnsi="Arial" w:cs="Arial"/>
          <w:b/>
          <w:color w:val="000000"/>
          <w:sz w:val="22"/>
          <w:szCs w:val="22"/>
        </w:rPr>
        <w:t xml:space="preserve">Z </w:t>
      </w:r>
      <w:r w:rsidRPr="005253CB">
        <w:rPr>
          <w:rFonts w:ascii="Arial" w:eastAsia="Arial" w:hAnsi="Arial" w:cs="Arial"/>
          <w:color w:val="000000"/>
          <w:sz w:val="22"/>
          <w:szCs w:val="22"/>
        </w:rPr>
        <w:t xml:space="preserve">is given in a core clinical clerkship to a student who has passed other elements of a clerkship, but who has failed the initial attempt of the NBME Clinical Science Subject Exam (i.e., shelf exam) for that clerkship. A Z is not a permanent grade that appears on the student’s official transcript. If the student passes the second attempt of the NBME subject exam, the Z on CBase will be replaced with a P, </w:t>
      </w:r>
      <w:r w:rsidRPr="005253CB">
        <w:rPr>
          <w:rFonts w:ascii="Arial" w:eastAsia="Arial" w:hAnsi="Arial" w:cs="Arial"/>
          <w:color w:val="000000"/>
          <w:sz w:val="22"/>
          <w:szCs w:val="22"/>
        </w:rPr>
        <w:lastRenderedPageBreak/>
        <w:t>and a grade of Pass will be recorded on the student’s official transcript. A student with a Z may not earn a grade above Pass in that clinical clerkship, i.e., no H or HP will be awarded. If the student fails the second attempt, the Z on CBase will be replaced with an F, and a grade of Fail will be recorded on the student’s transcript.</w:t>
      </w:r>
    </w:p>
    <w:p w14:paraId="77228D51" w14:textId="77777777" w:rsidR="00231FC6" w:rsidRPr="005253CB" w:rsidRDefault="00231FC6" w:rsidP="00496BE1">
      <w:pPr>
        <w:numPr>
          <w:ilvl w:val="0"/>
          <w:numId w:val="3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 xml:space="preserve">Withdrawal (W) </w:t>
      </w:r>
      <w:r w:rsidRPr="005253CB">
        <w:rPr>
          <w:rFonts w:ascii="Arial" w:eastAsia="Arial" w:hAnsi="Arial" w:cs="Arial"/>
          <w:color w:val="000000"/>
          <w:sz w:val="22"/>
          <w:szCs w:val="22"/>
        </w:rPr>
        <w:t>signifies that the student withdrew before completing course objectives.</w:t>
      </w:r>
    </w:p>
    <w:p w14:paraId="03944CBF" w14:textId="77777777" w:rsidR="00231FC6" w:rsidRPr="005253CB" w:rsidRDefault="00231FC6" w:rsidP="00496BE1">
      <w:pPr>
        <w:numPr>
          <w:ilvl w:val="0"/>
          <w:numId w:val="33"/>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b/>
          <w:color w:val="000000"/>
          <w:sz w:val="22"/>
          <w:szCs w:val="22"/>
        </w:rPr>
        <w:t xml:space="preserve">Placed Out (PO) </w:t>
      </w:r>
      <w:r w:rsidRPr="005253CB">
        <w:rPr>
          <w:rFonts w:ascii="Arial" w:eastAsia="Arial" w:hAnsi="Arial" w:cs="Arial"/>
          <w:color w:val="000000"/>
          <w:sz w:val="22"/>
          <w:szCs w:val="22"/>
        </w:rPr>
        <w:t>signifies that the student was given credit for a course by (a) having previously taken the same or a similar course and/or (b) by passing an exam deemed appropriate and sufficient by the course director. With the consent of both the course director and the Vice Dean for Undergraduate Medical Education, a student may substitute an alternative educational experience for any course if consistent with the learning objectives of that course.</w:t>
      </w:r>
    </w:p>
    <w:p w14:paraId="76909C1A" w14:textId="5A1A3548"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3A7AF45C"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26C3D53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4C18A4E"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2FE3ABB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Evaluation of Academic Performance in Phase I</w:t>
            </w:r>
          </w:p>
        </w:tc>
        <w:tc>
          <w:tcPr>
            <w:tcW w:w="2448" w:type="dxa"/>
            <w:tcBorders>
              <w:top w:val="single" w:sz="12" w:space="0" w:color="000000"/>
              <w:left w:val="single" w:sz="12" w:space="0" w:color="000000"/>
              <w:bottom w:val="single" w:sz="12" w:space="0" w:color="000000"/>
              <w:right w:val="single" w:sz="12" w:space="0" w:color="000000"/>
            </w:tcBorders>
          </w:tcPr>
          <w:p w14:paraId="4C3FCCC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6A079DD"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5.3</w:t>
            </w:r>
          </w:p>
        </w:tc>
        <w:tc>
          <w:tcPr>
            <w:tcW w:w="2448" w:type="dxa"/>
            <w:tcBorders>
              <w:top w:val="single" w:sz="12" w:space="0" w:color="000000"/>
              <w:left w:val="single" w:sz="12" w:space="0" w:color="000000"/>
              <w:bottom w:val="single" w:sz="12" w:space="0" w:color="000000"/>
              <w:right w:val="single" w:sz="12" w:space="0" w:color="000000"/>
            </w:tcBorders>
          </w:tcPr>
          <w:p w14:paraId="156FDF4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7FD4EE38" w14:textId="643C10CD"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591C393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1D7E7B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2E12290" w14:textId="27892EF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r w:rsidR="00496BE1" w:rsidRPr="005253CB">
              <w:rPr>
                <w:rFonts w:ascii="Arial" w:eastAsia="Arial" w:hAnsi="Arial" w:cs="Arial"/>
                <w:sz w:val="22"/>
                <w:szCs w:val="22"/>
              </w:rPr>
              <w:t xml:space="preserve"> Phase I Committee</w:t>
            </w:r>
          </w:p>
        </w:tc>
        <w:tc>
          <w:tcPr>
            <w:tcW w:w="2448" w:type="dxa"/>
            <w:tcBorders>
              <w:top w:val="single" w:sz="12" w:space="0" w:color="000000"/>
              <w:left w:val="single" w:sz="12" w:space="0" w:color="000000"/>
              <w:bottom w:val="single" w:sz="12" w:space="0" w:color="000000"/>
              <w:right w:val="single" w:sz="12" w:space="0" w:color="000000"/>
            </w:tcBorders>
          </w:tcPr>
          <w:p w14:paraId="61F7A1F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40C53CB" w14:textId="12C199F8"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17F78A4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E7FD50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5F02EC2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ACC04B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6FDDC57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9EDFA3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9A4030B" w14:textId="368C7C16" w:rsidR="00231FC6" w:rsidRPr="005253CB" w:rsidRDefault="00496BE1"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14157D4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7742D8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Phase I students; Effective with the Class Entering 2024</w:t>
            </w:r>
          </w:p>
        </w:tc>
      </w:tr>
      <w:tr w:rsidR="00231FC6" w:rsidRPr="005253CB" w14:paraId="1F06AE7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E2B88A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3725AC9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3B5AA20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5E60402E" w14:textId="77777777" w:rsidR="00231FC6" w:rsidRPr="005253CB" w:rsidRDefault="00231FC6" w:rsidP="00496BE1">
      <w:pPr>
        <w:spacing w:after="0" w:line="240" w:lineRule="auto"/>
        <w:rPr>
          <w:rFonts w:ascii="Arial" w:eastAsia="Arial" w:hAnsi="Arial" w:cs="Arial"/>
          <w:b/>
          <w:color w:val="C00000"/>
          <w:sz w:val="22"/>
          <w:szCs w:val="22"/>
        </w:rPr>
      </w:pPr>
    </w:p>
    <w:p w14:paraId="2D8B17F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C22AD0D" w14:textId="77777777" w:rsidR="00231FC6" w:rsidRPr="005253CB" w:rsidRDefault="00231FC6" w:rsidP="00496BE1">
      <w:pPr>
        <w:spacing w:after="0" w:line="240" w:lineRule="auto"/>
        <w:rPr>
          <w:rFonts w:ascii="Arial" w:eastAsia="Arial" w:hAnsi="Arial" w:cs="Arial"/>
          <w:b/>
          <w:sz w:val="22"/>
          <w:szCs w:val="22"/>
        </w:rPr>
      </w:pPr>
    </w:p>
    <w:p w14:paraId="7BD5AA19" w14:textId="004BCBD2" w:rsidR="00ED3D3B" w:rsidRPr="005253CB" w:rsidRDefault="00ED3D3B" w:rsidP="00496BE1">
      <w:pPr>
        <w:pStyle w:val="Heading1"/>
      </w:pPr>
      <w:bookmarkStart w:id="162" w:name="_Toc221521402"/>
      <w:r w:rsidRPr="005253CB">
        <w:t>5.3 Evaluation of Academic Performance in Phase I</w:t>
      </w:r>
      <w:bookmarkEnd w:id="162"/>
    </w:p>
    <w:p w14:paraId="2B5E50E2" w14:textId="77777777" w:rsidR="00ED3D3B" w:rsidRPr="005253CB" w:rsidRDefault="00ED3D3B" w:rsidP="00496BE1">
      <w:pPr>
        <w:spacing w:after="0" w:line="240" w:lineRule="auto"/>
        <w:rPr>
          <w:rFonts w:ascii="Arial" w:eastAsia="Arial" w:hAnsi="Arial" w:cs="Arial"/>
          <w:b/>
          <w:sz w:val="22"/>
          <w:szCs w:val="22"/>
        </w:rPr>
      </w:pPr>
    </w:p>
    <w:p w14:paraId="6955BB83" w14:textId="77777777" w:rsidR="00231FC6" w:rsidRPr="005253CB" w:rsidRDefault="00231FC6" w:rsidP="00496BE1">
      <w:pPr>
        <w:pStyle w:val="Heading2"/>
      </w:pPr>
      <w:bookmarkStart w:id="163" w:name="_Toc221521403"/>
      <w:r w:rsidRPr="005253CB">
        <w:t>5.3.1 Phase IA: Biomedical Building Blocks (B3) Courses</w:t>
      </w:r>
      <w:bookmarkEnd w:id="163"/>
    </w:p>
    <w:p w14:paraId="19079118"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The B3 courses include The Body, Molecular Foundations of Medicine, Pathogens and Host Defense, and Basic Mechanisms of Disease.</w:t>
      </w:r>
    </w:p>
    <w:p w14:paraId="4E1C3D29" w14:textId="77777777" w:rsidR="00496BE1" w:rsidRPr="005253CB" w:rsidRDefault="00496BE1" w:rsidP="00496BE1">
      <w:pPr>
        <w:spacing w:after="0" w:line="240" w:lineRule="auto"/>
        <w:ind w:left="720"/>
        <w:rPr>
          <w:rFonts w:ascii="Arial" w:eastAsia="Arial" w:hAnsi="Arial" w:cs="Arial"/>
          <w:b/>
          <w:sz w:val="22"/>
          <w:szCs w:val="22"/>
        </w:rPr>
      </w:pPr>
    </w:p>
    <w:p w14:paraId="52560CE6" w14:textId="2D3B118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b/>
          <w:sz w:val="22"/>
          <w:szCs w:val="22"/>
        </w:rPr>
        <w:t>Final Course Grade</w:t>
      </w:r>
    </w:p>
    <w:p w14:paraId="4A39C2D3"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All four B3 courses are graded Pass/Fail.</w:t>
      </w:r>
    </w:p>
    <w:p w14:paraId="24F3E861"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The minimum passing score in all four B3 courses is 70.0.</w:t>
      </w:r>
    </w:p>
    <w:p w14:paraId="3C268EE8"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must achieve the following to pass each B3 course:</w:t>
      </w:r>
    </w:p>
    <w:p w14:paraId="2E452091" w14:textId="77777777" w:rsidR="00231FC6" w:rsidRPr="005253CB" w:rsidRDefault="00231FC6" w:rsidP="00496BE1">
      <w:pPr>
        <w:numPr>
          <w:ilvl w:val="1"/>
          <w:numId w:val="35"/>
        </w:numPr>
        <w:spacing w:after="0" w:line="240" w:lineRule="auto"/>
        <w:ind w:left="2160"/>
        <w:rPr>
          <w:rFonts w:ascii="Arial" w:eastAsia="Arial" w:hAnsi="Arial" w:cs="Arial"/>
          <w:sz w:val="22"/>
          <w:szCs w:val="22"/>
        </w:rPr>
      </w:pPr>
      <w:r w:rsidRPr="005253CB">
        <w:rPr>
          <w:rFonts w:ascii="Arial" w:eastAsia="Arial" w:hAnsi="Arial" w:cs="Arial"/>
          <w:sz w:val="22"/>
          <w:szCs w:val="22"/>
        </w:rPr>
        <w:t xml:space="preserve">A final overall course score of 70.0 or more (includes all graded assessments), </w:t>
      </w:r>
      <w:r w:rsidRPr="005253CB">
        <w:rPr>
          <w:rFonts w:ascii="Arial" w:eastAsia="Arial" w:hAnsi="Arial" w:cs="Arial"/>
          <w:b/>
          <w:i/>
          <w:sz w:val="22"/>
          <w:szCs w:val="22"/>
        </w:rPr>
        <w:t>and</w:t>
      </w:r>
    </w:p>
    <w:p w14:paraId="2CFF1CB0" w14:textId="77777777" w:rsidR="00231FC6" w:rsidRPr="005253CB" w:rsidRDefault="00231FC6" w:rsidP="00496BE1">
      <w:pPr>
        <w:numPr>
          <w:ilvl w:val="1"/>
          <w:numId w:val="35"/>
        </w:numPr>
        <w:spacing w:after="0" w:line="240" w:lineRule="auto"/>
        <w:ind w:left="2160"/>
        <w:rPr>
          <w:rFonts w:ascii="Arial" w:eastAsia="Arial" w:hAnsi="Arial" w:cs="Arial"/>
          <w:sz w:val="22"/>
          <w:szCs w:val="22"/>
        </w:rPr>
      </w:pPr>
      <w:r w:rsidRPr="005253CB">
        <w:rPr>
          <w:rFonts w:ascii="Arial" w:eastAsia="Arial" w:hAnsi="Arial" w:cs="Arial"/>
          <w:sz w:val="22"/>
          <w:szCs w:val="22"/>
        </w:rPr>
        <w:t>A score of 70.0 or more on each unit or final exam (i.e., each customized NBME exam or in-house exam).</w:t>
      </w:r>
    </w:p>
    <w:p w14:paraId="51FC66C0"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Thus, to pass each B3 course, a student must achieve </w:t>
      </w:r>
      <w:r w:rsidRPr="005253CB">
        <w:rPr>
          <w:rFonts w:ascii="Arial" w:eastAsia="Arial" w:hAnsi="Arial" w:cs="Arial"/>
          <w:b/>
          <w:i/>
          <w:sz w:val="22"/>
          <w:szCs w:val="22"/>
        </w:rPr>
        <w:t>both</w:t>
      </w:r>
      <w:r w:rsidRPr="005253CB">
        <w:rPr>
          <w:rFonts w:ascii="Arial" w:eastAsia="Arial" w:hAnsi="Arial" w:cs="Arial"/>
          <w:sz w:val="22"/>
          <w:szCs w:val="22"/>
        </w:rPr>
        <w:t xml:space="preserve"> a final overall course score of &gt; 70.0 and a score of &gt; 70.0 on each of the course’s unit and/or final exams.</w:t>
      </w:r>
    </w:p>
    <w:p w14:paraId="5AFEB348"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Course assessments and assignments may include unit exams, comprehensive final exam, quizzes, problem-solving exercises, laboratory </w:t>
      </w:r>
      <w:proofErr w:type="spellStart"/>
      <w:r w:rsidRPr="005253CB">
        <w:rPr>
          <w:rFonts w:ascii="Arial" w:eastAsia="Arial" w:hAnsi="Arial" w:cs="Arial"/>
          <w:sz w:val="22"/>
          <w:szCs w:val="22"/>
        </w:rPr>
        <w:t>practicals</w:t>
      </w:r>
      <w:proofErr w:type="spellEnd"/>
      <w:r w:rsidRPr="005253CB">
        <w:rPr>
          <w:rFonts w:ascii="Arial" w:eastAsia="Arial" w:hAnsi="Arial" w:cs="Arial"/>
          <w:sz w:val="22"/>
          <w:szCs w:val="22"/>
        </w:rPr>
        <w:t xml:space="preserve"> or reports, case- or team-based learning activities, essays and papers, oral exams, simulations and OSCEs, individual or small-group presentations, etc.</w:t>
      </w:r>
    </w:p>
    <w:p w14:paraId="7830C1B2"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Unit exams and comprehensive final exams can be either customized NBME exams or in-house exams.</w:t>
      </w:r>
    </w:p>
    <w:p w14:paraId="05436A87" w14:textId="32BD2DAA" w:rsidR="00496BE1"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The combined weight of a course’s unit exams and summative final exam, if given, is worth no more than 60% of the final course grade. Other assessments and assignments will comprise the remaining percentage of the final course grade. Course directors have the discretion to decide the exact percentages within these ranges.</w:t>
      </w:r>
    </w:p>
    <w:p w14:paraId="3A65AF4D" w14:textId="77777777" w:rsidR="00496BE1" w:rsidRPr="005253CB" w:rsidRDefault="00496BE1" w:rsidP="00496BE1">
      <w:pPr>
        <w:spacing w:after="0" w:line="240" w:lineRule="auto"/>
        <w:ind w:left="1440"/>
        <w:rPr>
          <w:rFonts w:ascii="Arial" w:eastAsia="Arial" w:hAnsi="Arial" w:cs="Arial"/>
          <w:sz w:val="22"/>
          <w:szCs w:val="22"/>
        </w:rPr>
      </w:pPr>
    </w:p>
    <w:p w14:paraId="36E16709" w14:textId="54DB89D4"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b/>
          <w:sz w:val="22"/>
          <w:szCs w:val="22"/>
        </w:rPr>
        <w:t>Quizzes and Mid-term Assessments</w:t>
      </w:r>
    </w:p>
    <w:p w14:paraId="003A97E5"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Quizzes and mid-term assessments (generally given on </w:t>
      </w:r>
      <w:proofErr w:type="spellStart"/>
      <w:r w:rsidRPr="005253CB">
        <w:rPr>
          <w:rFonts w:ascii="Arial" w:eastAsia="Arial" w:hAnsi="Arial" w:cs="Arial"/>
          <w:sz w:val="22"/>
          <w:szCs w:val="22"/>
        </w:rPr>
        <w:t>ExamSoft</w:t>
      </w:r>
      <w:proofErr w:type="spellEnd"/>
      <w:r w:rsidRPr="005253CB">
        <w:rPr>
          <w:rFonts w:ascii="Arial" w:eastAsia="Arial" w:hAnsi="Arial" w:cs="Arial"/>
          <w:sz w:val="22"/>
          <w:szCs w:val="22"/>
        </w:rPr>
        <w:t>) are considered formative assessments. Students should receive feedback from these assessments to aid their learning.</w:t>
      </w:r>
    </w:p>
    <w:p w14:paraId="62E1E00A"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does not score a 70.0 or greater on a quiz or a mid-term assessment, they are not required to remediate the assessment.</w:t>
      </w:r>
    </w:p>
    <w:p w14:paraId="0E5CD427"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The content tested on quizzes and mid-term assessments is also tested on unit or final course exams.</w:t>
      </w:r>
    </w:p>
    <w:p w14:paraId="56567317" w14:textId="77777777" w:rsidR="00496BE1" w:rsidRPr="005253CB" w:rsidRDefault="00496BE1" w:rsidP="00496BE1">
      <w:pPr>
        <w:spacing w:after="0" w:line="240" w:lineRule="auto"/>
        <w:ind w:left="720"/>
        <w:rPr>
          <w:rFonts w:ascii="Arial" w:eastAsia="Arial" w:hAnsi="Arial" w:cs="Arial"/>
          <w:b/>
          <w:sz w:val="22"/>
          <w:szCs w:val="22"/>
        </w:rPr>
      </w:pPr>
    </w:p>
    <w:p w14:paraId="1A4388FA" w14:textId="065A6EB9"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b/>
          <w:sz w:val="22"/>
          <w:szCs w:val="22"/>
        </w:rPr>
        <w:t>Homework Assignments</w:t>
      </w:r>
    </w:p>
    <w:p w14:paraId="2BEAAA20"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Students must either score a 70.0 or greater on each homework assignment that is graded as such or meet expectations on assignments that are not amenable to traditional numerical grading.</w:t>
      </w:r>
    </w:p>
    <w:p w14:paraId="648D5627"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does not score at least a 70.0 or meet expectations on a homework assignment, they are required to remediate that assignment, and the form of the remediation is at the discretion of the course director(s).</w:t>
      </w:r>
    </w:p>
    <w:p w14:paraId="1D2F0FC7"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The highest score that a student may receive on a remediation assignment is the lowest passing score, e.g., 70.0.</w:t>
      </w:r>
    </w:p>
    <w:p w14:paraId="317D1791"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All assignments and assessments must be completed by the due date posted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xml:space="preserve"> unless the student receives an approved extension (i.e., excused absence) by the Dean's Office and/or the course director(s).</w:t>
      </w:r>
    </w:p>
    <w:p w14:paraId="26FDDA16"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Assignments received after the due date, and which did not receive an approved extension, will receive a 10% reduction in grade for each day that the assignment is late. Regardless of how late an assignment is, it must be turned in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pass the course.</w:t>
      </w:r>
    </w:p>
    <w:p w14:paraId="4850D155" w14:textId="77777777" w:rsidR="00496BE1" w:rsidRPr="005253CB" w:rsidRDefault="00496BE1" w:rsidP="00496BE1">
      <w:pPr>
        <w:spacing w:after="0" w:line="240" w:lineRule="auto"/>
        <w:ind w:left="720"/>
        <w:rPr>
          <w:rFonts w:ascii="Arial" w:eastAsia="Arial" w:hAnsi="Arial" w:cs="Arial"/>
          <w:b/>
          <w:sz w:val="22"/>
          <w:szCs w:val="22"/>
        </w:rPr>
      </w:pPr>
    </w:p>
    <w:p w14:paraId="73A4519C" w14:textId="4D8A28EC" w:rsidR="00231FC6" w:rsidRPr="005253CB" w:rsidRDefault="00231FC6" w:rsidP="00496BE1">
      <w:pPr>
        <w:spacing w:after="0" w:line="240" w:lineRule="auto"/>
        <w:ind w:left="720"/>
        <w:rPr>
          <w:rFonts w:ascii="Arial" w:eastAsia="Arial" w:hAnsi="Arial" w:cs="Arial"/>
          <w:b/>
          <w:sz w:val="22"/>
          <w:szCs w:val="22"/>
          <w:u w:val="single"/>
        </w:rPr>
      </w:pPr>
      <w:r w:rsidRPr="005253CB">
        <w:rPr>
          <w:rFonts w:ascii="Arial" w:eastAsia="Arial" w:hAnsi="Arial" w:cs="Arial"/>
          <w:b/>
          <w:sz w:val="22"/>
          <w:szCs w:val="22"/>
        </w:rPr>
        <w:t>Remediation of Failures</w:t>
      </w:r>
    </w:p>
    <w:p w14:paraId="01DBC2CA"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any B3 course unit or final exam, they must remediate the exam failure. If a student fails only one exam in a B3 course, then they must remediate that one exam. If a student fails two or more exams in a B3 course, then they must remediate the failures with a comprehensive exam that assesses the entire content of the course.</w:t>
      </w:r>
    </w:p>
    <w:p w14:paraId="66CC6F43"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Dates and times for all remediation exams will be established by the Office of Undergraduate Medical Education in consultation with the course director(s) and student. A student must take any remediation exam on its scheduled day and time.</w:t>
      </w:r>
    </w:p>
    <w:p w14:paraId="4BD539CE"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 maximum of </w:t>
      </w:r>
      <w:r w:rsidRPr="005253CB">
        <w:rPr>
          <w:rFonts w:ascii="Arial" w:eastAsia="Arial" w:hAnsi="Arial" w:cs="Arial"/>
          <w:b/>
          <w:i/>
          <w:sz w:val="22"/>
          <w:szCs w:val="22"/>
        </w:rPr>
        <w:t>2 remediation attempts</w:t>
      </w:r>
      <w:r w:rsidRPr="005253CB">
        <w:rPr>
          <w:rFonts w:ascii="Arial" w:eastAsia="Arial" w:hAnsi="Arial" w:cs="Arial"/>
          <w:sz w:val="22"/>
          <w:szCs w:val="22"/>
        </w:rPr>
        <w:t xml:space="preserve"> is allowed for the B3 courses.</w:t>
      </w:r>
    </w:p>
    <w:p w14:paraId="4E1763DC"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who fails a B3 course will be assigned a temporary grade of NGY on CBase. An NGY is not a permanent grade that appears on the student’s official transcript. The NGY will remain on CBase until the student either passes or fails the remediation attempt(s).</w:t>
      </w:r>
    </w:p>
    <w:p w14:paraId="2585C0A3" w14:textId="6374EBC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The first attempt to remediate a failure may be a repeat administration of a failed exam or of a format that is at the discretion of the course director(s). In either case, a student must score &gt; 70.0 on the remediation exam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have successfully remediated the initial failure. Successful remediation will be indicated by the minimal passing score of 70.0 for the course, the replacement of </w:t>
      </w:r>
      <w:r w:rsidRPr="005253CB">
        <w:rPr>
          <w:rFonts w:ascii="Arial" w:eastAsia="Arial" w:hAnsi="Arial" w:cs="Arial"/>
          <w:sz w:val="22"/>
          <w:szCs w:val="22"/>
        </w:rPr>
        <w:lastRenderedPageBreak/>
        <w:t>the NGY on CBase with a P, and a grade of Pass recorded on the student’s official transcript. If a student fails the first remediation attempt, the NGY on CBase remains and the student is given an opportunity at a second remediation attempt.</w:t>
      </w:r>
    </w:p>
    <w:p w14:paraId="393D3308"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The second remediation attempt for each of the B3 courses follows:</w:t>
      </w:r>
    </w:p>
    <w:p w14:paraId="7BDB7D6A" w14:textId="77777777" w:rsidR="00231FC6" w:rsidRPr="005253CB" w:rsidRDefault="00231FC6" w:rsidP="00496BE1">
      <w:pPr>
        <w:numPr>
          <w:ilvl w:val="1"/>
          <w:numId w:val="34"/>
        </w:numPr>
        <w:spacing w:after="0" w:line="240" w:lineRule="auto"/>
        <w:ind w:left="2160"/>
        <w:rPr>
          <w:rFonts w:ascii="Arial" w:eastAsia="Arial" w:hAnsi="Arial" w:cs="Arial"/>
          <w:sz w:val="22"/>
          <w:szCs w:val="22"/>
        </w:rPr>
      </w:pPr>
      <w:r w:rsidRPr="005253CB">
        <w:rPr>
          <w:rFonts w:ascii="Arial" w:eastAsia="Arial" w:hAnsi="Arial" w:cs="Arial"/>
          <w:sz w:val="22"/>
          <w:szCs w:val="22"/>
        </w:rPr>
        <w:t>The Body – Drexel University College of Medicine Summer Medical Gross Anatomy course, which is wholly online</w:t>
      </w:r>
    </w:p>
    <w:p w14:paraId="2E673E99" w14:textId="77777777" w:rsidR="00231FC6" w:rsidRPr="005253CB" w:rsidRDefault="00231FC6" w:rsidP="00496BE1">
      <w:pPr>
        <w:numPr>
          <w:ilvl w:val="1"/>
          <w:numId w:val="34"/>
        </w:numPr>
        <w:spacing w:after="0" w:line="240" w:lineRule="auto"/>
        <w:ind w:left="2160"/>
        <w:rPr>
          <w:rFonts w:ascii="Arial" w:eastAsia="Arial" w:hAnsi="Arial" w:cs="Arial"/>
          <w:sz w:val="22"/>
          <w:szCs w:val="22"/>
        </w:rPr>
      </w:pPr>
      <w:r w:rsidRPr="005253CB">
        <w:rPr>
          <w:rFonts w:ascii="Arial" w:eastAsia="Arial" w:hAnsi="Arial" w:cs="Arial"/>
          <w:sz w:val="22"/>
          <w:szCs w:val="22"/>
        </w:rPr>
        <w:t>Molecular Foundations of Medicine – Drexel University College of Medicine Summer Online Medical Biochemistry course</w:t>
      </w:r>
    </w:p>
    <w:p w14:paraId="49D94D6C" w14:textId="77777777" w:rsidR="00231FC6" w:rsidRPr="005253CB" w:rsidRDefault="00231FC6" w:rsidP="00496BE1">
      <w:pPr>
        <w:numPr>
          <w:ilvl w:val="1"/>
          <w:numId w:val="34"/>
        </w:numPr>
        <w:spacing w:after="0" w:line="240" w:lineRule="auto"/>
        <w:ind w:left="2160"/>
        <w:rPr>
          <w:rFonts w:ascii="Arial" w:eastAsia="Arial" w:hAnsi="Arial" w:cs="Arial"/>
          <w:sz w:val="22"/>
          <w:szCs w:val="22"/>
        </w:rPr>
      </w:pPr>
      <w:r w:rsidRPr="005253CB">
        <w:rPr>
          <w:rFonts w:ascii="Arial" w:eastAsia="Arial" w:hAnsi="Arial" w:cs="Arial"/>
          <w:sz w:val="22"/>
          <w:szCs w:val="22"/>
        </w:rPr>
        <w:t>Pathogens and Host Defense – at the course directors’ discretion</w:t>
      </w:r>
    </w:p>
    <w:p w14:paraId="307BF9E8" w14:textId="77777777" w:rsidR="00231FC6" w:rsidRPr="005253CB" w:rsidRDefault="00231FC6" w:rsidP="00496BE1">
      <w:pPr>
        <w:numPr>
          <w:ilvl w:val="1"/>
          <w:numId w:val="34"/>
        </w:numPr>
        <w:spacing w:after="0" w:line="240" w:lineRule="auto"/>
        <w:ind w:left="2160"/>
        <w:rPr>
          <w:rFonts w:ascii="Arial" w:eastAsia="Arial" w:hAnsi="Arial" w:cs="Arial"/>
          <w:sz w:val="22"/>
          <w:szCs w:val="22"/>
        </w:rPr>
      </w:pPr>
      <w:r w:rsidRPr="005253CB">
        <w:rPr>
          <w:rFonts w:ascii="Arial" w:eastAsia="Arial" w:hAnsi="Arial" w:cs="Arial"/>
          <w:sz w:val="22"/>
          <w:szCs w:val="22"/>
        </w:rPr>
        <w:t>Basic Mechanisms of Disease – at the course directors’ discretion</w:t>
      </w:r>
    </w:p>
    <w:p w14:paraId="1F2F12AC"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the second remediation attempt in a B3 course, the NGY on CBase will be replaced by an F, and a grade of Fail will be recorded on the student’s official transcript. If a student fails a course, the student must retake the course either by taking a makeup course offered by an LCME accredited medical school or, if no comparable course is offered, by a design of the course directors’ choosing.</w:t>
      </w:r>
    </w:p>
    <w:p w14:paraId="6BEC1EB5" w14:textId="77777777" w:rsidR="00231FC6" w:rsidRPr="005253CB" w:rsidRDefault="00231FC6" w:rsidP="00496BE1">
      <w:pPr>
        <w:numPr>
          <w:ilvl w:val="0"/>
          <w:numId w:val="34"/>
        </w:numPr>
        <w:spacing w:after="0" w:line="240" w:lineRule="auto"/>
        <w:ind w:left="1440"/>
        <w:rPr>
          <w:rFonts w:ascii="Arial" w:eastAsia="Arial" w:hAnsi="Arial" w:cs="Arial"/>
          <w:sz w:val="22"/>
          <w:szCs w:val="22"/>
        </w:rPr>
      </w:pPr>
      <w:r w:rsidRPr="005253CB">
        <w:rPr>
          <w:rFonts w:ascii="Arial" w:eastAsia="Arial" w:hAnsi="Arial" w:cs="Arial"/>
          <w:sz w:val="22"/>
          <w:szCs w:val="22"/>
        </w:rPr>
        <w:t>Subsequent successful retake of a failed B3 course will result in an F/P grade recorded on CBase and on the student’s official transcript.</w:t>
      </w:r>
    </w:p>
    <w:p w14:paraId="5C62F7DE" w14:textId="77777777" w:rsidR="00231FC6" w:rsidRPr="005253CB" w:rsidRDefault="00231FC6" w:rsidP="00496BE1">
      <w:pPr>
        <w:numPr>
          <w:ilvl w:val="0"/>
          <w:numId w:val="34"/>
        </w:numPr>
        <w:pBdr>
          <w:top w:val="nil"/>
          <w:left w:val="nil"/>
          <w:bottom w:val="nil"/>
          <w:right w:val="nil"/>
          <w:between w:val="nil"/>
        </w:pBd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Unsuccessful remediation will result in an invitation to meet with CAPP.</w:t>
      </w:r>
    </w:p>
    <w:p w14:paraId="5BCBF210" w14:textId="77777777" w:rsidR="00231FC6" w:rsidRPr="005253CB" w:rsidRDefault="00231FC6" w:rsidP="00496BE1">
      <w:pPr>
        <w:spacing w:after="0" w:line="240" w:lineRule="auto"/>
        <w:ind w:left="720"/>
        <w:rPr>
          <w:rFonts w:ascii="Arial" w:eastAsia="Arial" w:hAnsi="Arial" w:cs="Arial"/>
          <w:strike/>
          <w:sz w:val="22"/>
          <w:szCs w:val="22"/>
        </w:rPr>
      </w:pPr>
    </w:p>
    <w:p w14:paraId="3A1237AA" w14:textId="77777777" w:rsidR="00231FC6" w:rsidRPr="005253CB" w:rsidRDefault="00231FC6" w:rsidP="00496BE1">
      <w:pPr>
        <w:pStyle w:val="Heading2"/>
        <w:ind w:left="720" w:firstLine="0"/>
        <w:rPr>
          <w:strike/>
          <w:highlight w:val="yellow"/>
        </w:rPr>
      </w:pPr>
      <w:bookmarkStart w:id="164" w:name="_Toc221521404"/>
      <w:r w:rsidRPr="005253CB">
        <w:t>5.3.2 Phase IB: Integrated Pathophysiology Organ Systems (IPP) Course Sequence</w:t>
      </w:r>
      <w:bookmarkEnd w:id="164"/>
    </w:p>
    <w:p w14:paraId="67EE4527"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There are five IPP systems-based courses: Cardio/Pulmonary/Renal (CPR), Endocrine/Reproductive (ER), Gastrointestinal/Nutrition (GI-N), Mind, Brain, &amp; Behavior (MBB), and Musculoskeletal (MSK). </w:t>
      </w:r>
    </w:p>
    <w:p w14:paraId="1F878662" w14:textId="77777777" w:rsidR="00496BE1" w:rsidRPr="005253CB" w:rsidRDefault="00496BE1" w:rsidP="00496BE1">
      <w:pPr>
        <w:spacing w:after="0" w:line="240" w:lineRule="auto"/>
        <w:ind w:left="720"/>
        <w:rPr>
          <w:rFonts w:ascii="Arial" w:eastAsia="Arial" w:hAnsi="Arial" w:cs="Arial"/>
          <w:b/>
          <w:sz w:val="22"/>
          <w:szCs w:val="22"/>
        </w:rPr>
      </w:pPr>
    </w:p>
    <w:p w14:paraId="3ADFE58D" w14:textId="5F7B7D6C"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b/>
          <w:sz w:val="22"/>
          <w:szCs w:val="22"/>
        </w:rPr>
        <w:t>Final Course Grade</w:t>
      </w:r>
    </w:p>
    <w:p w14:paraId="3A7619C8"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All five IPP courses are graded Pass/Fail.</w:t>
      </w:r>
    </w:p>
    <w:p w14:paraId="5FC7D30A"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The minimum passing score in all five IPP courses is 70.0.</w:t>
      </w:r>
    </w:p>
    <w:p w14:paraId="0FF8081E"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must achieve the following to pass each IPP course:</w:t>
      </w:r>
    </w:p>
    <w:p w14:paraId="395C2670" w14:textId="77777777" w:rsidR="00231FC6" w:rsidRPr="005253CB" w:rsidRDefault="00231FC6" w:rsidP="00496BE1">
      <w:pPr>
        <w:numPr>
          <w:ilvl w:val="1"/>
          <w:numId w:val="35"/>
        </w:numPr>
        <w:spacing w:after="0" w:line="240" w:lineRule="auto"/>
        <w:ind w:left="2160"/>
        <w:rPr>
          <w:rFonts w:ascii="Arial" w:eastAsia="Arial" w:hAnsi="Arial" w:cs="Arial"/>
          <w:sz w:val="22"/>
          <w:szCs w:val="22"/>
        </w:rPr>
      </w:pPr>
      <w:r w:rsidRPr="005253CB">
        <w:rPr>
          <w:rFonts w:ascii="Arial" w:eastAsia="Arial" w:hAnsi="Arial" w:cs="Arial"/>
          <w:sz w:val="22"/>
          <w:szCs w:val="22"/>
        </w:rPr>
        <w:t xml:space="preserve">A final overall course score of 70.0 or more (includes all graded assessments), </w:t>
      </w:r>
      <w:r w:rsidRPr="005253CB">
        <w:rPr>
          <w:rFonts w:ascii="Arial" w:eastAsia="Arial" w:hAnsi="Arial" w:cs="Arial"/>
          <w:b/>
          <w:i/>
          <w:sz w:val="22"/>
          <w:szCs w:val="22"/>
        </w:rPr>
        <w:t>and</w:t>
      </w:r>
    </w:p>
    <w:p w14:paraId="1F3B71BA" w14:textId="77777777" w:rsidR="00231FC6" w:rsidRPr="005253CB" w:rsidRDefault="00231FC6" w:rsidP="00496BE1">
      <w:pPr>
        <w:numPr>
          <w:ilvl w:val="1"/>
          <w:numId w:val="35"/>
        </w:numPr>
        <w:spacing w:after="0" w:line="240" w:lineRule="auto"/>
        <w:ind w:left="2160"/>
        <w:rPr>
          <w:rFonts w:ascii="Arial" w:eastAsia="Arial" w:hAnsi="Arial" w:cs="Arial"/>
          <w:sz w:val="22"/>
          <w:szCs w:val="22"/>
        </w:rPr>
      </w:pPr>
      <w:r w:rsidRPr="005253CB">
        <w:rPr>
          <w:rFonts w:ascii="Arial" w:eastAsia="Arial" w:hAnsi="Arial" w:cs="Arial"/>
          <w:sz w:val="22"/>
          <w:szCs w:val="22"/>
        </w:rPr>
        <w:t>A score of 70.0 or more on each unit or final exam (i.e., each customized NBME exam or in-house exam).</w:t>
      </w:r>
    </w:p>
    <w:p w14:paraId="4686BAA5"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Thus, to pass each IPP course, a student must achieve </w:t>
      </w:r>
      <w:r w:rsidRPr="005253CB">
        <w:rPr>
          <w:rFonts w:ascii="Arial" w:eastAsia="Arial" w:hAnsi="Arial" w:cs="Arial"/>
          <w:b/>
          <w:i/>
          <w:sz w:val="22"/>
          <w:szCs w:val="22"/>
        </w:rPr>
        <w:t>both</w:t>
      </w:r>
      <w:r w:rsidRPr="005253CB">
        <w:rPr>
          <w:rFonts w:ascii="Arial" w:eastAsia="Arial" w:hAnsi="Arial" w:cs="Arial"/>
          <w:sz w:val="22"/>
          <w:szCs w:val="22"/>
        </w:rPr>
        <w:t xml:space="preserve"> a final overall course score of &gt; 70.0 and a score of &gt; 70.0 on each of the course’s unit and/or final exams.</w:t>
      </w:r>
    </w:p>
    <w:p w14:paraId="39B3301F"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Course assessments and assignments may include unit exams, comprehensive final exam, quizzes, problem-solving exercises, laboratory </w:t>
      </w:r>
      <w:proofErr w:type="spellStart"/>
      <w:r w:rsidRPr="005253CB">
        <w:rPr>
          <w:rFonts w:ascii="Arial" w:eastAsia="Arial" w:hAnsi="Arial" w:cs="Arial"/>
          <w:sz w:val="22"/>
          <w:szCs w:val="22"/>
        </w:rPr>
        <w:t>practicals</w:t>
      </w:r>
      <w:proofErr w:type="spellEnd"/>
      <w:r w:rsidRPr="005253CB">
        <w:rPr>
          <w:rFonts w:ascii="Arial" w:eastAsia="Arial" w:hAnsi="Arial" w:cs="Arial"/>
          <w:sz w:val="22"/>
          <w:szCs w:val="22"/>
        </w:rPr>
        <w:t xml:space="preserve"> or reports, case- or team-based learning activities, essays and papers, oral exams, simulations and OSCEs, individual or small-group presentations, etc.</w:t>
      </w:r>
    </w:p>
    <w:p w14:paraId="2A49E97C"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Unit exams and comprehensive final exams can be either customized NBME exams or in-house exams.</w:t>
      </w:r>
    </w:p>
    <w:p w14:paraId="708EF3D0"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The combined weight of a course’s unit exams and summative final exam, if given, is worth no more than 60% of the final course grade. Other assessments and assignments will comprise the remaining percentage of the final course </w:t>
      </w:r>
      <w:r w:rsidRPr="005253CB">
        <w:rPr>
          <w:rFonts w:ascii="Arial" w:eastAsia="Arial" w:hAnsi="Arial" w:cs="Arial"/>
          <w:sz w:val="22"/>
          <w:szCs w:val="22"/>
        </w:rPr>
        <w:lastRenderedPageBreak/>
        <w:t>grade. Course directors have the discretion to decide the exact percentages within these ranges.</w:t>
      </w:r>
    </w:p>
    <w:p w14:paraId="0CAF932A" w14:textId="77777777" w:rsidR="00496BE1" w:rsidRPr="005253CB" w:rsidRDefault="00496BE1" w:rsidP="00496BE1">
      <w:pPr>
        <w:spacing w:after="0" w:line="240" w:lineRule="auto"/>
        <w:ind w:left="720"/>
        <w:rPr>
          <w:rFonts w:ascii="Arial" w:eastAsia="Arial" w:hAnsi="Arial" w:cs="Arial"/>
          <w:b/>
          <w:sz w:val="22"/>
          <w:szCs w:val="22"/>
        </w:rPr>
      </w:pPr>
    </w:p>
    <w:p w14:paraId="372C747D" w14:textId="6A02E8F3"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b/>
          <w:sz w:val="22"/>
          <w:szCs w:val="22"/>
        </w:rPr>
        <w:t>Quizzes and Mid-term Assessments</w:t>
      </w:r>
    </w:p>
    <w:p w14:paraId="3F7DB7E7"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Quizzes and mid-term assessments (generally given on </w:t>
      </w:r>
      <w:proofErr w:type="spellStart"/>
      <w:r w:rsidRPr="005253CB">
        <w:rPr>
          <w:rFonts w:ascii="Arial" w:eastAsia="Arial" w:hAnsi="Arial" w:cs="Arial"/>
          <w:sz w:val="22"/>
          <w:szCs w:val="22"/>
        </w:rPr>
        <w:t>ExamSoft</w:t>
      </w:r>
      <w:proofErr w:type="spellEnd"/>
      <w:r w:rsidRPr="005253CB">
        <w:rPr>
          <w:rFonts w:ascii="Arial" w:eastAsia="Arial" w:hAnsi="Arial" w:cs="Arial"/>
          <w:sz w:val="22"/>
          <w:szCs w:val="22"/>
        </w:rPr>
        <w:t>) are considered formative assessments. Students should receive feedback from these assessments to aid their learning.</w:t>
      </w:r>
    </w:p>
    <w:p w14:paraId="5504E040"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does not score a 70.0 or greater on a quiz or a mid-term assessment, they are not required to remediate the assessment.</w:t>
      </w:r>
    </w:p>
    <w:p w14:paraId="371BCE18"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The content tested on quizzes and mid-term assessments is also tested on unit or final course exams.</w:t>
      </w:r>
    </w:p>
    <w:p w14:paraId="04589828" w14:textId="77777777" w:rsidR="00496BE1" w:rsidRPr="005253CB" w:rsidRDefault="00496BE1" w:rsidP="00496BE1">
      <w:pPr>
        <w:spacing w:after="0" w:line="240" w:lineRule="auto"/>
        <w:ind w:left="720"/>
        <w:rPr>
          <w:rFonts w:ascii="Arial" w:eastAsia="Arial" w:hAnsi="Arial" w:cs="Arial"/>
          <w:b/>
          <w:sz w:val="22"/>
          <w:szCs w:val="22"/>
        </w:rPr>
      </w:pPr>
    </w:p>
    <w:p w14:paraId="40BE3633" w14:textId="46AD606A"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b/>
          <w:sz w:val="22"/>
          <w:szCs w:val="22"/>
        </w:rPr>
        <w:t>Homework Assignments</w:t>
      </w:r>
    </w:p>
    <w:p w14:paraId="5C32274E"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Students must either score a 70.0 or greater on each homework assignment that is graded as such or meet expectations on assignments that are not amenable to traditional numerical grading.</w:t>
      </w:r>
    </w:p>
    <w:p w14:paraId="0B1AC0F1"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does not score at least a 70.0 or meet expectations on a homework assignment, they are required to remediate that assignment, and the form of the remediation is at the discretion of the course director(s).</w:t>
      </w:r>
    </w:p>
    <w:p w14:paraId="1C689CB8"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The highest score that a student may receive on a remediation assignment is the lowest passing score, e.g., 70.0.</w:t>
      </w:r>
    </w:p>
    <w:p w14:paraId="7450F709"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All assignments and assessments must be completed by the due date posted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xml:space="preserve"> unless the student receives an approved extension (i.e., excused absence) by the Dean's Office and/or the course director(s).</w:t>
      </w:r>
    </w:p>
    <w:p w14:paraId="61221D50"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Assignments received after the due date, and which did not receive an approved extension, will receive a 10% reduction in grade for each day that the assignment is late. Regardless of how late an assignment is, it must be turned in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pass the course.</w:t>
      </w:r>
    </w:p>
    <w:p w14:paraId="6ED4D9E0" w14:textId="77777777" w:rsidR="00496BE1" w:rsidRPr="005253CB" w:rsidRDefault="00496BE1" w:rsidP="00496BE1">
      <w:pPr>
        <w:spacing w:after="0" w:line="240" w:lineRule="auto"/>
        <w:ind w:left="720"/>
        <w:rPr>
          <w:rFonts w:ascii="Arial" w:eastAsia="Arial" w:hAnsi="Arial" w:cs="Arial"/>
          <w:b/>
          <w:sz w:val="22"/>
          <w:szCs w:val="22"/>
        </w:rPr>
      </w:pPr>
    </w:p>
    <w:p w14:paraId="74CB6871" w14:textId="55D1DB3F"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b/>
          <w:sz w:val="22"/>
          <w:szCs w:val="22"/>
        </w:rPr>
        <w:t>Remediation of Failures</w:t>
      </w:r>
    </w:p>
    <w:p w14:paraId="3A72A3D9"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any IPP course unit or final exam, they must remediate the exam failure. If a student fails only one exam in an IPP course, then they must remediate that one exam. If a student fails two or more exams in an IPP course, then they must remediate the failures with a comprehensive exam that assesses the entire content of the course.</w:t>
      </w:r>
    </w:p>
    <w:p w14:paraId="5B048BC7"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Dates and times for all remediation exams will be established by the Office of Undergraduate Medical Education in consultation with the course director(s) and student. A student must take any remediation exam on its scheduled day and time.</w:t>
      </w:r>
    </w:p>
    <w:p w14:paraId="58734A3A"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 maximum of </w:t>
      </w:r>
      <w:r w:rsidRPr="005253CB">
        <w:rPr>
          <w:rFonts w:ascii="Arial" w:eastAsia="Arial" w:hAnsi="Arial" w:cs="Arial"/>
          <w:b/>
          <w:i/>
          <w:sz w:val="22"/>
          <w:szCs w:val="22"/>
        </w:rPr>
        <w:t>1 remediation attempt</w:t>
      </w:r>
      <w:r w:rsidRPr="005253CB">
        <w:rPr>
          <w:rFonts w:ascii="Arial" w:eastAsia="Arial" w:hAnsi="Arial" w:cs="Arial"/>
          <w:sz w:val="22"/>
          <w:szCs w:val="22"/>
        </w:rPr>
        <w:t xml:space="preserve"> is allowed for the IPP courses.</w:t>
      </w:r>
    </w:p>
    <w:p w14:paraId="59F3735A"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who fails an IPP course will be assigned a temporary grade of NGY on CBase. An NGY is not a permanent grade that appears on the student’s official transcript. The NGY will remain on CBase until the student either passes or fails the remediation attempt(s).</w:t>
      </w:r>
    </w:p>
    <w:p w14:paraId="6B9D2D31"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The remediation of a failure may be a repeat administration of a failed exam or of a format that is at the discretion of the course director(s). In either case, a student must score &gt; 70.0 on the remediation exam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have successfully </w:t>
      </w:r>
      <w:r w:rsidRPr="005253CB">
        <w:rPr>
          <w:rFonts w:ascii="Arial" w:eastAsia="Arial" w:hAnsi="Arial" w:cs="Arial"/>
          <w:sz w:val="22"/>
          <w:szCs w:val="22"/>
        </w:rPr>
        <w:lastRenderedPageBreak/>
        <w:t>remediated the initial failure. Successful remediation will be indicated by the minimal passing score of 70.0 for the course, the replacement of the NGY on CBase with a P, and a grade of Pass recorded on the student’s official transcript.</w:t>
      </w:r>
    </w:p>
    <w:p w14:paraId="07DBA76B"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the remediation attempt in an IPP course, the NGY on CBase will be replaced by an F, and a grade of Fail will be recorded on the student’s official transcript. If a student fails a course, the student must retake the course either by taking a makeup course offered by an LCME accredited medical school or, if no comparable course is offered, by a design of the course directors’ choosing.</w:t>
      </w:r>
    </w:p>
    <w:p w14:paraId="10B255AB" w14:textId="77777777" w:rsidR="00231FC6" w:rsidRPr="005253CB" w:rsidRDefault="00231FC6" w:rsidP="00496BE1">
      <w:pPr>
        <w:numPr>
          <w:ilvl w:val="0"/>
          <w:numId w:val="37"/>
        </w:numPr>
        <w:spacing w:after="0" w:line="240" w:lineRule="auto"/>
        <w:ind w:left="1440"/>
        <w:rPr>
          <w:rFonts w:ascii="Arial" w:eastAsia="Arial" w:hAnsi="Arial" w:cs="Arial"/>
          <w:sz w:val="22"/>
          <w:szCs w:val="22"/>
        </w:rPr>
      </w:pPr>
      <w:r w:rsidRPr="005253CB">
        <w:rPr>
          <w:rFonts w:ascii="Arial" w:eastAsia="Arial" w:hAnsi="Arial" w:cs="Arial"/>
          <w:sz w:val="22"/>
          <w:szCs w:val="22"/>
        </w:rPr>
        <w:t>Subsequent successful retake of a failed IPP course will result in an F/P grade recorded on CBase and on the student’s official transcript.</w:t>
      </w:r>
    </w:p>
    <w:p w14:paraId="248D3187" w14:textId="77777777" w:rsidR="00231FC6" w:rsidRPr="005253CB" w:rsidRDefault="00231FC6" w:rsidP="00496BE1">
      <w:pPr>
        <w:numPr>
          <w:ilvl w:val="0"/>
          <w:numId w:val="37"/>
        </w:numPr>
        <w:pBdr>
          <w:top w:val="nil"/>
          <w:left w:val="nil"/>
          <w:bottom w:val="nil"/>
          <w:right w:val="nil"/>
          <w:between w:val="nil"/>
        </w:pBd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Unsuccessful remediation will result in an invitation to meet with CAPP.</w:t>
      </w:r>
    </w:p>
    <w:p w14:paraId="57B1C88E" w14:textId="77777777" w:rsidR="00231FC6" w:rsidRPr="005253CB" w:rsidRDefault="00231FC6" w:rsidP="00496BE1">
      <w:pPr>
        <w:spacing w:after="0" w:line="240" w:lineRule="auto"/>
        <w:ind w:left="720"/>
        <w:rPr>
          <w:rFonts w:ascii="Arial" w:eastAsia="Arial" w:hAnsi="Arial" w:cs="Arial"/>
          <w:sz w:val="22"/>
          <w:szCs w:val="22"/>
        </w:rPr>
      </w:pPr>
    </w:p>
    <w:p w14:paraId="5A67D87C" w14:textId="77777777" w:rsidR="00231FC6" w:rsidRPr="005253CB" w:rsidRDefault="00231FC6" w:rsidP="00496BE1">
      <w:pPr>
        <w:pStyle w:val="Heading2"/>
      </w:pPr>
      <w:bookmarkStart w:id="165" w:name="_Toc221521405"/>
      <w:r w:rsidRPr="005253CB">
        <w:t>5.3.3 Phase I Transition and Longitudinal Courses</w:t>
      </w:r>
      <w:bookmarkEnd w:id="165"/>
    </w:p>
    <w:p w14:paraId="5CE8F246"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Phase I includes one transition course – Transition to Medical School (TMS) – and three longitudinal courses – Medicine in Contemporary Society (MCS), Introduction to Clinical Medicine (ICM), and Themes in Medical Education (</w:t>
      </w:r>
      <w:proofErr w:type="spellStart"/>
      <w:r w:rsidRPr="005253CB">
        <w:rPr>
          <w:rFonts w:ascii="Arial" w:eastAsia="Arial" w:hAnsi="Arial" w:cs="Arial"/>
          <w:sz w:val="22"/>
          <w:szCs w:val="22"/>
        </w:rPr>
        <w:t>TiME</w:t>
      </w:r>
      <w:proofErr w:type="spellEnd"/>
      <w:r w:rsidRPr="005253CB">
        <w:rPr>
          <w:rFonts w:ascii="Arial" w:eastAsia="Arial" w:hAnsi="Arial" w:cs="Arial"/>
          <w:sz w:val="22"/>
          <w:szCs w:val="22"/>
        </w:rPr>
        <w:t>).</w:t>
      </w:r>
    </w:p>
    <w:p w14:paraId="6FA3507A" w14:textId="77777777" w:rsidR="00231FC6" w:rsidRPr="005253CB" w:rsidRDefault="00231FC6" w:rsidP="00496BE1">
      <w:pPr>
        <w:numPr>
          <w:ilvl w:val="0"/>
          <w:numId w:val="36"/>
        </w:numPr>
        <w:spacing w:after="0" w:line="240" w:lineRule="auto"/>
        <w:ind w:left="1440"/>
        <w:rPr>
          <w:rFonts w:ascii="Arial" w:eastAsia="Arial" w:hAnsi="Arial" w:cs="Arial"/>
          <w:sz w:val="22"/>
          <w:szCs w:val="22"/>
        </w:rPr>
      </w:pPr>
      <w:r w:rsidRPr="005253CB">
        <w:rPr>
          <w:rFonts w:ascii="Arial" w:eastAsia="Arial" w:hAnsi="Arial" w:cs="Arial"/>
          <w:sz w:val="22"/>
          <w:szCs w:val="22"/>
        </w:rPr>
        <w:t>All transition and longitudinal courses are graded Pass/Fail (P/F).</w:t>
      </w:r>
    </w:p>
    <w:p w14:paraId="67534B7C" w14:textId="77777777" w:rsidR="00231FC6" w:rsidRPr="005253CB" w:rsidRDefault="00231FC6" w:rsidP="00496BE1">
      <w:pPr>
        <w:numPr>
          <w:ilvl w:val="0"/>
          <w:numId w:val="36"/>
        </w:numPr>
        <w:spacing w:after="0" w:line="240" w:lineRule="auto"/>
        <w:ind w:left="1440"/>
        <w:rPr>
          <w:rFonts w:ascii="Arial" w:eastAsia="Arial" w:hAnsi="Arial" w:cs="Arial"/>
          <w:sz w:val="22"/>
          <w:szCs w:val="22"/>
        </w:rPr>
      </w:pPr>
      <w:r w:rsidRPr="005253CB">
        <w:rPr>
          <w:rFonts w:ascii="Arial" w:eastAsia="Arial" w:hAnsi="Arial" w:cs="Arial"/>
          <w:sz w:val="22"/>
          <w:szCs w:val="22"/>
        </w:rPr>
        <w:t>Course directors are given the prerogative to determine the best methods for assessing student performance for their courses.</w:t>
      </w:r>
    </w:p>
    <w:p w14:paraId="0183B4EF" w14:textId="77777777" w:rsidR="00231FC6" w:rsidRPr="005253CB" w:rsidRDefault="00231FC6" w:rsidP="00496BE1">
      <w:pPr>
        <w:numPr>
          <w:ilvl w:val="0"/>
          <w:numId w:val="36"/>
        </w:numPr>
        <w:spacing w:after="0" w:line="240" w:lineRule="auto"/>
        <w:ind w:left="1440"/>
        <w:rPr>
          <w:rFonts w:ascii="Arial" w:eastAsia="Arial" w:hAnsi="Arial" w:cs="Arial"/>
          <w:sz w:val="22"/>
          <w:szCs w:val="22"/>
        </w:rPr>
      </w:pPr>
      <w:r w:rsidRPr="005253CB">
        <w:rPr>
          <w:rFonts w:ascii="Arial" w:eastAsia="Arial" w:hAnsi="Arial" w:cs="Arial"/>
          <w:sz w:val="22"/>
          <w:szCs w:val="22"/>
        </w:rPr>
        <w:t>Criteria for a passing grade in each course is established by the course director(s).</w:t>
      </w:r>
    </w:p>
    <w:p w14:paraId="34C0E2FB" w14:textId="77777777" w:rsidR="00231FC6" w:rsidRPr="005253CB" w:rsidRDefault="00231FC6" w:rsidP="00496BE1">
      <w:pPr>
        <w:numPr>
          <w:ilvl w:val="0"/>
          <w:numId w:val="36"/>
        </w:numPr>
        <w:spacing w:after="0" w:line="240" w:lineRule="auto"/>
        <w:ind w:left="1440"/>
        <w:rPr>
          <w:rFonts w:ascii="Arial" w:eastAsia="Arial" w:hAnsi="Arial" w:cs="Arial"/>
          <w:sz w:val="22"/>
          <w:szCs w:val="22"/>
        </w:rPr>
      </w:pPr>
      <w:r w:rsidRPr="005253CB">
        <w:rPr>
          <w:rFonts w:ascii="Arial" w:eastAsia="Arial" w:hAnsi="Arial" w:cs="Arial"/>
          <w:sz w:val="22"/>
          <w:szCs w:val="22"/>
        </w:rPr>
        <w:t>Attendance and small-group participation can count towards the final grade.</w:t>
      </w:r>
    </w:p>
    <w:p w14:paraId="66D08CD3" w14:textId="77777777" w:rsidR="00231FC6" w:rsidRPr="005253CB" w:rsidRDefault="00231FC6" w:rsidP="00496BE1">
      <w:pPr>
        <w:numPr>
          <w:ilvl w:val="0"/>
          <w:numId w:val="36"/>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Narrative comments on the student’s performance will be provided for ICM, MCS and </w:t>
      </w:r>
      <w:proofErr w:type="spellStart"/>
      <w:r w:rsidRPr="005253CB">
        <w:rPr>
          <w:rFonts w:ascii="Arial" w:eastAsia="Arial" w:hAnsi="Arial" w:cs="Arial"/>
          <w:sz w:val="22"/>
          <w:szCs w:val="22"/>
        </w:rPr>
        <w:t>TiME</w:t>
      </w:r>
      <w:proofErr w:type="spellEnd"/>
      <w:r w:rsidRPr="005253CB">
        <w:rPr>
          <w:rFonts w:ascii="Arial" w:eastAsia="Arial" w:hAnsi="Arial" w:cs="Arial"/>
          <w:sz w:val="22"/>
          <w:szCs w:val="22"/>
        </w:rPr>
        <w:t>, and these comments will be included in the Medical Student Performance Evaluation (MSPE).</w:t>
      </w:r>
    </w:p>
    <w:p w14:paraId="69B77798" w14:textId="77777777" w:rsidR="00231FC6" w:rsidRPr="005253CB" w:rsidRDefault="00231FC6" w:rsidP="00496BE1">
      <w:pPr>
        <w:spacing w:after="0" w:line="240" w:lineRule="auto"/>
        <w:ind w:left="720"/>
        <w:rPr>
          <w:rFonts w:ascii="Arial" w:eastAsia="Arial" w:hAnsi="Arial" w:cs="Arial"/>
          <w:sz w:val="22"/>
          <w:szCs w:val="22"/>
        </w:rPr>
      </w:pPr>
    </w:p>
    <w:p w14:paraId="3E73EAE5" w14:textId="77777777" w:rsidR="00231FC6" w:rsidRPr="005253CB" w:rsidRDefault="00231FC6" w:rsidP="00496BE1">
      <w:pPr>
        <w:pStyle w:val="Heading2"/>
      </w:pPr>
      <w:bookmarkStart w:id="166" w:name="_Toc221521406"/>
      <w:r w:rsidRPr="005253CB">
        <w:t>5.3.4 Phase I Final Course Grades</w:t>
      </w:r>
      <w:bookmarkEnd w:id="166"/>
    </w:p>
    <w:p w14:paraId="4F4B4712" w14:textId="46E8E305"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sz w:val="22"/>
          <w:szCs w:val="22"/>
        </w:rPr>
        <w:t>Phase I faculty have four weeks from the end of a course to submit final course grades. A single grade will be assigned at the end of each Phase I course. This is the grade that will be recorded on CBase and on the student’s official transcript.</w:t>
      </w:r>
    </w:p>
    <w:p w14:paraId="15F266F7" w14:textId="77777777" w:rsidR="00231FC6" w:rsidRPr="005253CB" w:rsidRDefault="00231FC6" w:rsidP="00496BE1">
      <w:pPr>
        <w:spacing w:after="0" w:line="240" w:lineRule="auto"/>
        <w:rPr>
          <w:rFonts w:ascii="Arial" w:eastAsia="Arial" w:hAnsi="Arial" w:cs="Arial"/>
          <w:sz w:val="22"/>
          <w:szCs w:val="22"/>
        </w:rPr>
      </w:pPr>
    </w:p>
    <w:p w14:paraId="06A3F873" w14:textId="6F5A1FCA"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6F827494"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72628F" w:rsidRPr="005253CB" w14:paraId="6B4E1387"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D7B899B" w14:textId="77777777" w:rsidR="0072628F" w:rsidRPr="005253CB" w:rsidRDefault="0072628F" w:rsidP="00496BE1">
            <w:pPr>
              <w:spacing w:after="0" w:line="240" w:lineRule="auto"/>
              <w:rPr>
                <w:rFonts w:ascii="Arial" w:eastAsia="Arial" w:hAnsi="Arial" w:cs="Arial"/>
                <w:b/>
                <w:kern w:val="0"/>
                <w:sz w:val="22"/>
                <w:szCs w:val="22"/>
                <w14:ligatures w14:val="none"/>
              </w:rPr>
            </w:pPr>
            <w:r w:rsidRPr="005253CB">
              <w:rPr>
                <w:rFonts w:ascii="Arial" w:eastAsia="Arial" w:hAnsi="Arial" w:cs="Arial"/>
                <w:b/>
                <w:color w:val="C00000"/>
                <w:kern w:val="0"/>
                <w:sz w:val="22"/>
                <w:szCs w:val="22"/>
                <w14:ligatures w14:val="none"/>
              </w:rPr>
              <w:t>Policy/Section Title:</w:t>
            </w:r>
          </w:p>
          <w:p w14:paraId="675AE0F0"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Evaluation of Academic Performance in Phase II</w:t>
            </w:r>
          </w:p>
        </w:tc>
        <w:tc>
          <w:tcPr>
            <w:tcW w:w="2448" w:type="dxa"/>
            <w:tcBorders>
              <w:top w:val="single" w:sz="12" w:space="0" w:color="000000"/>
              <w:left w:val="single" w:sz="12" w:space="0" w:color="000000"/>
              <w:bottom w:val="single" w:sz="12" w:space="0" w:color="000000"/>
              <w:right w:val="single" w:sz="12" w:space="0" w:color="000000"/>
            </w:tcBorders>
          </w:tcPr>
          <w:p w14:paraId="24744B07"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Policy/Section No.: </w:t>
            </w:r>
          </w:p>
          <w:p w14:paraId="1C6F1E57"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5.4</w:t>
            </w:r>
          </w:p>
        </w:tc>
        <w:tc>
          <w:tcPr>
            <w:tcW w:w="2448" w:type="dxa"/>
            <w:tcBorders>
              <w:top w:val="single" w:sz="12" w:space="0" w:color="000000"/>
              <w:left w:val="single" w:sz="12" w:space="0" w:color="000000"/>
              <w:bottom w:val="single" w:sz="12" w:space="0" w:color="000000"/>
              <w:right w:val="single" w:sz="12" w:space="0" w:color="000000"/>
            </w:tcBorders>
          </w:tcPr>
          <w:p w14:paraId="6DEBBE6D"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Approval Date:</w:t>
            </w:r>
          </w:p>
          <w:p w14:paraId="07F55F1A"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8, 2025</w:t>
            </w:r>
          </w:p>
        </w:tc>
      </w:tr>
      <w:tr w:rsidR="0072628F" w:rsidRPr="005253CB" w14:paraId="758C1989"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D500CE4"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Responsible Agents:</w:t>
            </w:r>
          </w:p>
          <w:p w14:paraId="730B6190" w14:textId="0B7A3FAB"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Office of Undergraduate Medical Education, </w:t>
            </w:r>
            <w:r w:rsidR="005A77EC" w:rsidRPr="005253CB">
              <w:rPr>
                <w:rFonts w:ascii="Arial" w:eastAsia="Arial" w:hAnsi="Arial" w:cs="Arial"/>
                <w:kern w:val="0"/>
                <w:sz w:val="22"/>
                <w:szCs w:val="22"/>
                <w14:ligatures w14:val="none"/>
              </w:rPr>
              <w:t>Phase II/III</w:t>
            </w:r>
            <w:r w:rsidRPr="005253CB">
              <w:rPr>
                <w:rFonts w:ascii="Arial" w:eastAsia="Arial" w:hAnsi="Arial" w:cs="Arial"/>
                <w:kern w:val="0"/>
                <w:sz w:val="22"/>
                <w:szCs w:val="22"/>
                <w14:ligatures w14:val="none"/>
              </w:rPr>
              <w:t xml:space="preserve"> Committee</w:t>
            </w:r>
          </w:p>
        </w:tc>
        <w:tc>
          <w:tcPr>
            <w:tcW w:w="2448" w:type="dxa"/>
            <w:tcBorders>
              <w:top w:val="single" w:sz="12" w:space="0" w:color="000000"/>
              <w:left w:val="single" w:sz="12" w:space="0" w:color="000000"/>
              <w:bottom w:val="single" w:sz="12" w:space="0" w:color="000000"/>
              <w:right w:val="single" w:sz="12" w:space="0" w:color="000000"/>
            </w:tcBorders>
          </w:tcPr>
          <w:p w14:paraId="16AAD03E"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Next Review Date:</w:t>
            </w:r>
          </w:p>
          <w:p w14:paraId="3203A8F9"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1, 2026</w:t>
            </w:r>
          </w:p>
        </w:tc>
        <w:tc>
          <w:tcPr>
            <w:tcW w:w="2448" w:type="dxa"/>
            <w:tcBorders>
              <w:top w:val="single" w:sz="12" w:space="0" w:color="000000"/>
              <w:left w:val="single" w:sz="12" w:space="0" w:color="000000"/>
              <w:bottom w:val="single" w:sz="12" w:space="0" w:color="000000"/>
              <w:right w:val="single" w:sz="12" w:space="0" w:color="000000"/>
            </w:tcBorders>
          </w:tcPr>
          <w:p w14:paraId="5176391D"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Revision Dates: </w:t>
            </w:r>
          </w:p>
          <w:p w14:paraId="3F79F383"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6, 2025</w:t>
            </w:r>
          </w:p>
          <w:p w14:paraId="447FCA99"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June 17, 2024</w:t>
            </w:r>
          </w:p>
        </w:tc>
      </w:tr>
      <w:tr w:rsidR="0072628F" w:rsidRPr="005253CB" w14:paraId="29093962"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ABC8153"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Approved By:</w:t>
            </w:r>
          </w:p>
          <w:p w14:paraId="4CBA1E00"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B1DBF78"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Effective Date:</w:t>
            </w:r>
          </w:p>
          <w:p w14:paraId="5F470D6C"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13, 2025</w:t>
            </w:r>
          </w:p>
        </w:tc>
        <w:tc>
          <w:tcPr>
            <w:tcW w:w="2448" w:type="dxa"/>
            <w:tcBorders>
              <w:top w:val="single" w:sz="12" w:space="0" w:color="000000"/>
              <w:left w:val="single" w:sz="12" w:space="0" w:color="000000"/>
              <w:bottom w:val="single" w:sz="12" w:space="0" w:color="000000"/>
              <w:right w:val="single" w:sz="12" w:space="0" w:color="000000"/>
            </w:tcBorders>
          </w:tcPr>
          <w:p w14:paraId="43DAD63B"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Applicability:</w:t>
            </w:r>
          </w:p>
          <w:p w14:paraId="3D5961C9"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Phase II students</w:t>
            </w:r>
          </w:p>
        </w:tc>
      </w:tr>
      <w:tr w:rsidR="0072628F" w:rsidRPr="005253CB" w14:paraId="568C55A6"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1EB2483"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Relevant LCME Standards: </w:t>
            </w:r>
          </w:p>
          <w:p w14:paraId="14E4B379"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kern w:val="0"/>
                <w:sz w:val="22"/>
                <w:szCs w:val="22"/>
                <w14:ligatures w14:val="none"/>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24C5E26E"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Dissemination: </w:t>
            </w:r>
            <w:r w:rsidRPr="005253CB">
              <w:rPr>
                <w:rFonts w:ascii="Arial" w:eastAsia="Arial" w:hAnsi="Arial" w:cs="Arial"/>
                <w:kern w:val="0"/>
                <w:sz w:val="22"/>
                <w:szCs w:val="22"/>
                <w14:ligatures w14:val="none"/>
              </w:rPr>
              <w:t>Updated annually on UGME website; Presented in Transition to Clinical Care; Presented annually to Curriculum Committee</w:t>
            </w:r>
          </w:p>
        </w:tc>
      </w:tr>
    </w:tbl>
    <w:p w14:paraId="29E20867" w14:textId="77777777" w:rsidR="00231FC6" w:rsidRPr="005253CB" w:rsidRDefault="00231FC6" w:rsidP="00496BE1">
      <w:pPr>
        <w:spacing w:after="0" w:line="240" w:lineRule="auto"/>
        <w:rPr>
          <w:rFonts w:ascii="Arial" w:eastAsia="Arial" w:hAnsi="Arial" w:cs="Arial"/>
          <w:b/>
          <w:color w:val="C00000"/>
          <w:sz w:val="22"/>
          <w:szCs w:val="22"/>
        </w:rPr>
      </w:pPr>
    </w:p>
    <w:p w14:paraId="5F69260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5FE4560C" w14:textId="77777777" w:rsidR="00231FC6" w:rsidRPr="005253CB" w:rsidRDefault="00231FC6" w:rsidP="00496BE1">
      <w:pPr>
        <w:spacing w:after="0" w:line="240" w:lineRule="auto"/>
        <w:rPr>
          <w:rFonts w:ascii="Arial" w:eastAsia="Arial" w:hAnsi="Arial" w:cs="Arial"/>
          <w:b/>
          <w:sz w:val="22"/>
          <w:szCs w:val="22"/>
        </w:rPr>
      </w:pPr>
    </w:p>
    <w:p w14:paraId="39D5EE03" w14:textId="3CF187BB" w:rsidR="00C1044E" w:rsidRPr="005253CB" w:rsidRDefault="00C1044E" w:rsidP="00496BE1">
      <w:pPr>
        <w:pStyle w:val="Heading1"/>
      </w:pPr>
      <w:bookmarkStart w:id="167" w:name="_Toc221521407"/>
      <w:r w:rsidRPr="005253CB">
        <w:t>5.4 Evaluation of Academic Performance in Phase II</w:t>
      </w:r>
      <w:bookmarkEnd w:id="167"/>
    </w:p>
    <w:p w14:paraId="5598E382" w14:textId="77777777" w:rsidR="00C1044E" w:rsidRPr="005253CB" w:rsidRDefault="00C1044E" w:rsidP="00496BE1">
      <w:pPr>
        <w:spacing w:after="0" w:line="240" w:lineRule="auto"/>
        <w:rPr>
          <w:rFonts w:ascii="Arial" w:eastAsia="Arial" w:hAnsi="Arial" w:cs="Arial"/>
          <w:b/>
          <w:sz w:val="22"/>
          <w:szCs w:val="22"/>
        </w:rPr>
      </w:pPr>
    </w:p>
    <w:p w14:paraId="55C5E818" w14:textId="77777777" w:rsidR="00231FC6" w:rsidRPr="005253CB" w:rsidRDefault="00231FC6" w:rsidP="00496BE1">
      <w:pPr>
        <w:pStyle w:val="Heading2"/>
      </w:pPr>
      <w:bookmarkStart w:id="168" w:name="_Toc221521408"/>
      <w:r w:rsidRPr="005253CB">
        <w:t>5.4.1 Core Clinical Clerkships</w:t>
      </w:r>
      <w:bookmarkEnd w:id="168"/>
    </w:p>
    <w:p w14:paraId="2465C37A"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There are seven core clinical clerkships in Phase II: Medicine, Neurology, Obstetrics and Gynecology, Pediatrics, Primary Care, Psychiatry, and Surgery.</w:t>
      </w:r>
    </w:p>
    <w:p w14:paraId="6F08E23B"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All seven Phase II core clinical clerkships courses are graded on a 5-tier system: Honors (H) / High Pass (HP) / Pass (P) / Low Pass (LP) / Fail (F).</w:t>
      </w:r>
    </w:p>
    <w:p w14:paraId="42DBD324"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Grading in the core clinical clerkships is standardized across all seven clerkships:</w:t>
      </w:r>
    </w:p>
    <w:p w14:paraId="063FE087" w14:textId="77777777" w:rsidR="00231FC6" w:rsidRPr="005253CB" w:rsidRDefault="00231FC6" w:rsidP="00496BE1">
      <w:pPr>
        <w:numPr>
          <w:ilvl w:val="1"/>
          <w:numId w:val="40"/>
        </w:numPr>
        <w:spacing w:after="0" w:line="240" w:lineRule="auto"/>
        <w:ind w:left="2160"/>
        <w:rPr>
          <w:rFonts w:ascii="Arial" w:eastAsia="Arial" w:hAnsi="Arial" w:cs="Arial"/>
          <w:sz w:val="22"/>
          <w:szCs w:val="22"/>
        </w:rPr>
      </w:pPr>
      <w:r w:rsidRPr="005253CB">
        <w:rPr>
          <w:rFonts w:ascii="Arial" w:eastAsia="Arial" w:hAnsi="Arial" w:cs="Arial"/>
          <w:sz w:val="22"/>
          <w:szCs w:val="22"/>
        </w:rPr>
        <w:t>Clinical contributes 40-60% to the overall final clerkship grade. Clinical performance is evaluated using the Common Competency-based Clerkship Evaluation (C3) Form.</w:t>
      </w:r>
    </w:p>
    <w:p w14:paraId="5B95435A" w14:textId="77777777" w:rsidR="00231FC6" w:rsidRPr="005253CB" w:rsidRDefault="00231FC6" w:rsidP="00496BE1">
      <w:pPr>
        <w:numPr>
          <w:ilvl w:val="1"/>
          <w:numId w:val="40"/>
        </w:numPr>
        <w:spacing w:after="0" w:line="240" w:lineRule="auto"/>
        <w:ind w:left="2160"/>
        <w:rPr>
          <w:rFonts w:ascii="Arial" w:eastAsia="Arial" w:hAnsi="Arial" w:cs="Arial"/>
          <w:sz w:val="22"/>
          <w:szCs w:val="22"/>
        </w:rPr>
      </w:pPr>
      <w:r w:rsidRPr="005253CB">
        <w:rPr>
          <w:rFonts w:ascii="Arial" w:eastAsia="Arial" w:hAnsi="Arial" w:cs="Arial"/>
          <w:sz w:val="22"/>
          <w:szCs w:val="22"/>
        </w:rPr>
        <w:t>NBME subject exam percentile contributes 20-30% to the overall final clerkship grade.</w:t>
      </w:r>
    </w:p>
    <w:p w14:paraId="0845C943" w14:textId="77777777" w:rsidR="00231FC6" w:rsidRPr="005253CB" w:rsidRDefault="00231FC6" w:rsidP="00496BE1">
      <w:pPr>
        <w:numPr>
          <w:ilvl w:val="1"/>
          <w:numId w:val="40"/>
        </w:numPr>
        <w:spacing w:after="0" w:line="240" w:lineRule="auto"/>
        <w:ind w:left="2160"/>
        <w:rPr>
          <w:rFonts w:ascii="Arial" w:eastAsia="Arial" w:hAnsi="Arial" w:cs="Arial"/>
          <w:sz w:val="22"/>
          <w:szCs w:val="22"/>
        </w:rPr>
      </w:pPr>
      <w:r w:rsidRPr="005253CB">
        <w:rPr>
          <w:rFonts w:ascii="Arial" w:eastAsia="Arial" w:hAnsi="Arial" w:cs="Arial"/>
          <w:sz w:val="22"/>
          <w:szCs w:val="22"/>
        </w:rPr>
        <w:t>Clerkship-specific assignments and assessments, e.g., OSCEs, quizzes, oral presentations, tutorials, papers, etc. contribute 10-30% to the overall final clerkship grade.</w:t>
      </w:r>
    </w:p>
    <w:p w14:paraId="7846C296"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Each core clinical clerkship requires passage of an NBME Clinical Science Subject Exam, i.e., Shelf Exam, at the </w:t>
      </w:r>
      <w:r w:rsidRPr="005253CB">
        <w:rPr>
          <w:rFonts w:ascii="Arial" w:eastAsia="Arial" w:hAnsi="Arial" w:cs="Arial"/>
          <w:b/>
          <w:i/>
          <w:sz w:val="22"/>
          <w:szCs w:val="22"/>
        </w:rPr>
        <w:t>5th percentile, at minimum</w:t>
      </w:r>
      <w:r w:rsidRPr="005253CB">
        <w:rPr>
          <w:rFonts w:ascii="Arial" w:eastAsia="Arial" w:hAnsi="Arial" w:cs="Arial"/>
          <w:sz w:val="22"/>
          <w:szCs w:val="22"/>
        </w:rPr>
        <w:t>, as determined by the latest academic year norms from the NBME for examinee performance.</w:t>
      </w:r>
    </w:p>
    <w:p w14:paraId="4DA3FDFC"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 </w:t>
      </w:r>
      <w:r w:rsidRPr="005253CB">
        <w:rPr>
          <w:rFonts w:ascii="Arial" w:eastAsia="Arial" w:hAnsi="Arial" w:cs="Arial"/>
          <w:b/>
          <w:sz w:val="22"/>
          <w:szCs w:val="22"/>
        </w:rPr>
        <w:t>Z</w:t>
      </w:r>
      <w:r w:rsidRPr="005253CB">
        <w:rPr>
          <w:rFonts w:ascii="Arial" w:eastAsia="Arial" w:hAnsi="Arial" w:cs="Arial"/>
          <w:sz w:val="22"/>
          <w:szCs w:val="22"/>
        </w:rPr>
        <w:t xml:space="preserve"> will be given in a core clinical clerkship to a student who has passed all other elements of the clerkship, but who has failed the initial attempt of the NBME subject exam for that clerkship. A Z is not a permanent grade that appears on the student’s official transcript.</w:t>
      </w:r>
    </w:p>
    <w:p w14:paraId="18EAE248" w14:textId="77777777" w:rsidR="0072628F" w:rsidRPr="005253CB" w:rsidRDefault="0072628F"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To be </w:t>
      </w:r>
      <w:r w:rsidRPr="005253CB">
        <w:rPr>
          <w:rFonts w:ascii="Arial" w:eastAsia="Arial" w:hAnsi="Arial" w:cs="Arial"/>
          <w:b/>
          <w:bCs/>
          <w:i/>
          <w:iCs/>
          <w:sz w:val="22"/>
          <w:szCs w:val="22"/>
        </w:rPr>
        <w:t>eligible</w:t>
      </w:r>
      <w:r w:rsidRPr="005253CB">
        <w:rPr>
          <w:rFonts w:ascii="Arial" w:eastAsia="Arial" w:hAnsi="Arial" w:cs="Arial"/>
          <w:sz w:val="22"/>
          <w:szCs w:val="22"/>
        </w:rPr>
        <w:t xml:space="preserve"> for a grade of Honors,</w:t>
      </w:r>
    </w:p>
    <w:p w14:paraId="55A6E8AD" w14:textId="77777777" w:rsidR="0072628F" w:rsidRPr="005253CB" w:rsidRDefault="0072628F" w:rsidP="00496BE1">
      <w:pPr>
        <w:pStyle w:val="ListParagraph"/>
        <w:numPr>
          <w:ilvl w:val="2"/>
          <w:numId w:val="40"/>
        </w:numPr>
        <w:spacing w:after="0" w:line="240" w:lineRule="auto"/>
        <w:rPr>
          <w:rFonts w:ascii="Arial" w:eastAsia="Arial" w:hAnsi="Arial" w:cs="Arial"/>
          <w:bCs/>
          <w:iCs/>
          <w:sz w:val="22"/>
          <w:szCs w:val="22"/>
        </w:rPr>
      </w:pPr>
      <w:bookmarkStart w:id="169" w:name="_Hlk184968370"/>
      <w:r w:rsidRPr="005253CB">
        <w:rPr>
          <w:rFonts w:ascii="Arial" w:eastAsia="Arial" w:hAnsi="Arial" w:cs="Arial"/>
          <w:sz w:val="22"/>
          <w:szCs w:val="22"/>
        </w:rPr>
        <w:t xml:space="preserve">Students must score at the </w:t>
      </w:r>
      <w:r w:rsidRPr="005253CB">
        <w:rPr>
          <w:rFonts w:ascii="Arial" w:eastAsia="Arial" w:hAnsi="Arial" w:cs="Arial"/>
          <w:b/>
          <w:i/>
          <w:sz w:val="22"/>
          <w:szCs w:val="22"/>
        </w:rPr>
        <w:t>50th percentile or above</w:t>
      </w:r>
      <w:r w:rsidRPr="005253CB">
        <w:rPr>
          <w:rFonts w:ascii="Arial" w:eastAsia="Arial" w:hAnsi="Arial" w:cs="Arial"/>
          <w:bCs/>
          <w:iCs/>
          <w:sz w:val="22"/>
          <w:szCs w:val="22"/>
        </w:rPr>
        <w:t xml:space="preserve"> nationally on the NBME subject exam to be eligible for an Honors grade in a core clerkship. An NBME subject exam score ≥ the 50</w:t>
      </w:r>
      <w:r w:rsidRPr="005253CB">
        <w:rPr>
          <w:rFonts w:ascii="Arial" w:eastAsia="Arial" w:hAnsi="Arial" w:cs="Arial"/>
          <w:bCs/>
          <w:iCs/>
          <w:sz w:val="22"/>
          <w:szCs w:val="22"/>
          <w:vertAlign w:val="superscript"/>
        </w:rPr>
        <w:t>th</w:t>
      </w:r>
      <w:r w:rsidRPr="005253CB">
        <w:rPr>
          <w:rFonts w:ascii="Arial" w:eastAsia="Arial" w:hAnsi="Arial" w:cs="Arial"/>
          <w:bCs/>
          <w:iCs/>
          <w:sz w:val="22"/>
          <w:szCs w:val="22"/>
        </w:rPr>
        <w:t xml:space="preserve"> percentile </w:t>
      </w:r>
      <w:r w:rsidRPr="005253CB">
        <w:rPr>
          <w:rFonts w:ascii="Arial" w:eastAsia="Arial" w:hAnsi="Arial" w:cs="Arial"/>
          <w:b/>
          <w:i/>
          <w:sz w:val="22"/>
          <w:szCs w:val="22"/>
        </w:rPr>
        <w:t>does not guarantee</w:t>
      </w:r>
      <w:r w:rsidRPr="005253CB">
        <w:rPr>
          <w:rFonts w:ascii="Arial" w:eastAsia="Arial" w:hAnsi="Arial" w:cs="Arial"/>
          <w:bCs/>
          <w:iCs/>
          <w:sz w:val="22"/>
          <w:szCs w:val="22"/>
        </w:rPr>
        <w:t xml:space="preserve"> a grade of Honors or High Pass.</w:t>
      </w:r>
      <w:bookmarkStart w:id="170" w:name="_Hlk187313290"/>
      <w:bookmarkEnd w:id="169"/>
    </w:p>
    <w:p w14:paraId="7ECAEFC8" w14:textId="2E0D647D" w:rsidR="000342C3" w:rsidRPr="005253CB" w:rsidRDefault="0072628F" w:rsidP="00496BE1">
      <w:pPr>
        <w:pStyle w:val="ListParagraph"/>
        <w:numPr>
          <w:ilvl w:val="2"/>
          <w:numId w:val="40"/>
        </w:numPr>
        <w:spacing w:after="0" w:line="240" w:lineRule="auto"/>
        <w:rPr>
          <w:rFonts w:ascii="Arial" w:eastAsia="Arial" w:hAnsi="Arial" w:cs="Arial"/>
          <w:bCs/>
          <w:iCs/>
          <w:sz w:val="22"/>
          <w:szCs w:val="22"/>
        </w:rPr>
      </w:pPr>
      <w:r w:rsidRPr="005253CB">
        <w:rPr>
          <w:rFonts w:ascii="Arial" w:eastAsia="Arial" w:hAnsi="Arial" w:cs="Arial"/>
          <w:bCs/>
          <w:iCs/>
          <w:sz w:val="22"/>
          <w:szCs w:val="22"/>
        </w:rPr>
        <w:lastRenderedPageBreak/>
        <w:t xml:space="preserve">Students must receive a minimum average score of 70% (equivalent to a 3.5 on the C3 Form) or above on all submitted clinical performance evaluation forms (as reported on the summative C3 Form on CBase) to be eligible for an Honors grade in a core clerkship. A clinical performance score </w:t>
      </w:r>
      <w:bookmarkStart w:id="171" w:name="_Hlk187312717"/>
      <w:r w:rsidRPr="005253CB">
        <w:rPr>
          <w:rFonts w:ascii="Arial" w:eastAsia="Arial" w:hAnsi="Arial" w:cs="Arial"/>
          <w:bCs/>
          <w:iCs/>
          <w:sz w:val="22"/>
          <w:szCs w:val="22"/>
        </w:rPr>
        <w:t>≥</w:t>
      </w:r>
      <w:bookmarkEnd w:id="171"/>
      <w:r w:rsidRPr="005253CB">
        <w:rPr>
          <w:rFonts w:ascii="Arial" w:eastAsia="Arial" w:hAnsi="Arial" w:cs="Arial"/>
          <w:bCs/>
          <w:iCs/>
          <w:sz w:val="22"/>
          <w:szCs w:val="22"/>
        </w:rPr>
        <w:t xml:space="preserve"> 70% </w:t>
      </w:r>
      <w:proofErr w:type="gramStart"/>
      <w:r w:rsidRPr="005253CB">
        <w:rPr>
          <w:rFonts w:ascii="Arial" w:eastAsia="Arial" w:hAnsi="Arial" w:cs="Arial"/>
          <w:bCs/>
          <w:iCs/>
          <w:sz w:val="22"/>
          <w:szCs w:val="22"/>
        </w:rPr>
        <w:t>( ≥</w:t>
      </w:r>
      <w:proofErr w:type="gramEnd"/>
      <w:r w:rsidRPr="005253CB">
        <w:rPr>
          <w:rFonts w:ascii="Arial" w:eastAsia="Arial" w:hAnsi="Arial" w:cs="Arial"/>
          <w:bCs/>
          <w:iCs/>
          <w:sz w:val="22"/>
          <w:szCs w:val="22"/>
        </w:rPr>
        <w:t xml:space="preserve"> 3.5 on the C3 </w:t>
      </w:r>
      <w:r w:rsidR="000342C3" w:rsidRPr="005253CB">
        <w:rPr>
          <w:rFonts w:ascii="Arial" w:eastAsia="Arial" w:hAnsi="Arial" w:cs="Arial"/>
          <w:bCs/>
          <w:iCs/>
          <w:sz w:val="22"/>
          <w:szCs w:val="22"/>
        </w:rPr>
        <w:t>F</w:t>
      </w:r>
      <w:r w:rsidRPr="005253CB">
        <w:rPr>
          <w:rFonts w:ascii="Arial" w:eastAsia="Arial" w:hAnsi="Arial" w:cs="Arial"/>
          <w:bCs/>
          <w:iCs/>
          <w:sz w:val="22"/>
          <w:szCs w:val="22"/>
        </w:rPr>
        <w:t xml:space="preserve">orm) </w:t>
      </w:r>
      <w:r w:rsidRPr="005253CB">
        <w:rPr>
          <w:rFonts w:ascii="Arial" w:eastAsia="Arial" w:hAnsi="Arial" w:cs="Arial"/>
          <w:b/>
          <w:i/>
          <w:sz w:val="22"/>
          <w:szCs w:val="22"/>
        </w:rPr>
        <w:t>does not guarantee</w:t>
      </w:r>
      <w:r w:rsidRPr="005253CB">
        <w:rPr>
          <w:rFonts w:ascii="Arial" w:eastAsia="Arial" w:hAnsi="Arial" w:cs="Arial"/>
          <w:bCs/>
          <w:iCs/>
          <w:sz w:val="22"/>
          <w:szCs w:val="22"/>
        </w:rPr>
        <w:t xml:space="preserve"> a grade of Honors or High Pass.</w:t>
      </w:r>
      <w:bookmarkEnd w:id="170"/>
    </w:p>
    <w:p w14:paraId="38CB9208" w14:textId="77777777" w:rsidR="000342C3" w:rsidRPr="005253CB" w:rsidRDefault="0072628F" w:rsidP="00496BE1">
      <w:pPr>
        <w:pStyle w:val="ListParagraph"/>
        <w:numPr>
          <w:ilvl w:val="2"/>
          <w:numId w:val="40"/>
        </w:numPr>
        <w:spacing w:after="0" w:line="240" w:lineRule="auto"/>
        <w:rPr>
          <w:rFonts w:ascii="Arial" w:eastAsia="Arial" w:hAnsi="Arial" w:cs="Arial"/>
          <w:bCs/>
          <w:iCs/>
          <w:sz w:val="22"/>
          <w:szCs w:val="22"/>
        </w:rPr>
      </w:pPr>
      <w:r w:rsidRPr="005253CB">
        <w:rPr>
          <w:rFonts w:ascii="Arial" w:eastAsia="Arial" w:hAnsi="Arial" w:cs="Arial"/>
          <w:bCs/>
          <w:iCs/>
          <w:sz w:val="22"/>
          <w:szCs w:val="22"/>
        </w:rPr>
        <w:t>A student who receives an average score of 40% (equivalent to a 2.0 on the C3 Form) or less on any of the evaluated items under the Professional Attributes competency category on all submitted clinical performance evaluation forms (as reported on the summative C3 Form on CBase), will not receive a final clerkship grade higher than a Pass.</w:t>
      </w:r>
      <w:bookmarkStart w:id="172" w:name="_Hlk185405677"/>
    </w:p>
    <w:p w14:paraId="47E89614" w14:textId="05C384D5" w:rsidR="0072628F" w:rsidRPr="005253CB" w:rsidRDefault="0072628F" w:rsidP="00496BE1">
      <w:pPr>
        <w:pStyle w:val="ListParagraph"/>
        <w:numPr>
          <w:ilvl w:val="2"/>
          <w:numId w:val="40"/>
        </w:numPr>
        <w:spacing w:after="0" w:line="240" w:lineRule="auto"/>
        <w:rPr>
          <w:rFonts w:ascii="Arial" w:eastAsia="Arial" w:hAnsi="Arial" w:cs="Arial"/>
          <w:bCs/>
          <w:iCs/>
          <w:sz w:val="22"/>
          <w:szCs w:val="22"/>
        </w:rPr>
      </w:pPr>
      <w:r w:rsidRPr="005253CB">
        <w:rPr>
          <w:rFonts w:ascii="Arial" w:eastAsia="Arial" w:hAnsi="Arial" w:cs="Arial"/>
          <w:bCs/>
          <w:iCs/>
          <w:sz w:val="22"/>
          <w:szCs w:val="22"/>
        </w:rPr>
        <w:t>No more than 30% of the class should receive a grade of Honors</w:t>
      </w:r>
      <w:bookmarkEnd w:id="172"/>
      <w:r w:rsidRPr="005253CB">
        <w:rPr>
          <w:rFonts w:ascii="Arial" w:eastAsia="Arial" w:hAnsi="Arial" w:cs="Arial"/>
          <w:bCs/>
          <w:iCs/>
          <w:sz w:val="22"/>
          <w:szCs w:val="22"/>
        </w:rPr>
        <w:t>, and no more than 30% of the class should receive a grade of High Pass.</w:t>
      </w:r>
    </w:p>
    <w:p w14:paraId="4C2340F2"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scores lower than the 5</w:t>
      </w:r>
      <w:r w:rsidRPr="005253CB">
        <w:rPr>
          <w:rFonts w:ascii="Arial" w:eastAsia="Arial" w:hAnsi="Arial" w:cs="Arial"/>
          <w:sz w:val="22"/>
          <w:szCs w:val="22"/>
          <w:vertAlign w:val="superscript"/>
        </w:rPr>
        <w:t>th</w:t>
      </w:r>
      <w:r w:rsidRPr="005253CB">
        <w:rPr>
          <w:rFonts w:ascii="Arial" w:eastAsia="Arial" w:hAnsi="Arial" w:cs="Arial"/>
          <w:sz w:val="22"/>
          <w:szCs w:val="22"/>
        </w:rPr>
        <w:t xml:space="preserve"> percentile, then the student must remediate the shelf exam failure. A maximum of 1 remediation attempts is allowed.</w:t>
      </w:r>
    </w:p>
    <w:p w14:paraId="7F7F561B"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Dates and times for all remediation exams will be established by the Office of Undergraduate Medical Education in consultation with the course director(s) and the student. A student must take any remediation exam on its scheduled day and time.</w:t>
      </w:r>
    </w:p>
    <w:p w14:paraId="531753FA"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If the student passes the second attempt of the NBME subject exam, the Z is converted to a P on CBase, and a grade of P is recorded on the student’s official transcript. A student with a Z may not earn a grade above Pass in that clerkship, i.e., no H or HP will be awarded.</w:t>
      </w:r>
    </w:p>
    <w:p w14:paraId="40FD7590"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A second failure of the NBME subject exam will result in the replacement of the Z with an F on CBase and on the student’s official transcript.</w:t>
      </w:r>
    </w:p>
    <w:p w14:paraId="5693E3B0"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who either accumulates two Zs at any time during Phase II or fails a clerkship will be stopped in their clinical rotations</w:t>
      </w:r>
      <w:r w:rsidRPr="005253CB">
        <w:rPr>
          <w:rFonts w:ascii="Arial" w:eastAsia="Arial" w:hAnsi="Arial" w:cs="Arial"/>
          <w:color w:val="000000"/>
          <w:sz w:val="22"/>
          <w:szCs w:val="22"/>
        </w:rPr>
        <w:t>,</w:t>
      </w:r>
      <w:r w:rsidRPr="005253CB">
        <w:rPr>
          <w:rFonts w:ascii="Arial" w:eastAsia="Arial" w:hAnsi="Arial" w:cs="Arial"/>
          <w:sz w:val="22"/>
          <w:szCs w:val="22"/>
        </w:rPr>
        <w:t xml:space="preserve"> and they will be reviewed by CAPP. The student can resume clinical rotations only after both Z’s </w:t>
      </w:r>
      <w:proofErr w:type="gramStart"/>
      <w:r w:rsidRPr="005253CB">
        <w:rPr>
          <w:rFonts w:ascii="Arial" w:eastAsia="Arial" w:hAnsi="Arial" w:cs="Arial"/>
          <w:sz w:val="22"/>
          <w:szCs w:val="22"/>
        </w:rPr>
        <w:t>or</w:t>
      </w:r>
      <w:proofErr w:type="gramEnd"/>
      <w:r w:rsidRPr="005253CB">
        <w:rPr>
          <w:rFonts w:ascii="Arial" w:eastAsia="Arial" w:hAnsi="Arial" w:cs="Arial"/>
          <w:sz w:val="22"/>
          <w:szCs w:val="22"/>
        </w:rPr>
        <w:t xml:space="preserve"> the failed clerkship have been successfully remediated.</w:t>
      </w:r>
    </w:p>
    <w:p w14:paraId="0292B0A1" w14:textId="77777777" w:rsidR="00231FC6" w:rsidRPr="005253CB" w:rsidRDefault="00231FC6" w:rsidP="00496BE1">
      <w:pPr>
        <w:numPr>
          <w:ilvl w:val="0"/>
          <w:numId w:val="40"/>
        </w:numPr>
        <w:spacing w:after="0" w:line="240" w:lineRule="auto"/>
        <w:ind w:left="1440"/>
        <w:rPr>
          <w:rFonts w:ascii="Arial" w:eastAsia="Arial" w:hAnsi="Arial" w:cs="Arial"/>
          <w:sz w:val="22"/>
          <w:szCs w:val="22"/>
        </w:rPr>
      </w:pPr>
      <w:r w:rsidRPr="005253CB">
        <w:rPr>
          <w:rFonts w:ascii="Arial" w:eastAsia="Arial" w:hAnsi="Arial" w:cs="Arial"/>
          <w:sz w:val="22"/>
          <w:szCs w:val="22"/>
        </w:rPr>
        <w:t>In the case of a clerkship failure, remediation of the clerkship must include a minimum of two weeks of additional clinical work, any additional remediation as determined by the clerkship director, and a passing grade on the NBME subject exam. Upon successful remediation of the clerkship, the student's academic record will reflect the failed clerkship; a second entry will show a grade of Pass, i.e., F/P.</w:t>
      </w:r>
    </w:p>
    <w:p w14:paraId="508ED439" w14:textId="77777777" w:rsidR="00231FC6" w:rsidRPr="005253CB" w:rsidRDefault="00231FC6" w:rsidP="00496BE1">
      <w:pPr>
        <w:spacing w:after="0" w:line="240" w:lineRule="auto"/>
        <w:ind w:left="720"/>
        <w:rPr>
          <w:rFonts w:ascii="Arial" w:eastAsia="Arial" w:hAnsi="Arial" w:cs="Arial"/>
          <w:sz w:val="22"/>
          <w:szCs w:val="22"/>
        </w:rPr>
      </w:pPr>
    </w:p>
    <w:p w14:paraId="12707058" w14:textId="77777777" w:rsidR="00231FC6" w:rsidRPr="005253CB" w:rsidRDefault="00231FC6" w:rsidP="00496BE1">
      <w:pPr>
        <w:pStyle w:val="Heading2"/>
      </w:pPr>
      <w:bookmarkStart w:id="173" w:name="_Toc221521409"/>
      <w:r w:rsidRPr="005253CB">
        <w:t>5.4.2 Two-Week Mini-Clerkships</w:t>
      </w:r>
      <w:bookmarkEnd w:id="173"/>
    </w:p>
    <w:p w14:paraId="7E929E15"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There are three two-week </w:t>
      </w:r>
      <w:proofErr w:type="gramStart"/>
      <w:r w:rsidRPr="005253CB">
        <w:rPr>
          <w:rFonts w:ascii="Arial" w:eastAsia="Arial" w:hAnsi="Arial" w:cs="Arial"/>
          <w:sz w:val="22"/>
          <w:szCs w:val="22"/>
        </w:rPr>
        <w:t>mini-clerkships</w:t>
      </w:r>
      <w:proofErr w:type="gramEnd"/>
      <w:r w:rsidRPr="005253CB">
        <w:rPr>
          <w:rFonts w:ascii="Arial" w:eastAsia="Arial" w:hAnsi="Arial" w:cs="Arial"/>
          <w:sz w:val="22"/>
          <w:szCs w:val="22"/>
        </w:rPr>
        <w:t xml:space="preserve"> in Phase II: Emergency Medicine, Radiology, and Anesthesiology.</w:t>
      </w:r>
    </w:p>
    <w:p w14:paraId="59C77BB8" w14:textId="77777777" w:rsidR="00231FC6" w:rsidRPr="005253CB" w:rsidRDefault="00231FC6" w:rsidP="00496BE1">
      <w:pPr>
        <w:numPr>
          <w:ilvl w:val="0"/>
          <w:numId w:val="38"/>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The three </w:t>
      </w:r>
      <w:proofErr w:type="gramStart"/>
      <w:r w:rsidRPr="005253CB">
        <w:rPr>
          <w:rFonts w:ascii="Arial" w:eastAsia="Arial" w:hAnsi="Arial" w:cs="Arial"/>
          <w:sz w:val="22"/>
          <w:szCs w:val="22"/>
        </w:rPr>
        <w:t>mini-clerkships</w:t>
      </w:r>
      <w:proofErr w:type="gramEnd"/>
      <w:r w:rsidRPr="005253CB">
        <w:rPr>
          <w:rFonts w:ascii="Arial" w:eastAsia="Arial" w:hAnsi="Arial" w:cs="Arial"/>
          <w:sz w:val="22"/>
          <w:szCs w:val="22"/>
        </w:rPr>
        <w:t xml:space="preserve"> are graded Pass/Fail.</w:t>
      </w:r>
    </w:p>
    <w:p w14:paraId="54E237DB" w14:textId="77777777" w:rsidR="00231FC6" w:rsidRPr="005253CB" w:rsidRDefault="00231FC6" w:rsidP="00496BE1">
      <w:pPr>
        <w:numPr>
          <w:ilvl w:val="0"/>
          <w:numId w:val="38"/>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Final clerkship grades are based on clinical performance and on assignments and assessments such as written quizzes and exams, oral </w:t>
      </w:r>
      <w:proofErr w:type="gramStart"/>
      <w:r w:rsidRPr="005253CB">
        <w:rPr>
          <w:rFonts w:ascii="Arial" w:eastAsia="Arial" w:hAnsi="Arial" w:cs="Arial"/>
          <w:sz w:val="22"/>
          <w:szCs w:val="22"/>
        </w:rPr>
        <w:t>exams  case</w:t>
      </w:r>
      <w:proofErr w:type="gramEnd"/>
      <w:r w:rsidRPr="005253CB">
        <w:rPr>
          <w:rFonts w:ascii="Arial" w:eastAsia="Arial" w:hAnsi="Arial" w:cs="Arial"/>
          <w:sz w:val="22"/>
          <w:szCs w:val="22"/>
        </w:rPr>
        <w:t xml:space="preserve"> writeups and presentations, simulations, and OSCEs, etc.</w:t>
      </w:r>
    </w:p>
    <w:p w14:paraId="0585A9A0" w14:textId="77777777" w:rsidR="00231FC6" w:rsidRPr="005253CB" w:rsidRDefault="00231FC6" w:rsidP="00496BE1">
      <w:pPr>
        <w:numPr>
          <w:ilvl w:val="0"/>
          <w:numId w:val="38"/>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who fails a min-clerkship must retake the clerkship.</w:t>
      </w:r>
    </w:p>
    <w:p w14:paraId="73C9032A" w14:textId="527B801F" w:rsidR="005A77EC" w:rsidRPr="005253CB" w:rsidRDefault="005A77EC">
      <w:pPr>
        <w:rPr>
          <w:rFonts w:ascii="Arial" w:eastAsia="Arial" w:hAnsi="Arial" w:cs="Arial"/>
          <w:sz w:val="22"/>
          <w:szCs w:val="22"/>
        </w:rPr>
      </w:pPr>
      <w:r w:rsidRPr="005253CB">
        <w:rPr>
          <w:rFonts w:ascii="Arial" w:eastAsia="Arial" w:hAnsi="Arial" w:cs="Arial"/>
          <w:sz w:val="22"/>
          <w:szCs w:val="22"/>
        </w:rPr>
        <w:br w:type="page"/>
      </w:r>
    </w:p>
    <w:p w14:paraId="66EF1115" w14:textId="77777777" w:rsidR="00231FC6" w:rsidRPr="005253CB" w:rsidRDefault="00231FC6" w:rsidP="00496BE1">
      <w:pPr>
        <w:spacing w:after="0" w:line="240" w:lineRule="auto"/>
        <w:ind w:left="720"/>
        <w:rPr>
          <w:rFonts w:ascii="Arial" w:eastAsia="Arial" w:hAnsi="Arial" w:cs="Arial"/>
          <w:sz w:val="22"/>
          <w:szCs w:val="22"/>
        </w:rPr>
      </w:pPr>
    </w:p>
    <w:p w14:paraId="018B4A43" w14:textId="77777777" w:rsidR="00231FC6" w:rsidRPr="005253CB" w:rsidRDefault="00231FC6" w:rsidP="00496BE1">
      <w:pPr>
        <w:pStyle w:val="Heading2"/>
      </w:pPr>
      <w:bookmarkStart w:id="174" w:name="_Toc221521410"/>
      <w:r w:rsidRPr="005253CB">
        <w:t>5.3.3 Transition to Clinical Care (TCC)</w:t>
      </w:r>
      <w:bookmarkEnd w:id="174"/>
    </w:p>
    <w:p w14:paraId="57ACA44F" w14:textId="77777777" w:rsidR="00231FC6" w:rsidRPr="005253CB" w:rsidRDefault="00231FC6" w:rsidP="00496BE1">
      <w:pPr>
        <w:numPr>
          <w:ilvl w:val="0"/>
          <w:numId w:val="39"/>
        </w:numPr>
        <w:pBdr>
          <w:top w:val="nil"/>
          <w:left w:val="nil"/>
          <w:bottom w:val="nil"/>
          <w:right w:val="nil"/>
          <w:between w:val="nil"/>
        </w:pBd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TCC is graded Pass/Fail (P/F).</w:t>
      </w:r>
    </w:p>
    <w:p w14:paraId="15285ED8" w14:textId="77777777" w:rsidR="00231FC6" w:rsidRPr="005253CB" w:rsidRDefault="00231FC6" w:rsidP="00496BE1">
      <w:pPr>
        <w:numPr>
          <w:ilvl w:val="0"/>
          <w:numId w:val="39"/>
        </w:numPr>
        <w:pBdr>
          <w:top w:val="nil"/>
          <w:left w:val="nil"/>
          <w:bottom w:val="nil"/>
          <w:right w:val="nil"/>
          <w:between w:val="nil"/>
        </w:pBd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Course directors are given the prerogative to determine the best methods for assessing student performance for TCC.</w:t>
      </w:r>
    </w:p>
    <w:p w14:paraId="48CB31E0" w14:textId="77777777" w:rsidR="00231FC6" w:rsidRPr="005253CB" w:rsidRDefault="00231FC6" w:rsidP="00496BE1">
      <w:pPr>
        <w:numPr>
          <w:ilvl w:val="0"/>
          <w:numId w:val="39"/>
        </w:numPr>
        <w:pBdr>
          <w:top w:val="nil"/>
          <w:left w:val="nil"/>
          <w:bottom w:val="nil"/>
          <w:right w:val="nil"/>
          <w:between w:val="nil"/>
        </w:pBd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Criteria for a passing grade will be established by the course director(s).</w:t>
      </w:r>
    </w:p>
    <w:p w14:paraId="36453B10" w14:textId="77777777" w:rsidR="00231FC6" w:rsidRPr="005253CB" w:rsidRDefault="00231FC6" w:rsidP="00496BE1">
      <w:pPr>
        <w:numPr>
          <w:ilvl w:val="0"/>
          <w:numId w:val="39"/>
        </w:numPr>
        <w:pBdr>
          <w:top w:val="nil"/>
          <w:left w:val="nil"/>
          <w:bottom w:val="nil"/>
          <w:right w:val="nil"/>
          <w:between w:val="nil"/>
        </w:pBd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Attendance and small-group participation can count towards the final grade.</w:t>
      </w:r>
    </w:p>
    <w:p w14:paraId="18F7A2BE" w14:textId="77777777" w:rsidR="00231FC6" w:rsidRPr="005253CB" w:rsidRDefault="00231FC6" w:rsidP="00496BE1">
      <w:pPr>
        <w:spacing w:after="0" w:line="240" w:lineRule="auto"/>
        <w:ind w:left="720"/>
        <w:rPr>
          <w:rFonts w:ascii="Arial" w:eastAsia="Arial" w:hAnsi="Arial" w:cs="Arial"/>
          <w:sz w:val="22"/>
          <w:szCs w:val="22"/>
        </w:rPr>
      </w:pPr>
    </w:p>
    <w:p w14:paraId="6F2B02E6" w14:textId="77777777" w:rsidR="00231FC6" w:rsidRPr="005253CB" w:rsidRDefault="00231FC6" w:rsidP="00496BE1">
      <w:pPr>
        <w:pStyle w:val="Heading2"/>
      </w:pPr>
      <w:bookmarkStart w:id="175" w:name="_Toc221521411"/>
      <w:r w:rsidRPr="005253CB">
        <w:t>5.4.4 Final Course and Clerkship Grades</w:t>
      </w:r>
      <w:bookmarkEnd w:id="175"/>
    </w:p>
    <w:p w14:paraId="5ABADB09" w14:textId="12C39967" w:rsidR="00C1044E"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All clinical course grades must be submitted within six weeks of course completion, and grades for all non-clinical courses must be submitted within four weeks of course completion.</w:t>
      </w:r>
    </w:p>
    <w:p w14:paraId="7F3797B3" w14:textId="22285237" w:rsidR="005A77EC" w:rsidRPr="005253CB" w:rsidRDefault="005A77EC">
      <w:pPr>
        <w:rPr>
          <w:rFonts w:ascii="Arial" w:eastAsia="Arial" w:hAnsi="Arial" w:cs="Arial"/>
          <w:sz w:val="22"/>
          <w:szCs w:val="22"/>
        </w:rPr>
      </w:pPr>
      <w:r w:rsidRPr="005253CB">
        <w:rPr>
          <w:rFonts w:ascii="Arial" w:eastAsia="Arial" w:hAnsi="Arial" w:cs="Arial"/>
          <w:sz w:val="22"/>
          <w:szCs w:val="22"/>
        </w:rPr>
        <w:br w:type="page"/>
      </w:r>
    </w:p>
    <w:p w14:paraId="7FE6C0B3" w14:textId="77777777" w:rsidR="00231FC6" w:rsidRPr="005253CB" w:rsidRDefault="00231FC6" w:rsidP="00496BE1">
      <w:pPr>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03794B17"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1E331C7"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33F98C2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Evaluation of Academic Performance in Phase III</w:t>
            </w:r>
          </w:p>
        </w:tc>
        <w:tc>
          <w:tcPr>
            <w:tcW w:w="2448" w:type="dxa"/>
            <w:tcBorders>
              <w:top w:val="single" w:sz="12" w:space="0" w:color="000000"/>
              <w:left w:val="single" w:sz="12" w:space="0" w:color="000000"/>
              <w:bottom w:val="single" w:sz="12" w:space="0" w:color="000000"/>
              <w:right w:val="single" w:sz="12" w:space="0" w:color="000000"/>
            </w:tcBorders>
          </w:tcPr>
          <w:p w14:paraId="0782FE4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760B2A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5.5</w:t>
            </w:r>
          </w:p>
        </w:tc>
        <w:tc>
          <w:tcPr>
            <w:tcW w:w="2448" w:type="dxa"/>
            <w:tcBorders>
              <w:top w:val="single" w:sz="12" w:space="0" w:color="000000"/>
              <w:left w:val="single" w:sz="12" w:space="0" w:color="000000"/>
              <w:bottom w:val="single" w:sz="12" w:space="0" w:color="000000"/>
              <w:right w:val="single" w:sz="12" w:space="0" w:color="000000"/>
            </w:tcBorders>
          </w:tcPr>
          <w:p w14:paraId="63B326A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ADEE162" w14:textId="6853F675" w:rsidR="00231FC6" w:rsidRPr="005253CB" w:rsidRDefault="005A77EC"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0A0354F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F4266C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16DCDB1" w14:textId="450F8E7C"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r w:rsidR="005A77EC" w:rsidRPr="005253CB">
              <w:rPr>
                <w:rFonts w:ascii="Arial" w:eastAsia="Arial" w:hAnsi="Arial" w:cs="Arial"/>
                <w:sz w:val="22"/>
                <w:szCs w:val="22"/>
              </w:rPr>
              <w:t xml:space="preserve"> Phase II/III</w:t>
            </w:r>
            <w:r w:rsidRPr="005253CB">
              <w:rPr>
                <w:rFonts w:ascii="Arial" w:eastAsia="Arial" w:hAnsi="Arial" w:cs="Arial"/>
                <w:sz w:val="22"/>
                <w:szCs w:val="22"/>
              </w:rPr>
              <w:t xml:space="preserve"> Committee</w:t>
            </w:r>
          </w:p>
        </w:tc>
        <w:tc>
          <w:tcPr>
            <w:tcW w:w="2448" w:type="dxa"/>
            <w:tcBorders>
              <w:top w:val="single" w:sz="12" w:space="0" w:color="000000"/>
              <w:left w:val="single" w:sz="12" w:space="0" w:color="000000"/>
              <w:bottom w:val="single" w:sz="12" w:space="0" w:color="000000"/>
              <w:right w:val="single" w:sz="12" w:space="0" w:color="000000"/>
            </w:tcBorders>
          </w:tcPr>
          <w:p w14:paraId="3C78BA4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E8EC107" w14:textId="34E187B9" w:rsidR="00231FC6" w:rsidRPr="005253CB" w:rsidRDefault="005A77EC"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4590333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480885D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1E4CA8A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CDE27C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1A88D5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A42A46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9AA2244" w14:textId="50546299" w:rsidR="00231FC6" w:rsidRPr="005253CB" w:rsidRDefault="005A77EC"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EF1678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E1DF4FF"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Phase III students</w:t>
            </w:r>
          </w:p>
        </w:tc>
      </w:tr>
      <w:tr w:rsidR="00231FC6" w:rsidRPr="005253CB" w14:paraId="5E8EAFD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DEE526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3ADCF7F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4A20920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Phase III planning and registration class meeting; Presented annually to Curriculum Committee</w:t>
            </w:r>
          </w:p>
        </w:tc>
      </w:tr>
    </w:tbl>
    <w:p w14:paraId="22FDC0A0" w14:textId="77777777" w:rsidR="00231FC6" w:rsidRPr="005253CB" w:rsidRDefault="00231FC6" w:rsidP="00496BE1">
      <w:pPr>
        <w:spacing w:after="0" w:line="240" w:lineRule="auto"/>
        <w:rPr>
          <w:rFonts w:ascii="Arial" w:eastAsia="Arial" w:hAnsi="Arial" w:cs="Arial"/>
          <w:b/>
          <w:color w:val="C00000"/>
          <w:sz w:val="22"/>
          <w:szCs w:val="22"/>
        </w:rPr>
      </w:pPr>
    </w:p>
    <w:p w14:paraId="7BD37FF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BE0BEEE" w14:textId="77777777" w:rsidR="00231FC6" w:rsidRPr="005253CB" w:rsidRDefault="00231FC6" w:rsidP="00496BE1">
      <w:pPr>
        <w:spacing w:after="0" w:line="240" w:lineRule="auto"/>
        <w:rPr>
          <w:rFonts w:ascii="Arial" w:eastAsia="Arial" w:hAnsi="Arial" w:cs="Arial"/>
          <w:b/>
          <w:sz w:val="22"/>
          <w:szCs w:val="22"/>
        </w:rPr>
      </w:pPr>
    </w:p>
    <w:p w14:paraId="529CF4FB" w14:textId="6D8185A7" w:rsidR="00C1044E" w:rsidRPr="005253CB" w:rsidRDefault="00C1044E" w:rsidP="00496BE1">
      <w:pPr>
        <w:pStyle w:val="Heading1"/>
      </w:pPr>
      <w:bookmarkStart w:id="176" w:name="_Toc221521412"/>
      <w:r w:rsidRPr="005253CB">
        <w:t>5.5 Evaluation of Academic Performance in Phase III</w:t>
      </w:r>
      <w:bookmarkEnd w:id="176"/>
    </w:p>
    <w:p w14:paraId="42F98C06" w14:textId="77777777" w:rsidR="00C1044E" w:rsidRPr="005253CB" w:rsidRDefault="00C1044E" w:rsidP="00496BE1">
      <w:pPr>
        <w:spacing w:after="0" w:line="240" w:lineRule="auto"/>
        <w:rPr>
          <w:rFonts w:ascii="Arial" w:eastAsia="Arial" w:hAnsi="Arial" w:cs="Arial"/>
          <w:b/>
          <w:sz w:val="22"/>
          <w:szCs w:val="22"/>
        </w:rPr>
      </w:pPr>
    </w:p>
    <w:p w14:paraId="7809A412" w14:textId="77777777" w:rsidR="00231FC6" w:rsidRPr="005253CB" w:rsidRDefault="00231FC6" w:rsidP="00496BE1">
      <w:pPr>
        <w:pStyle w:val="Heading2"/>
      </w:pPr>
      <w:bookmarkStart w:id="177" w:name="_Toc221521413"/>
      <w:r w:rsidRPr="005253CB">
        <w:t>5.5.1 Sub-internships and Clinical Elective Rotations</w:t>
      </w:r>
      <w:bookmarkEnd w:id="177"/>
    </w:p>
    <w:p w14:paraId="24E8513C" w14:textId="77777777" w:rsidR="00231FC6" w:rsidRPr="005253CB" w:rsidRDefault="00231FC6" w:rsidP="00496BE1">
      <w:pPr>
        <w:numPr>
          <w:ilvl w:val="0"/>
          <w:numId w:val="41"/>
        </w:numPr>
        <w:spacing w:after="0" w:line="240" w:lineRule="auto"/>
        <w:ind w:left="1080"/>
        <w:rPr>
          <w:rFonts w:ascii="Arial" w:eastAsia="Arial" w:hAnsi="Arial" w:cs="Arial"/>
          <w:sz w:val="22"/>
          <w:szCs w:val="22"/>
        </w:rPr>
      </w:pPr>
      <w:r w:rsidRPr="005253CB">
        <w:rPr>
          <w:rFonts w:ascii="Arial" w:eastAsia="Arial" w:hAnsi="Arial" w:cs="Arial"/>
          <w:sz w:val="22"/>
          <w:szCs w:val="22"/>
        </w:rPr>
        <w:t>Sub-internships and clinical elective rotations in Phase III are graded on a 5-tier system: Honors (H) / High Pass (HP) / Pass (P) / Low Pass (LP) / Fail (F).</w:t>
      </w:r>
    </w:p>
    <w:p w14:paraId="7F8126A9" w14:textId="77777777" w:rsidR="00231FC6" w:rsidRPr="005253CB" w:rsidRDefault="00231FC6" w:rsidP="00496BE1">
      <w:pPr>
        <w:numPr>
          <w:ilvl w:val="0"/>
          <w:numId w:val="41"/>
        </w:numPr>
        <w:spacing w:after="0" w:line="240" w:lineRule="auto"/>
        <w:ind w:left="1080"/>
        <w:rPr>
          <w:rFonts w:ascii="Arial" w:eastAsia="Arial" w:hAnsi="Arial" w:cs="Arial"/>
          <w:sz w:val="22"/>
          <w:szCs w:val="22"/>
        </w:rPr>
      </w:pPr>
      <w:r w:rsidRPr="005253CB">
        <w:rPr>
          <w:rFonts w:ascii="Arial" w:eastAsia="Arial" w:hAnsi="Arial" w:cs="Arial"/>
          <w:sz w:val="22"/>
          <w:szCs w:val="22"/>
        </w:rPr>
        <w:t>Clinical performance is evaluated using the Sub-internship/Elective/ACE Evaluation Form (CEPA).</w:t>
      </w:r>
    </w:p>
    <w:p w14:paraId="18B5269F" w14:textId="77777777" w:rsidR="00231FC6" w:rsidRPr="005253CB" w:rsidRDefault="00231FC6" w:rsidP="00496BE1">
      <w:pPr>
        <w:spacing w:after="0" w:line="240" w:lineRule="auto"/>
        <w:ind w:left="360"/>
        <w:rPr>
          <w:rFonts w:ascii="Arial" w:eastAsia="Arial" w:hAnsi="Arial" w:cs="Arial"/>
          <w:sz w:val="22"/>
          <w:szCs w:val="22"/>
        </w:rPr>
      </w:pPr>
    </w:p>
    <w:p w14:paraId="78975396" w14:textId="77777777" w:rsidR="00231FC6" w:rsidRPr="005253CB" w:rsidRDefault="00231FC6" w:rsidP="00496BE1">
      <w:pPr>
        <w:pStyle w:val="Heading2"/>
      </w:pPr>
      <w:bookmarkStart w:id="178" w:name="_Toc221521414"/>
      <w:r w:rsidRPr="005253CB">
        <w:t xml:space="preserve">5.5.2 </w:t>
      </w:r>
      <w:proofErr w:type="spellStart"/>
      <w:r w:rsidRPr="005253CB">
        <w:t>Selectives</w:t>
      </w:r>
      <w:proofErr w:type="spellEnd"/>
      <w:r w:rsidRPr="005253CB">
        <w:t xml:space="preserve"> and Non-clinical Electives</w:t>
      </w:r>
      <w:bookmarkEnd w:id="178"/>
    </w:p>
    <w:p w14:paraId="606E99AD" w14:textId="77777777" w:rsidR="00231FC6" w:rsidRPr="005253CB" w:rsidRDefault="00231FC6" w:rsidP="00496BE1">
      <w:pPr>
        <w:numPr>
          <w:ilvl w:val="0"/>
          <w:numId w:val="42"/>
        </w:numPr>
        <w:spacing w:after="0" w:line="240" w:lineRule="auto"/>
        <w:ind w:left="1080"/>
        <w:rPr>
          <w:rFonts w:ascii="Arial" w:eastAsia="Arial" w:hAnsi="Arial" w:cs="Arial"/>
          <w:sz w:val="22"/>
          <w:szCs w:val="22"/>
        </w:rPr>
      </w:pPr>
      <w:proofErr w:type="spellStart"/>
      <w:r w:rsidRPr="005253CB">
        <w:rPr>
          <w:rFonts w:ascii="Arial" w:eastAsia="Arial" w:hAnsi="Arial" w:cs="Arial"/>
          <w:sz w:val="22"/>
          <w:szCs w:val="22"/>
        </w:rPr>
        <w:t>Selectives</w:t>
      </w:r>
      <w:proofErr w:type="spellEnd"/>
      <w:r w:rsidRPr="005253CB">
        <w:rPr>
          <w:rFonts w:ascii="Arial" w:eastAsia="Arial" w:hAnsi="Arial" w:cs="Arial"/>
          <w:sz w:val="22"/>
          <w:szCs w:val="22"/>
        </w:rPr>
        <w:t xml:space="preserve"> and non-clinical electives are graded Pass/Fail (P/F).</w:t>
      </w:r>
    </w:p>
    <w:p w14:paraId="0E0A692D" w14:textId="77777777" w:rsidR="00231FC6" w:rsidRPr="005253CB" w:rsidRDefault="00231FC6" w:rsidP="00496BE1">
      <w:pPr>
        <w:numPr>
          <w:ilvl w:val="0"/>
          <w:numId w:val="42"/>
        </w:numPr>
        <w:spacing w:after="0" w:line="240" w:lineRule="auto"/>
        <w:ind w:left="1080"/>
        <w:rPr>
          <w:rFonts w:ascii="Arial" w:eastAsia="Arial" w:hAnsi="Arial" w:cs="Arial"/>
          <w:sz w:val="22"/>
          <w:szCs w:val="22"/>
        </w:rPr>
      </w:pPr>
      <w:r w:rsidRPr="005253CB">
        <w:rPr>
          <w:rFonts w:ascii="Arial" w:eastAsia="Arial" w:hAnsi="Arial" w:cs="Arial"/>
          <w:sz w:val="22"/>
          <w:szCs w:val="22"/>
        </w:rPr>
        <w:t>Criteria for a passing grade in each course will be established by the course director(s).</w:t>
      </w:r>
    </w:p>
    <w:p w14:paraId="4071A955" w14:textId="77777777" w:rsidR="00231FC6" w:rsidRPr="005253CB" w:rsidRDefault="00231FC6" w:rsidP="00496BE1">
      <w:pPr>
        <w:numPr>
          <w:ilvl w:val="0"/>
          <w:numId w:val="42"/>
        </w:numPr>
        <w:spacing w:after="0" w:line="240" w:lineRule="auto"/>
        <w:ind w:left="1080"/>
        <w:rPr>
          <w:rFonts w:ascii="Arial" w:eastAsia="Arial" w:hAnsi="Arial" w:cs="Arial"/>
          <w:sz w:val="22"/>
          <w:szCs w:val="22"/>
        </w:rPr>
      </w:pPr>
      <w:r w:rsidRPr="005253CB">
        <w:rPr>
          <w:rFonts w:ascii="Arial" w:eastAsia="Arial" w:hAnsi="Arial" w:cs="Arial"/>
          <w:sz w:val="22"/>
          <w:szCs w:val="22"/>
        </w:rPr>
        <w:t>Attendance and small-group participation can count towards the final grade.</w:t>
      </w:r>
    </w:p>
    <w:p w14:paraId="6379EE61" w14:textId="77777777" w:rsidR="00231FC6" w:rsidRPr="005253CB" w:rsidRDefault="00231FC6" w:rsidP="00496BE1">
      <w:pPr>
        <w:spacing w:after="0" w:line="240" w:lineRule="auto"/>
        <w:ind w:left="360"/>
        <w:rPr>
          <w:rFonts w:ascii="Arial" w:eastAsia="Arial" w:hAnsi="Arial" w:cs="Arial"/>
          <w:sz w:val="22"/>
          <w:szCs w:val="22"/>
        </w:rPr>
      </w:pPr>
    </w:p>
    <w:p w14:paraId="57BAEA89" w14:textId="77777777" w:rsidR="00231FC6" w:rsidRPr="005253CB" w:rsidRDefault="00231FC6" w:rsidP="00496BE1">
      <w:pPr>
        <w:pStyle w:val="Heading2"/>
      </w:pPr>
      <w:bookmarkStart w:id="179" w:name="_Toc221521415"/>
      <w:r w:rsidRPr="005253CB">
        <w:t>5.5.3 Transition to Residency (TTR) and Advanced Clinical Experience (ACE)</w:t>
      </w:r>
      <w:bookmarkEnd w:id="179"/>
    </w:p>
    <w:p w14:paraId="38C467CE" w14:textId="77777777" w:rsidR="00231FC6" w:rsidRPr="005253CB" w:rsidRDefault="00231FC6" w:rsidP="00496BE1">
      <w:pPr>
        <w:numPr>
          <w:ilvl w:val="0"/>
          <w:numId w:val="43"/>
        </w:numPr>
        <w:pBdr>
          <w:top w:val="nil"/>
          <w:left w:val="nil"/>
          <w:bottom w:val="nil"/>
          <w:right w:val="nil"/>
          <w:between w:val="nil"/>
        </w:pBdr>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TTR-General, TTR-Specialty, and ACE are graded Pass/Fail (P/F).</w:t>
      </w:r>
    </w:p>
    <w:p w14:paraId="61CF221A" w14:textId="77777777" w:rsidR="00231FC6" w:rsidRPr="005253CB" w:rsidRDefault="00231FC6" w:rsidP="00496BE1">
      <w:pPr>
        <w:numPr>
          <w:ilvl w:val="0"/>
          <w:numId w:val="43"/>
        </w:numPr>
        <w:pBdr>
          <w:top w:val="nil"/>
          <w:left w:val="nil"/>
          <w:bottom w:val="nil"/>
          <w:right w:val="nil"/>
          <w:between w:val="nil"/>
        </w:pBdr>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Course directors are given the prerogative to determine the best methods for assessing student performance for their courses.</w:t>
      </w:r>
    </w:p>
    <w:p w14:paraId="625C183C" w14:textId="77777777" w:rsidR="00231FC6" w:rsidRPr="005253CB" w:rsidRDefault="00231FC6" w:rsidP="00496BE1">
      <w:pPr>
        <w:numPr>
          <w:ilvl w:val="0"/>
          <w:numId w:val="43"/>
        </w:numPr>
        <w:pBdr>
          <w:top w:val="nil"/>
          <w:left w:val="nil"/>
          <w:bottom w:val="nil"/>
          <w:right w:val="nil"/>
          <w:between w:val="nil"/>
        </w:pBdr>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Criteria for a passing grade in each course will be established by the course director(s).</w:t>
      </w:r>
    </w:p>
    <w:p w14:paraId="021A9902" w14:textId="77777777" w:rsidR="00231FC6" w:rsidRPr="005253CB" w:rsidRDefault="00231FC6" w:rsidP="00496BE1">
      <w:pPr>
        <w:numPr>
          <w:ilvl w:val="0"/>
          <w:numId w:val="43"/>
        </w:numPr>
        <w:pBdr>
          <w:top w:val="nil"/>
          <w:left w:val="nil"/>
          <w:bottom w:val="nil"/>
          <w:right w:val="nil"/>
          <w:between w:val="nil"/>
        </w:pBdr>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Attendance and small-group participation can count towards the final grade.</w:t>
      </w:r>
    </w:p>
    <w:p w14:paraId="516C81B8" w14:textId="77777777" w:rsidR="00231FC6" w:rsidRPr="005253CB" w:rsidRDefault="00231FC6" w:rsidP="00496BE1">
      <w:pPr>
        <w:spacing w:after="0" w:line="240" w:lineRule="auto"/>
        <w:ind w:left="360"/>
        <w:rPr>
          <w:rFonts w:ascii="Arial" w:eastAsia="Arial" w:hAnsi="Arial" w:cs="Arial"/>
          <w:sz w:val="22"/>
          <w:szCs w:val="22"/>
        </w:rPr>
      </w:pPr>
    </w:p>
    <w:p w14:paraId="4AB95F30" w14:textId="77777777" w:rsidR="00231FC6" w:rsidRPr="005253CB" w:rsidRDefault="00231FC6" w:rsidP="00496BE1">
      <w:pPr>
        <w:pStyle w:val="Heading2"/>
      </w:pPr>
      <w:bookmarkStart w:id="180" w:name="_Toc221521416"/>
      <w:r w:rsidRPr="005253CB">
        <w:t>5.5.4 Final Course Grades</w:t>
      </w:r>
      <w:bookmarkEnd w:id="180"/>
    </w:p>
    <w:p w14:paraId="4485A222"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All clinical course grades must be submitted within six weeks of course completion, and grades for all non-clinical courses must be submitted within four weeks of course completion.</w:t>
      </w:r>
    </w:p>
    <w:p w14:paraId="5DFBB767" w14:textId="297C5057"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2122D567"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5DBA42B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CB7DB90"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46EE16D"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Evaluation of Professionalism</w:t>
            </w:r>
          </w:p>
        </w:tc>
        <w:tc>
          <w:tcPr>
            <w:tcW w:w="2448" w:type="dxa"/>
            <w:tcBorders>
              <w:top w:val="single" w:sz="12" w:space="0" w:color="000000"/>
              <w:left w:val="single" w:sz="12" w:space="0" w:color="000000"/>
              <w:bottom w:val="single" w:sz="12" w:space="0" w:color="000000"/>
              <w:right w:val="single" w:sz="12" w:space="0" w:color="000000"/>
            </w:tcBorders>
          </w:tcPr>
          <w:p w14:paraId="3CCB02B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3330FF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5.6</w:t>
            </w:r>
          </w:p>
        </w:tc>
        <w:tc>
          <w:tcPr>
            <w:tcW w:w="2448" w:type="dxa"/>
            <w:tcBorders>
              <w:top w:val="single" w:sz="12" w:space="0" w:color="000000"/>
              <w:left w:val="single" w:sz="12" w:space="0" w:color="000000"/>
              <w:bottom w:val="single" w:sz="12" w:space="0" w:color="000000"/>
              <w:right w:val="single" w:sz="12" w:space="0" w:color="000000"/>
            </w:tcBorders>
          </w:tcPr>
          <w:p w14:paraId="68F7BA5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2B46603" w14:textId="449045F1" w:rsidR="00231FC6" w:rsidRPr="005253CB" w:rsidRDefault="005A77EC"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3F24230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D9EB7E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D02240F" w14:textId="216A1ACF"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362E390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264F8D41" w14:textId="63E0E97B" w:rsidR="00231FC6" w:rsidRPr="005253CB" w:rsidRDefault="005A77EC"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54EAAEC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4A411DE1"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4F51AC2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86142D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64D6CB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350C76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1CFE9E4D" w14:textId="53F58687" w:rsidR="00231FC6" w:rsidRPr="005253CB" w:rsidRDefault="005A77EC"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F0BA85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D451C0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4E680FE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B4581E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04951D7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6798079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Posted in course syllabi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09363DC0" w14:textId="77777777" w:rsidR="00231FC6" w:rsidRPr="005253CB" w:rsidRDefault="00231FC6" w:rsidP="00496BE1">
      <w:pPr>
        <w:spacing w:after="0" w:line="240" w:lineRule="auto"/>
        <w:rPr>
          <w:rFonts w:ascii="Arial" w:eastAsia="Arial" w:hAnsi="Arial" w:cs="Arial"/>
          <w:b/>
          <w:color w:val="C00000"/>
          <w:sz w:val="22"/>
          <w:szCs w:val="22"/>
        </w:rPr>
      </w:pPr>
    </w:p>
    <w:p w14:paraId="00EBB0C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CE903A7" w14:textId="77777777" w:rsidR="00231FC6" w:rsidRPr="005253CB" w:rsidRDefault="00231FC6" w:rsidP="00496BE1">
      <w:pPr>
        <w:spacing w:after="0" w:line="240" w:lineRule="auto"/>
        <w:rPr>
          <w:rFonts w:ascii="Arial" w:eastAsia="Arial" w:hAnsi="Arial" w:cs="Arial"/>
          <w:b/>
          <w:sz w:val="22"/>
          <w:szCs w:val="22"/>
        </w:rPr>
      </w:pPr>
    </w:p>
    <w:p w14:paraId="423DFD34" w14:textId="77777777" w:rsidR="00231FC6" w:rsidRPr="005253CB" w:rsidRDefault="00231FC6" w:rsidP="00496BE1">
      <w:pPr>
        <w:pStyle w:val="Heading1"/>
      </w:pPr>
      <w:bookmarkStart w:id="181" w:name="_Toc221521417"/>
      <w:r w:rsidRPr="005253CB">
        <w:t>5.6 Evaluation of Professionalism and Teamwork</w:t>
      </w:r>
      <w:bookmarkEnd w:id="181"/>
    </w:p>
    <w:p w14:paraId="5F27898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Throughout the </w:t>
      </w:r>
      <w:r w:rsidRPr="005253CB">
        <w:rPr>
          <w:rFonts w:ascii="Arial" w:eastAsia="Arial" w:hAnsi="Arial" w:cs="Arial"/>
          <w:color w:val="C00000"/>
          <w:sz w:val="22"/>
          <w:szCs w:val="22"/>
        </w:rPr>
        <w:t xml:space="preserve">LEARN </w:t>
      </w:r>
      <w:r w:rsidRPr="005253CB">
        <w:rPr>
          <w:rFonts w:ascii="Arial" w:eastAsia="Arial" w:hAnsi="Arial" w:cs="Arial"/>
          <w:sz w:val="22"/>
          <w:szCs w:val="22"/>
        </w:rPr>
        <w:t>curriculum, students are routinely evaluated by faculty, residents, and peers in areas such as class and clerkship preparation, attendance and participation, interpersonal communication and teamwork skills, leadership, and professionalism. Failure to meet expectations of professionalism and teamwork can lead to a failing grade in a course or clerkship.</w:t>
      </w:r>
    </w:p>
    <w:p w14:paraId="369F8041" w14:textId="506181F2"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47C2FD3A"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7C81501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00820F8"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2E59E6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Narrative Assessment</w:t>
            </w:r>
          </w:p>
        </w:tc>
        <w:tc>
          <w:tcPr>
            <w:tcW w:w="2448" w:type="dxa"/>
            <w:tcBorders>
              <w:top w:val="single" w:sz="12" w:space="0" w:color="000000"/>
              <w:left w:val="single" w:sz="12" w:space="0" w:color="000000"/>
              <w:bottom w:val="single" w:sz="12" w:space="0" w:color="000000"/>
              <w:right w:val="single" w:sz="12" w:space="0" w:color="000000"/>
            </w:tcBorders>
          </w:tcPr>
          <w:p w14:paraId="6DFA231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0201A9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5.7</w:t>
            </w:r>
          </w:p>
        </w:tc>
        <w:tc>
          <w:tcPr>
            <w:tcW w:w="2448" w:type="dxa"/>
            <w:tcBorders>
              <w:top w:val="single" w:sz="12" w:space="0" w:color="000000"/>
              <w:left w:val="single" w:sz="12" w:space="0" w:color="000000"/>
              <w:bottom w:val="single" w:sz="12" w:space="0" w:color="000000"/>
              <w:right w:val="single" w:sz="12" w:space="0" w:color="000000"/>
            </w:tcBorders>
          </w:tcPr>
          <w:p w14:paraId="5AA9F85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45A8EC62" w14:textId="1C4A9203"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July 7, 2025</w:t>
            </w:r>
          </w:p>
        </w:tc>
      </w:tr>
      <w:tr w:rsidR="00231FC6" w:rsidRPr="005253CB" w14:paraId="692AA9C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7E9FF5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6F63C12" w14:textId="6F4C9361"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Office of Undergraduate Medical Education, </w:t>
            </w:r>
            <w:r w:rsidR="00795FD4" w:rsidRPr="005253CB">
              <w:rPr>
                <w:rFonts w:ascii="Arial" w:eastAsia="Arial" w:hAnsi="Arial" w:cs="Arial"/>
                <w:sz w:val="22"/>
                <w:szCs w:val="22"/>
              </w:rPr>
              <w:t>Phase I</w:t>
            </w:r>
            <w:r w:rsidRPr="005253CB">
              <w:rPr>
                <w:rFonts w:ascii="Arial" w:eastAsia="Arial" w:hAnsi="Arial" w:cs="Arial"/>
                <w:sz w:val="22"/>
                <w:szCs w:val="22"/>
              </w:rPr>
              <w:t xml:space="preserve"> Committee</w:t>
            </w:r>
            <w:r w:rsidR="00795FD4" w:rsidRPr="005253CB">
              <w:rPr>
                <w:rFonts w:ascii="Arial" w:eastAsia="Arial" w:hAnsi="Arial" w:cs="Arial"/>
                <w:sz w:val="22"/>
                <w:szCs w:val="22"/>
              </w:rPr>
              <w:t>, Phase II/III Committee</w:t>
            </w:r>
          </w:p>
        </w:tc>
        <w:tc>
          <w:tcPr>
            <w:tcW w:w="2448" w:type="dxa"/>
            <w:tcBorders>
              <w:top w:val="single" w:sz="12" w:space="0" w:color="000000"/>
              <w:left w:val="single" w:sz="12" w:space="0" w:color="000000"/>
              <w:bottom w:val="single" w:sz="12" w:space="0" w:color="000000"/>
              <w:right w:val="single" w:sz="12" w:space="0" w:color="000000"/>
            </w:tcBorders>
          </w:tcPr>
          <w:p w14:paraId="1F6B5B9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4A5ED59" w14:textId="25738199"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May</w:t>
            </w:r>
            <w:r w:rsidR="00231FC6" w:rsidRPr="005253CB">
              <w:rPr>
                <w:rFonts w:ascii="Arial" w:eastAsia="Arial" w:hAnsi="Arial" w:cs="Arial"/>
                <w:sz w:val="22"/>
                <w:szCs w:val="22"/>
              </w:rPr>
              <w:t xml:space="preserve"> 1, 202</w:t>
            </w:r>
            <w:r w:rsidRPr="005253CB">
              <w:rPr>
                <w:rFonts w:ascii="Arial" w:eastAsia="Arial" w:hAnsi="Arial" w:cs="Arial"/>
                <w:sz w:val="22"/>
                <w:szCs w:val="22"/>
              </w:rPr>
              <w:t>6</w:t>
            </w:r>
          </w:p>
        </w:tc>
        <w:tc>
          <w:tcPr>
            <w:tcW w:w="2448" w:type="dxa"/>
            <w:tcBorders>
              <w:top w:val="single" w:sz="12" w:space="0" w:color="000000"/>
              <w:left w:val="single" w:sz="12" w:space="0" w:color="000000"/>
              <w:bottom w:val="single" w:sz="12" w:space="0" w:color="000000"/>
              <w:right w:val="single" w:sz="12" w:space="0" w:color="000000"/>
            </w:tcBorders>
          </w:tcPr>
          <w:p w14:paraId="1C8F575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5337D3FA" w14:textId="77777777" w:rsidR="00795FD4"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June 5, 2025</w:t>
            </w:r>
          </w:p>
          <w:p w14:paraId="42163637" w14:textId="4E8B5B3B"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7EB1250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4BF3FC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7FEC05C"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326680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372CABC" w14:textId="2B37D360"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w:t>
            </w:r>
            <w:r w:rsidR="00231FC6" w:rsidRPr="005253CB">
              <w:rPr>
                <w:rFonts w:ascii="Arial" w:eastAsia="Arial" w:hAnsi="Arial" w:cs="Arial"/>
                <w:sz w:val="22"/>
                <w:szCs w:val="22"/>
              </w:rPr>
              <w:t xml:space="preserve"> 1, 202</w:t>
            </w:r>
            <w:r w:rsidRPr="005253CB">
              <w:rPr>
                <w:rFonts w:ascii="Arial" w:eastAsia="Arial" w:hAnsi="Arial" w:cs="Arial"/>
                <w:sz w:val="22"/>
                <w:szCs w:val="22"/>
              </w:rPr>
              <w:t>5</w:t>
            </w:r>
          </w:p>
        </w:tc>
        <w:tc>
          <w:tcPr>
            <w:tcW w:w="2448" w:type="dxa"/>
            <w:tcBorders>
              <w:top w:val="single" w:sz="12" w:space="0" w:color="000000"/>
              <w:left w:val="single" w:sz="12" w:space="0" w:color="000000"/>
              <w:bottom w:val="single" w:sz="12" w:space="0" w:color="000000"/>
              <w:right w:val="single" w:sz="12" w:space="0" w:color="000000"/>
            </w:tcBorders>
          </w:tcPr>
          <w:p w14:paraId="75D86C7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0AC690E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63770C7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CE5C80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63833A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9.5 Narrative Assessment</w:t>
            </w:r>
          </w:p>
        </w:tc>
        <w:tc>
          <w:tcPr>
            <w:tcW w:w="4896" w:type="dxa"/>
            <w:gridSpan w:val="2"/>
            <w:tcBorders>
              <w:top w:val="single" w:sz="12" w:space="0" w:color="000000"/>
              <w:left w:val="single" w:sz="12" w:space="0" w:color="000000"/>
              <w:bottom w:val="single" w:sz="12" w:space="0" w:color="000000"/>
              <w:right w:val="single" w:sz="12" w:space="0" w:color="000000"/>
            </w:tcBorders>
          </w:tcPr>
          <w:p w14:paraId="75233A0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and Transition to Clinical Care; Presented annually to Curriculum Committee</w:t>
            </w:r>
          </w:p>
        </w:tc>
      </w:tr>
    </w:tbl>
    <w:p w14:paraId="69271CB5" w14:textId="77777777" w:rsidR="00231FC6" w:rsidRPr="005253CB" w:rsidRDefault="00231FC6" w:rsidP="00496BE1">
      <w:pPr>
        <w:spacing w:after="0" w:line="240" w:lineRule="auto"/>
        <w:rPr>
          <w:rFonts w:ascii="Arial" w:eastAsia="Arial" w:hAnsi="Arial" w:cs="Arial"/>
          <w:b/>
          <w:color w:val="C00000"/>
          <w:sz w:val="22"/>
          <w:szCs w:val="22"/>
        </w:rPr>
      </w:pPr>
    </w:p>
    <w:p w14:paraId="1C852AE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BCC20B6" w14:textId="77777777" w:rsidR="00231FC6" w:rsidRPr="005253CB" w:rsidRDefault="00231FC6" w:rsidP="00795FD4">
      <w:pPr>
        <w:spacing w:after="0" w:line="240" w:lineRule="auto"/>
        <w:rPr>
          <w:rFonts w:ascii="Arial" w:eastAsia="Arial" w:hAnsi="Arial" w:cs="Arial"/>
          <w:b/>
          <w:sz w:val="22"/>
          <w:szCs w:val="22"/>
        </w:rPr>
      </w:pPr>
    </w:p>
    <w:p w14:paraId="1C30B9CB" w14:textId="77777777" w:rsidR="00795FD4" w:rsidRPr="005253CB" w:rsidRDefault="00795FD4" w:rsidP="00795FD4">
      <w:pPr>
        <w:pStyle w:val="Heading1"/>
      </w:pPr>
      <w:bookmarkStart w:id="182" w:name="_Toc221521418"/>
      <w:r w:rsidRPr="005253CB">
        <w:t>5.7 Narrative Assessment</w:t>
      </w:r>
      <w:bookmarkEnd w:id="182"/>
    </w:p>
    <w:p w14:paraId="145471AC" w14:textId="77777777" w:rsidR="00795FD4" w:rsidRPr="005253CB" w:rsidRDefault="00795FD4" w:rsidP="00795FD4">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 written narrative assessing a medical student’s academic performance, professionalism, and non-cognitive achievements will be included in the student’s summative assessment for each required course and clerkship when faculty have adequate, sustained interaction with the student.</w:t>
      </w:r>
    </w:p>
    <w:p w14:paraId="06998D8F" w14:textId="77777777" w:rsidR="00795FD4" w:rsidRPr="005253CB" w:rsidRDefault="00795FD4" w:rsidP="00795FD4">
      <w:pPr>
        <w:spacing w:after="0" w:line="240" w:lineRule="auto"/>
        <w:rPr>
          <w:rFonts w:ascii="Arial" w:eastAsia="Arial" w:hAnsi="Arial" w:cs="Arial"/>
          <w:kern w:val="0"/>
          <w:sz w:val="22"/>
          <w:szCs w:val="22"/>
          <w14:ligatures w14:val="none"/>
        </w:rPr>
      </w:pPr>
    </w:p>
    <w:p w14:paraId="4BD851A8" w14:textId="77777777" w:rsidR="00795FD4" w:rsidRPr="005253CB" w:rsidRDefault="00795FD4" w:rsidP="00795FD4">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Non-cognitive areas of achievement include professionalism, communication, leadership, conscientiousness, critical thinking, time management, and teamwork.</w:t>
      </w:r>
    </w:p>
    <w:p w14:paraId="44C18867" w14:textId="77777777" w:rsidR="00795FD4" w:rsidRPr="005253CB" w:rsidRDefault="00795FD4" w:rsidP="00795FD4">
      <w:pPr>
        <w:spacing w:after="0" w:line="240" w:lineRule="auto"/>
        <w:rPr>
          <w:rFonts w:ascii="Arial" w:eastAsia="Arial" w:hAnsi="Arial" w:cs="Arial"/>
          <w:kern w:val="0"/>
          <w:sz w:val="22"/>
          <w:szCs w:val="22"/>
          <w14:ligatures w14:val="none"/>
        </w:rPr>
      </w:pPr>
    </w:p>
    <w:p w14:paraId="4F9AA03F" w14:textId="77777777" w:rsidR="00795FD4" w:rsidRPr="005253CB" w:rsidRDefault="00795FD4" w:rsidP="00795FD4">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This narrative assessment highlights both strengths and areas for improvement, incorporating formative feedback and summative evaluation.</w:t>
      </w:r>
    </w:p>
    <w:p w14:paraId="7A028001" w14:textId="77777777" w:rsidR="00795FD4" w:rsidRPr="005253CB" w:rsidRDefault="00795FD4" w:rsidP="00795FD4">
      <w:pPr>
        <w:spacing w:after="0" w:line="240" w:lineRule="auto"/>
        <w:rPr>
          <w:rFonts w:ascii="Arial" w:eastAsia="Arial" w:hAnsi="Arial" w:cs="Arial"/>
          <w:kern w:val="0"/>
          <w:sz w:val="22"/>
          <w:szCs w:val="22"/>
          <w14:ligatures w14:val="none"/>
        </w:rPr>
      </w:pPr>
    </w:p>
    <w:p w14:paraId="4CF58E83" w14:textId="77777777" w:rsidR="00795FD4" w:rsidRPr="005253CB" w:rsidRDefault="00795FD4" w:rsidP="00795FD4">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Summative narrative comments contribute to the final grade and are included in the MSPE. These narratives are compiled from feedback provided by supervising residents and faculty, either as direct quotes or synthesized by the course director.</w:t>
      </w:r>
    </w:p>
    <w:p w14:paraId="03692404" w14:textId="77777777" w:rsidR="00795FD4" w:rsidRPr="005253CB" w:rsidRDefault="00795FD4" w:rsidP="00795FD4">
      <w:pPr>
        <w:spacing w:after="0" w:line="240" w:lineRule="auto"/>
        <w:rPr>
          <w:rFonts w:ascii="Arial" w:eastAsia="Arial" w:hAnsi="Arial" w:cs="Arial"/>
          <w:kern w:val="0"/>
          <w:sz w:val="22"/>
          <w:szCs w:val="22"/>
          <w14:ligatures w14:val="none"/>
        </w:rPr>
      </w:pPr>
    </w:p>
    <w:p w14:paraId="73975A8F" w14:textId="5CF5FE3E" w:rsidR="00795FD4" w:rsidRPr="005253CB" w:rsidRDefault="00795FD4" w:rsidP="00CB3CA9">
      <w:pPr>
        <w:pStyle w:val="Heading2"/>
      </w:pPr>
      <w:bookmarkStart w:id="183" w:name="_Toc221521419"/>
      <w:r w:rsidRPr="005253CB">
        <w:t>5.7.1 Narrative Assessment in Phase I</w:t>
      </w:r>
      <w:bookmarkEnd w:id="183"/>
    </w:p>
    <w:p w14:paraId="107A0721" w14:textId="77777777" w:rsidR="00795FD4" w:rsidRPr="005253CB" w:rsidRDefault="00795FD4" w:rsidP="00795FD4">
      <w:pPr>
        <w:numPr>
          <w:ilvl w:val="0"/>
          <w:numId w:val="82"/>
        </w:num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 Phase I course will include a narrative assessment if students participate in at least four small-group sessions (12 or fewer students) with the same faculty facilitator.</w:t>
      </w:r>
    </w:p>
    <w:p w14:paraId="3470351C" w14:textId="77777777" w:rsidR="00795FD4" w:rsidRPr="005253CB" w:rsidRDefault="00795FD4" w:rsidP="00795FD4">
      <w:pPr>
        <w:numPr>
          <w:ilvl w:val="0"/>
          <w:numId w:val="82"/>
        </w:numPr>
        <w:spacing w:after="0" w:line="240" w:lineRule="auto"/>
        <w:rPr>
          <w:rFonts w:ascii="Arial" w:eastAsia="Arial" w:hAnsi="Arial" w:cs="Arial"/>
          <w:kern w:val="0"/>
          <w:sz w:val="22"/>
          <w:szCs w:val="22"/>
          <w14:ligatures w14:val="none"/>
        </w:rPr>
      </w:pPr>
      <w:bookmarkStart w:id="184" w:name="_Hlk194413283"/>
      <w:r w:rsidRPr="005253CB">
        <w:rPr>
          <w:rFonts w:ascii="Arial" w:eastAsia="Arial" w:hAnsi="Arial" w:cs="Arial"/>
          <w:kern w:val="0"/>
          <w:sz w:val="22"/>
          <w:szCs w:val="22"/>
          <w14:ligatures w14:val="none"/>
        </w:rPr>
        <w:t xml:space="preserve">Narrative assessments are provided in the ICM, MCS and </w:t>
      </w:r>
      <w:proofErr w:type="spellStart"/>
      <w:r w:rsidRPr="005253CB">
        <w:rPr>
          <w:rFonts w:ascii="Arial" w:eastAsia="Arial" w:hAnsi="Arial" w:cs="Arial"/>
          <w:kern w:val="0"/>
          <w:sz w:val="22"/>
          <w:szCs w:val="22"/>
          <w14:ligatures w14:val="none"/>
        </w:rPr>
        <w:t>TiME</w:t>
      </w:r>
      <w:proofErr w:type="spellEnd"/>
      <w:r w:rsidRPr="005253CB">
        <w:rPr>
          <w:rFonts w:ascii="Arial" w:eastAsia="Arial" w:hAnsi="Arial" w:cs="Arial"/>
          <w:kern w:val="0"/>
          <w:sz w:val="22"/>
          <w:szCs w:val="22"/>
          <w14:ligatures w14:val="none"/>
        </w:rPr>
        <w:t xml:space="preserve"> courses</w:t>
      </w:r>
      <w:bookmarkEnd w:id="184"/>
      <w:r w:rsidRPr="005253CB">
        <w:rPr>
          <w:rFonts w:ascii="Arial" w:eastAsia="Arial" w:hAnsi="Arial" w:cs="Arial"/>
          <w:kern w:val="0"/>
          <w:sz w:val="22"/>
          <w:szCs w:val="22"/>
          <w14:ligatures w14:val="none"/>
        </w:rPr>
        <w:t>.</w:t>
      </w:r>
    </w:p>
    <w:p w14:paraId="4FB24EE2" w14:textId="77777777" w:rsidR="00795FD4" w:rsidRPr="005253CB" w:rsidRDefault="00795FD4" w:rsidP="00795FD4">
      <w:pPr>
        <w:numPr>
          <w:ilvl w:val="0"/>
          <w:numId w:val="82"/>
        </w:numPr>
        <w:spacing w:after="0" w:line="240" w:lineRule="auto"/>
        <w:contextualSpacing/>
        <w:rPr>
          <w:rFonts w:ascii="Arial" w:eastAsia="Arial" w:hAnsi="Arial" w:cs="Arial"/>
          <w:kern w:val="0"/>
          <w:sz w:val="22"/>
          <w:szCs w:val="22"/>
          <w14:ligatures w14:val="none"/>
        </w:rPr>
      </w:pPr>
      <w:bookmarkStart w:id="185" w:name="_Hlk199316531"/>
      <w:r w:rsidRPr="005253CB">
        <w:rPr>
          <w:rFonts w:ascii="Arial" w:eastAsia="Arial" w:hAnsi="Arial" w:cs="Arial"/>
          <w:kern w:val="0"/>
          <w:sz w:val="22"/>
          <w:szCs w:val="22"/>
          <w14:ligatures w14:val="none"/>
        </w:rPr>
        <w:t>Students may appeal narrative comments on their transcript through the standard Grade/Comment Reconsideration Policy (5.8).</w:t>
      </w:r>
    </w:p>
    <w:bookmarkEnd w:id="185"/>
    <w:p w14:paraId="06891A88" w14:textId="77777777" w:rsidR="00795FD4" w:rsidRPr="005253CB" w:rsidRDefault="00795FD4" w:rsidP="00795FD4">
      <w:pPr>
        <w:spacing w:after="0" w:line="240" w:lineRule="auto"/>
        <w:ind w:left="1440"/>
        <w:contextualSpacing/>
        <w:rPr>
          <w:rFonts w:ascii="Arial" w:eastAsia="Arial" w:hAnsi="Arial" w:cs="Arial"/>
          <w:kern w:val="0"/>
          <w:sz w:val="22"/>
          <w:szCs w:val="22"/>
          <w14:ligatures w14:val="none"/>
        </w:rPr>
      </w:pPr>
    </w:p>
    <w:p w14:paraId="54CB927F" w14:textId="017C8226" w:rsidR="00795FD4" w:rsidRPr="005253CB" w:rsidRDefault="00795FD4" w:rsidP="00CB3CA9">
      <w:pPr>
        <w:pStyle w:val="Heading2"/>
      </w:pPr>
      <w:bookmarkStart w:id="186" w:name="_Toc221521420"/>
      <w:r w:rsidRPr="005253CB">
        <w:t>5.7.2 Narrative Assessment in Phases II and III</w:t>
      </w:r>
      <w:bookmarkEnd w:id="186"/>
    </w:p>
    <w:p w14:paraId="20BFE9BB" w14:textId="77777777" w:rsidR="00795FD4" w:rsidRPr="005253CB" w:rsidRDefault="00795FD4" w:rsidP="00795FD4">
      <w:pPr>
        <w:numPr>
          <w:ilvl w:val="0"/>
          <w:numId w:val="83"/>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In Phase II, summative narrative assessments are provided in clerkships lasting four weeks or longer. Narrative assessments are completed using the Common Competency-based Clerkship Evaluation Form (C3).</w:t>
      </w:r>
    </w:p>
    <w:p w14:paraId="7D766B5E" w14:textId="77777777" w:rsidR="00795FD4" w:rsidRPr="005253CB" w:rsidRDefault="00795FD4" w:rsidP="00795FD4">
      <w:pPr>
        <w:numPr>
          <w:ilvl w:val="0"/>
          <w:numId w:val="83"/>
        </w:num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lastRenderedPageBreak/>
        <w:t>In Phase III, summative narrative assessments are provided in sub-internships and clinical electives. Narrative assessments are completed using the Sub Internship/Elective/ACE Evaluation Form (CEPA).</w:t>
      </w:r>
    </w:p>
    <w:p w14:paraId="4301FD71" w14:textId="77777777" w:rsidR="00795FD4" w:rsidRPr="005253CB" w:rsidRDefault="00795FD4" w:rsidP="00795FD4">
      <w:pPr>
        <w:numPr>
          <w:ilvl w:val="0"/>
          <w:numId w:val="83"/>
        </w:num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Once recorded on CBase, narrative comments are immediately available for student viewing.</w:t>
      </w:r>
    </w:p>
    <w:p w14:paraId="3E64C17A" w14:textId="77777777" w:rsidR="00795FD4" w:rsidRPr="005253CB" w:rsidRDefault="00795FD4" w:rsidP="00795FD4">
      <w:pPr>
        <w:numPr>
          <w:ilvl w:val="0"/>
          <w:numId w:val="83"/>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Students may appeal narrative comments on their transcript through the standard Grade/Comment Reconsideration Policy (5.8).</w:t>
      </w:r>
    </w:p>
    <w:p w14:paraId="42F48585" w14:textId="4C627DA0" w:rsidR="00231FC6" w:rsidRPr="005253CB" w:rsidRDefault="00231FC6" w:rsidP="00795FD4">
      <w:pPr>
        <w:spacing w:after="0" w:line="240" w:lineRule="auto"/>
        <w:rPr>
          <w:rFonts w:ascii="Arial" w:eastAsia="Arial" w:hAnsi="Arial" w:cs="Arial"/>
          <w:sz w:val="22"/>
          <w:szCs w:val="22"/>
        </w:rPr>
      </w:pPr>
    </w:p>
    <w:p w14:paraId="72390EF1" w14:textId="1E796B85" w:rsidR="00F9427D" w:rsidRPr="005253CB" w:rsidRDefault="00F9427D" w:rsidP="00795FD4">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331E91CD"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35F3355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1FF39C0"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07573A85"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Grade/Comment Reconsideration</w:t>
            </w:r>
          </w:p>
        </w:tc>
        <w:tc>
          <w:tcPr>
            <w:tcW w:w="2448" w:type="dxa"/>
            <w:tcBorders>
              <w:top w:val="single" w:sz="12" w:space="0" w:color="000000"/>
              <w:left w:val="single" w:sz="12" w:space="0" w:color="000000"/>
              <w:bottom w:val="single" w:sz="12" w:space="0" w:color="000000"/>
              <w:right w:val="single" w:sz="12" w:space="0" w:color="000000"/>
            </w:tcBorders>
          </w:tcPr>
          <w:p w14:paraId="386CA38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ACA807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5.8</w:t>
            </w:r>
          </w:p>
        </w:tc>
        <w:tc>
          <w:tcPr>
            <w:tcW w:w="2448" w:type="dxa"/>
            <w:tcBorders>
              <w:top w:val="single" w:sz="12" w:space="0" w:color="000000"/>
              <w:left w:val="single" w:sz="12" w:space="0" w:color="000000"/>
              <w:bottom w:val="single" w:sz="12" w:space="0" w:color="000000"/>
              <w:right w:val="single" w:sz="12" w:space="0" w:color="000000"/>
            </w:tcBorders>
          </w:tcPr>
          <w:p w14:paraId="05AFD3F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45645A91" w14:textId="18CA9482"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1AA202D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E52C53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865A58D" w14:textId="7EFA19AA"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Grade Appeals Committee</w:t>
            </w:r>
          </w:p>
        </w:tc>
        <w:tc>
          <w:tcPr>
            <w:tcW w:w="2448" w:type="dxa"/>
            <w:tcBorders>
              <w:top w:val="single" w:sz="12" w:space="0" w:color="000000"/>
              <w:left w:val="single" w:sz="12" w:space="0" w:color="000000"/>
              <w:bottom w:val="single" w:sz="12" w:space="0" w:color="000000"/>
              <w:right w:val="single" w:sz="12" w:space="0" w:color="000000"/>
            </w:tcBorders>
          </w:tcPr>
          <w:p w14:paraId="4E8CFDB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1EF54F7" w14:textId="000368FA"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259B53A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52E447C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1FFF188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453EDB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2D43A4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2CBE49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30C92C7" w14:textId="0747DBFC"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046798B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5595AD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22BE74D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85D3A9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B9D0E7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11.6 Student Access to Educational Records</w:t>
            </w:r>
          </w:p>
        </w:tc>
        <w:tc>
          <w:tcPr>
            <w:tcW w:w="4896" w:type="dxa"/>
            <w:gridSpan w:val="2"/>
            <w:tcBorders>
              <w:top w:val="single" w:sz="12" w:space="0" w:color="000000"/>
              <w:left w:val="single" w:sz="12" w:space="0" w:color="000000"/>
              <w:bottom w:val="single" w:sz="12" w:space="0" w:color="000000"/>
              <w:right w:val="single" w:sz="12" w:space="0" w:color="000000"/>
            </w:tcBorders>
          </w:tcPr>
          <w:p w14:paraId="633FD44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and Transition to Clinical Care; Presented annually to Grade Appeals Committee, Presented Annually to Curriculum Committee</w:t>
            </w:r>
          </w:p>
        </w:tc>
      </w:tr>
    </w:tbl>
    <w:p w14:paraId="7F962569" w14:textId="77777777" w:rsidR="00231FC6" w:rsidRPr="005253CB" w:rsidRDefault="00231FC6" w:rsidP="00496BE1">
      <w:pPr>
        <w:spacing w:after="0" w:line="240" w:lineRule="auto"/>
        <w:rPr>
          <w:rFonts w:ascii="Arial" w:eastAsia="Arial" w:hAnsi="Arial" w:cs="Arial"/>
          <w:b/>
          <w:color w:val="C00000"/>
          <w:sz w:val="22"/>
          <w:szCs w:val="22"/>
        </w:rPr>
      </w:pPr>
    </w:p>
    <w:p w14:paraId="3E26394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5B6F8C71" w14:textId="77777777" w:rsidR="00231FC6" w:rsidRPr="005253CB" w:rsidRDefault="00231FC6" w:rsidP="00496BE1">
      <w:pPr>
        <w:spacing w:after="0" w:line="240" w:lineRule="auto"/>
        <w:rPr>
          <w:rFonts w:ascii="Arial" w:eastAsia="Arial" w:hAnsi="Arial" w:cs="Arial"/>
          <w:b/>
          <w:sz w:val="22"/>
          <w:szCs w:val="22"/>
        </w:rPr>
      </w:pPr>
    </w:p>
    <w:p w14:paraId="616BA15E" w14:textId="77777777" w:rsidR="00231FC6" w:rsidRPr="005253CB" w:rsidRDefault="00231FC6" w:rsidP="00496BE1">
      <w:pPr>
        <w:pStyle w:val="Heading1"/>
      </w:pPr>
      <w:bookmarkStart w:id="187" w:name="_Toc221521421"/>
      <w:r w:rsidRPr="005253CB">
        <w:t>5.8 Grade/Comment Reconsideration</w:t>
      </w:r>
      <w:bookmarkEnd w:id="187"/>
    </w:p>
    <w:p w14:paraId="791A769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At the completion of each course and clinical rotation, course/clerkship directors are responsible for making grades and narrative evaluations available on CBase as soon as possible. Phase I faculty have four weeks from the end of a course to submit final course grades. In Phases II and III, all clinical course grades must be submitted within six weeks of course completion, and grades for all non-clinical courses must be submitted within four weeks of course completion. Students are notified by e-mail when grades are entered into or changed in CBase. Students are responsible for checking their own grades and for completing the course evaluations necessary to gain access to course grades.</w:t>
      </w:r>
    </w:p>
    <w:p w14:paraId="0743E708" w14:textId="77777777" w:rsidR="00231FC6" w:rsidRPr="005253CB" w:rsidRDefault="00231FC6" w:rsidP="00496BE1">
      <w:pPr>
        <w:spacing w:after="0" w:line="240" w:lineRule="auto"/>
        <w:rPr>
          <w:rFonts w:ascii="Arial" w:eastAsia="Arial" w:hAnsi="Arial" w:cs="Arial"/>
          <w:sz w:val="22"/>
          <w:szCs w:val="22"/>
        </w:rPr>
      </w:pPr>
    </w:p>
    <w:p w14:paraId="5302DA86"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 student who wishes to contest a final course/clerkship grade or narrative evaluation must submit a written request for reconsideration to the course/clerkship director within five days after the grade has been posted. The course/clerkship director, who may consult with the appropriate course/clerkship faculty, will notify the student of their decision regarding the student’s request. If the student wishes to appeal the course/clerkship director’s decision, the student must submit an appeal in writing to the Associate Dean for Student Affairs within five days of receiving the course/clerkship director’s decision. This written request must clearly state the basis for the appeal. The Grade Appeals Committee (GAC) is comprised of selected Phase I, Phase II, and Phase III course/clerkship directors in the RSOM. If the course/clerkship director who conducted the initial request for reconsideration is a member of the GAC, they will recuse themselves from the proceedings and deliberations on that specific case to avoid any conflict of interest. The GAC will notify the student of its decision within five days of reviewing the case. If the student wishes to appeal the GAC’s decision, the student must submit an appeal in writing to the Vice Dean for Undergraduate Medical Education within five days of receiving the GAC’s decision. The Vice Dean will rule on the matter, and the Vice Dean’s ruling is final. The Vice Dean will notify the student of the final decision.</w:t>
      </w:r>
    </w:p>
    <w:p w14:paraId="2F861E7F" w14:textId="77777777" w:rsidR="00231FC6" w:rsidRPr="005253CB" w:rsidRDefault="00231FC6" w:rsidP="00496BE1">
      <w:pPr>
        <w:spacing w:after="0" w:line="240" w:lineRule="auto"/>
        <w:rPr>
          <w:rFonts w:ascii="Arial" w:eastAsia="Arial" w:hAnsi="Arial" w:cs="Arial"/>
          <w:sz w:val="22"/>
          <w:szCs w:val="22"/>
        </w:rPr>
      </w:pPr>
    </w:p>
    <w:p w14:paraId="474CC37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lastRenderedPageBreak/>
        <w:t xml:space="preserve">Students should be aware that a grade/comment review may lead to a reduction in the student’s course score, but that such a reduction in course score will </w:t>
      </w:r>
      <w:r w:rsidRPr="005253CB">
        <w:rPr>
          <w:rFonts w:ascii="Arial" w:eastAsia="Arial" w:hAnsi="Arial" w:cs="Arial"/>
          <w:sz w:val="22"/>
          <w:szCs w:val="22"/>
          <w:u w:val="single"/>
        </w:rPr>
        <w:t>not</w:t>
      </w:r>
      <w:r w:rsidRPr="005253CB">
        <w:rPr>
          <w:rFonts w:ascii="Arial" w:eastAsia="Arial" w:hAnsi="Arial" w:cs="Arial"/>
          <w:sz w:val="22"/>
          <w:szCs w:val="22"/>
        </w:rPr>
        <w:t xml:space="preserve"> result in a reduction of the student’s final course grade.</w:t>
      </w:r>
    </w:p>
    <w:p w14:paraId="66F41B40" w14:textId="77777777" w:rsidR="00231FC6" w:rsidRPr="005253CB" w:rsidRDefault="00231FC6" w:rsidP="00496BE1">
      <w:pPr>
        <w:spacing w:after="0" w:line="240" w:lineRule="auto"/>
        <w:rPr>
          <w:rFonts w:ascii="Arial" w:eastAsia="Arial" w:hAnsi="Arial" w:cs="Arial"/>
          <w:sz w:val="22"/>
          <w:szCs w:val="22"/>
        </w:rPr>
      </w:pPr>
    </w:p>
    <w:p w14:paraId="3DC650B9" w14:textId="77777777" w:rsidR="00231FC6" w:rsidRPr="005253CB" w:rsidRDefault="00231FC6" w:rsidP="00496BE1">
      <w:pPr>
        <w:pStyle w:val="Heading2"/>
      </w:pPr>
      <w:bookmarkStart w:id="188" w:name="_Toc221521422"/>
      <w:r w:rsidRPr="005253CB">
        <w:t>5.8.1 Revision of Clinical Evaluations</w:t>
      </w:r>
      <w:bookmarkEnd w:id="188"/>
    </w:p>
    <w:p w14:paraId="7C13A750"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All questions regarding clerkship grades or narrative comments are to be directed to only the clerkship director. Students should not approach individual faculty members to request a revised clinical evaluation, and doing so will be considered a professionalism violation. Revisions of clinical evaluations will not be accepted.</w:t>
      </w:r>
    </w:p>
    <w:p w14:paraId="0CCD885D" w14:textId="36CC4010"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54C27071"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651F3BB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3F5008C"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2922CD82"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Non-involvement of Providers</w:t>
            </w:r>
          </w:p>
        </w:tc>
        <w:tc>
          <w:tcPr>
            <w:tcW w:w="2448" w:type="dxa"/>
            <w:tcBorders>
              <w:top w:val="single" w:sz="12" w:space="0" w:color="000000"/>
              <w:left w:val="single" w:sz="12" w:space="0" w:color="000000"/>
              <w:bottom w:val="single" w:sz="12" w:space="0" w:color="000000"/>
              <w:right w:val="single" w:sz="12" w:space="0" w:color="000000"/>
            </w:tcBorders>
          </w:tcPr>
          <w:p w14:paraId="3732B51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2F5AFEE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5.9</w:t>
            </w:r>
          </w:p>
        </w:tc>
        <w:tc>
          <w:tcPr>
            <w:tcW w:w="2448" w:type="dxa"/>
            <w:tcBorders>
              <w:top w:val="single" w:sz="12" w:space="0" w:color="000000"/>
              <w:left w:val="single" w:sz="12" w:space="0" w:color="000000"/>
              <w:bottom w:val="single" w:sz="12" w:space="0" w:color="000000"/>
              <w:right w:val="single" w:sz="12" w:space="0" w:color="000000"/>
            </w:tcBorders>
          </w:tcPr>
          <w:p w14:paraId="50F227A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74E73668" w14:textId="2E40EE43"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53D8C828"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A422EE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80E0478" w14:textId="567C86B1"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2CCE646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04EECA71" w14:textId="343047D6"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57D910A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D612BC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44EA179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E838B1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77B9BB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C10A0D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64F6C273" w14:textId="39D6DDEE"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98EA30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010F09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5A83D6C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3989E3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70FA054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12.5 Non-Involvement of Providers of Student Health Services in Student Assessment/Location of Student Health Records</w:t>
            </w:r>
          </w:p>
        </w:tc>
        <w:tc>
          <w:tcPr>
            <w:tcW w:w="4896" w:type="dxa"/>
            <w:gridSpan w:val="2"/>
            <w:tcBorders>
              <w:top w:val="single" w:sz="12" w:space="0" w:color="000000"/>
              <w:left w:val="single" w:sz="12" w:space="0" w:color="000000"/>
              <w:bottom w:val="single" w:sz="12" w:space="0" w:color="000000"/>
              <w:right w:val="single" w:sz="12" w:space="0" w:color="000000"/>
            </w:tcBorders>
          </w:tcPr>
          <w:p w14:paraId="42A8A30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Presented in Transition to Medical School and Transition to Clinical Care; Posted in course syllabi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0ED28A53" w14:textId="77777777" w:rsidR="00231FC6" w:rsidRPr="005253CB" w:rsidRDefault="00231FC6" w:rsidP="00496BE1">
      <w:pPr>
        <w:spacing w:after="0" w:line="240" w:lineRule="auto"/>
        <w:rPr>
          <w:rFonts w:ascii="Arial" w:eastAsia="Arial" w:hAnsi="Arial" w:cs="Arial"/>
          <w:b/>
          <w:color w:val="C00000"/>
          <w:sz w:val="22"/>
          <w:szCs w:val="22"/>
        </w:rPr>
      </w:pPr>
    </w:p>
    <w:p w14:paraId="3E114E5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8F67429" w14:textId="77777777" w:rsidR="00231FC6" w:rsidRPr="005253CB" w:rsidRDefault="00231FC6" w:rsidP="00496BE1">
      <w:pPr>
        <w:spacing w:after="0" w:line="240" w:lineRule="auto"/>
        <w:rPr>
          <w:rFonts w:ascii="Arial" w:eastAsia="Arial" w:hAnsi="Arial" w:cs="Arial"/>
          <w:b/>
          <w:sz w:val="22"/>
          <w:szCs w:val="22"/>
        </w:rPr>
      </w:pPr>
    </w:p>
    <w:p w14:paraId="61D31099" w14:textId="77777777" w:rsidR="00231FC6" w:rsidRPr="005253CB" w:rsidRDefault="00231FC6" w:rsidP="00496BE1">
      <w:pPr>
        <w:pStyle w:val="Heading1"/>
      </w:pPr>
      <w:bookmarkStart w:id="189" w:name="_Toc221521423"/>
      <w:r w:rsidRPr="005253CB">
        <w:t>5.9 Non-involvement of Providers of Student Health Services in Student Assessment and Academic Progress</w:t>
      </w:r>
      <w:bookmarkEnd w:id="189"/>
    </w:p>
    <w:p w14:paraId="7930B74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Health professionals who provide health services to medical students, including medical and psychiatric care as well as psychological counseling, will </w:t>
      </w:r>
      <w:r w:rsidRPr="005253CB">
        <w:rPr>
          <w:rFonts w:ascii="Arial" w:eastAsia="Arial" w:hAnsi="Arial" w:cs="Arial"/>
          <w:b/>
          <w:i/>
          <w:sz w:val="22"/>
          <w:szCs w:val="22"/>
        </w:rPr>
        <w:t>not be involved in the academic assessment or promotion</w:t>
      </w:r>
      <w:r w:rsidRPr="005253CB">
        <w:rPr>
          <w:rFonts w:ascii="Arial" w:eastAsia="Arial" w:hAnsi="Arial" w:cs="Arial"/>
          <w:sz w:val="22"/>
          <w:szCs w:val="22"/>
        </w:rPr>
        <w:t xml:space="preserve"> of a medical student receiving those services. A student assigned to a course, clerkship, or other educational activity with a treating healthcare provider may request, and will be granted, an alternative assignment. Students are encouraged to request such noninvolvement on CBase during the Phase registration period or to the Associate Dean for Student Affairs if outside the Phase registration period. In matters brought before the Committee on Academic and Professional Progress, a healthcare provider who serves on the committee must recuse themself from deliberations related to the student whom they treat.</w:t>
      </w:r>
    </w:p>
    <w:p w14:paraId="0B93CA1D" w14:textId="42607598"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098C1A32"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0C53B4F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FBD7CD9"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636B612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Remediation of Failures in Phase I</w:t>
            </w:r>
          </w:p>
        </w:tc>
        <w:tc>
          <w:tcPr>
            <w:tcW w:w="2448" w:type="dxa"/>
            <w:tcBorders>
              <w:top w:val="single" w:sz="12" w:space="0" w:color="000000"/>
              <w:left w:val="single" w:sz="12" w:space="0" w:color="000000"/>
              <w:bottom w:val="single" w:sz="12" w:space="0" w:color="000000"/>
              <w:right w:val="single" w:sz="12" w:space="0" w:color="000000"/>
            </w:tcBorders>
          </w:tcPr>
          <w:p w14:paraId="297B0A9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051C1C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5.10</w:t>
            </w:r>
          </w:p>
        </w:tc>
        <w:tc>
          <w:tcPr>
            <w:tcW w:w="2448" w:type="dxa"/>
            <w:tcBorders>
              <w:top w:val="single" w:sz="12" w:space="0" w:color="000000"/>
              <w:left w:val="single" w:sz="12" w:space="0" w:color="000000"/>
              <w:bottom w:val="single" w:sz="12" w:space="0" w:color="000000"/>
              <w:right w:val="single" w:sz="12" w:space="0" w:color="000000"/>
            </w:tcBorders>
          </w:tcPr>
          <w:p w14:paraId="0B84E73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4A6C156" w14:textId="208A15CE"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6418C75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253495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030887C" w14:textId="3C9385A6"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Office of Undergraduate Medical Education, </w:t>
            </w:r>
            <w:r w:rsidR="00795FD4" w:rsidRPr="005253CB">
              <w:rPr>
                <w:rFonts w:ascii="Arial" w:eastAsia="Arial" w:hAnsi="Arial" w:cs="Arial"/>
                <w:sz w:val="22"/>
                <w:szCs w:val="22"/>
              </w:rPr>
              <w:t>Phase I Committee</w:t>
            </w:r>
          </w:p>
        </w:tc>
        <w:tc>
          <w:tcPr>
            <w:tcW w:w="2448" w:type="dxa"/>
            <w:tcBorders>
              <w:top w:val="single" w:sz="12" w:space="0" w:color="000000"/>
              <w:left w:val="single" w:sz="12" w:space="0" w:color="000000"/>
              <w:bottom w:val="single" w:sz="12" w:space="0" w:color="000000"/>
              <w:right w:val="single" w:sz="12" w:space="0" w:color="000000"/>
            </w:tcBorders>
          </w:tcPr>
          <w:p w14:paraId="70F0D1A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1A77431" w14:textId="77EF6784"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7021602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4B71B425"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427E586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5A3E43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B75FD4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88144B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236BAE3" w14:textId="6D7ED351"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8AC611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0815AC4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Phase I students; Effective with the Class Entering 2024</w:t>
            </w:r>
          </w:p>
        </w:tc>
      </w:tr>
      <w:tr w:rsidR="00231FC6" w:rsidRPr="005253CB" w14:paraId="7D9BD7E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411A3D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33C7025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74B2776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5EB59965" w14:textId="77777777" w:rsidR="00231FC6" w:rsidRPr="005253CB" w:rsidRDefault="00231FC6" w:rsidP="00496BE1">
      <w:pPr>
        <w:spacing w:after="0" w:line="240" w:lineRule="auto"/>
        <w:rPr>
          <w:rFonts w:ascii="Arial" w:eastAsia="Arial" w:hAnsi="Arial" w:cs="Arial"/>
          <w:b/>
          <w:color w:val="C00000"/>
          <w:sz w:val="22"/>
          <w:szCs w:val="22"/>
        </w:rPr>
      </w:pPr>
    </w:p>
    <w:p w14:paraId="77CA9C9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2E74CF0" w14:textId="77777777" w:rsidR="00231FC6" w:rsidRPr="005253CB" w:rsidRDefault="00231FC6" w:rsidP="00496BE1">
      <w:pPr>
        <w:spacing w:after="0" w:line="240" w:lineRule="auto"/>
        <w:rPr>
          <w:rFonts w:ascii="Arial" w:eastAsia="Arial" w:hAnsi="Arial" w:cs="Arial"/>
          <w:b/>
          <w:sz w:val="22"/>
          <w:szCs w:val="22"/>
        </w:rPr>
      </w:pPr>
    </w:p>
    <w:p w14:paraId="6E7F7079" w14:textId="77777777" w:rsidR="00231FC6" w:rsidRPr="005253CB" w:rsidRDefault="00231FC6" w:rsidP="00496BE1">
      <w:pPr>
        <w:pStyle w:val="Heading1"/>
      </w:pPr>
      <w:bookmarkStart w:id="190" w:name="_Toc221521424"/>
      <w:r w:rsidRPr="005253CB">
        <w:t>5.10 Remediation of Failures in Phase I</w:t>
      </w:r>
      <w:bookmarkEnd w:id="190"/>
    </w:p>
    <w:p w14:paraId="2A0AB14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Failure to pass any Phase I course, whether a result of failing to achieve a final overall course score of &gt; 70.0 </w:t>
      </w:r>
      <w:r w:rsidRPr="005253CB">
        <w:rPr>
          <w:rFonts w:ascii="Arial" w:eastAsia="Arial" w:hAnsi="Arial" w:cs="Arial"/>
          <w:b/>
          <w:i/>
          <w:sz w:val="22"/>
          <w:szCs w:val="22"/>
        </w:rPr>
        <w:t>or</w:t>
      </w:r>
      <w:r w:rsidRPr="005253CB">
        <w:rPr>
          <w:rFonts w:ascii="Arial" w:eastAsia="Arial" w:hAnsi="Arial" w:cs="Arial"/>
          <w:sz w:val="22"/>
          <w:szCs w:val="22"/>
        </w:rPr>
        <w:t xml:space="preserve"> a score of &gt; 70.0 on each of the course’s unit and/or final exams, must be remediated. Two remediation attempts are permitted for the Biomedical Building Blocks courses (TBY, MFM, PHD, BMD). One remediation attempt is permitted for the Integrated Pathophysiology courses (CPR, MBB, Endo-Repro, GI-N, MSK).</w:t>
      </w:r>
    </w:p>
    <w:p w14:paraId="773F5956" w14:textId="77777777" w:rsidR="00231FC6" w:rsidRPr="005253CB" w:rsidRDefault="00231FC6" w:rsidP="00496BE1">
      <w:pPr>
        <w:spacing w:after="0" w:line="240" w:lineRule="auto"/>
        <w:rPr>
          <w:rFonts w:ascii="Arial" w:eastAsia="Arial" w:hAnsi="Arial" w:cs="Arial"/>
          <w:sz w:val="22"/>
          <w:szCs w:val="22"/>
        </w:rPr>
      </w:pPr>
    </w:p>
    <w:p w14:paraId="54533E10" w14:textId="77777777" w:rsidR="00231FC6" w:rsidRPr="005253CB" w:rsidRDefault="00231FC6" w:rsidP="00496BE1">
      <w:pPr>
        <w:pStyle w:val="Heading2"/>
      </w:pPr>
      <w:bookmarkStart w:id="191" w:name="_Toc221521425"/>
      <w:r w:rsidRPr="005253CB">
        <w:t>5.10.1 Biomedical Building Blocks (B3) Courses</w:t>
      </w:r>
      <w:bookmarkEnd w:id="191"/>
    </w:p>
    <w:p w14:paraId="1880D564"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any B3 course unit or final exam, they must remediate the exam failure. If a student fails only one exam in a B3 course, then they must remediate that one exam. If a student fails two or more exams in a B3 course, then they must remediate the failures with a comprehensive exam that assesses the entire content of the course.</w:t>
      </w:r>
    </w:p>
    <w:p w14:paraId="21870E2F"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Dates and times for all remediation exams will be established by the Office of Undergraduate Medical Education in consultation with the course director(s) and student. A student must take any remediation exam on its scheduled day and time.</w:t>
      </w:r>
    </w:p>
    <w:p w14:paraId="5537E509"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 maximum of </w:t>
      </w:r>
      <w:r w:rsidRPr="005253CB">
        <w:rPr>
          <w:rFonts w:ascii="Arial" w:eastAsia="Arial" w:hAnsi="Arial" w:cs="Arial"/>
          <w:b/>
          <w:i/>
          <w:sz w:val="22"/>
          <w:szCs w:val="22"/>
        </w:rPr>
        <w:t>2 remediation attempts</w:t>
      </w:r>
      <w:r w:rsidRPr="005253CB">
        <w:rPr>
          <w:rFonts w:ascii="Arial" w:eastAsia="Arial" w:hAnsi="Arial" w:cs="Arial"/>
          <w:sz w:val="22"/>
          <w:szCs w:val="22"/>
        </w:rPr>
        <w:t xml:space="preserve"> is allowed for the B3 courses.</w:t>
      </w:r>
    </w:p>
    <w:p w14:paraId="5C5A5A71"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who fails a B3 course will be assigned a temporary grade of NGY on CBase. An NGY is not a permanent grade that appears on the student’s official transcript. The NGY will remain on CBase until the student either passes or fails the remediation attempt(s).</w:t>
      </w:r>
    </w:p>
    <w:p w14:paraId="114C8888"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The first attempt to remediate a failure may be a repeat administration of a failed exam or of a format that is at the discretion of the course director(s). In either case, a student must score &gt; 70.0 on the remediation exam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have successfully remediated the initial failure. Successful remediation will be indicated by the minimal passing score of 70.0 for the course, the replacement of the NGY on CBase with a P, and a grade of Pass recorded on the student’s official transcript. If a student fails the first remediation attempt, the NGY on </w:t>
      </w:r>
      <w:r w:rsidRPr="005253CB">
        <w:rPr>
          <w:rFonts w:ascii="Arial" w:eastAsia="Arial" w:hAnsi="Arial" w:cs="Arial"/>
          <w:sz w:val="22"/>
          <w:szCs w:val="22"/>
        </w:rPr>
        <w:lastRenderedPageBreak/>
        <w:t>CBase remains and the student is given an opportunity at a second remediation attempt.</w:t>
      </w:r>
    </w:p>
    <w:p w14:paraId="401E76F7"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The second remediation attempt for each of the B3 courses follows:</w:t>
      </w:r>
    </w:p>
    <w:p w14:paraId="6BC6A5FD" w14:textId="77777777" w:rsidR="00231FC6" w:rsidRPr="005253CB" w:rsidRDefault="00231FC6" w:rsidP="00496BE1">
      <w:pPr>
        <w:numPr>
          <w:ilvl w:val="1"/>
          <w:numId w:val="45"/>
        </w:numPr>
        <w:spacing w:after="0" w:line="240" w:lineRule="auto"/>
        <w:ind w:left="2160"/>
        <w:rPr>
          <w:rFonts w:ascii="Arial" w:eastAsia="Arial" w:hAnsi="Arial" w:cs="Arial"/>
          <w:sz w:val="22"/>
          <w:szCs w:val="22"/>
        </w:rPr>
      </w:pPr>
      <w:r w:rsidRPr="005253CB">
        <w:rPr>
          <w:rFonts w:ascii="Arial" w:eastAsia="Arial" w:hAnsi="Arial" w:cs="Arial"/>
          <w:sz w:val="22"/>
          <w:szCs w:val="22"/>
        </w:rPr>
        <w:t>The Body – Drexel University College of Medicine Summer Medical Gross Anatomy course, which is wholly online</w:t>
      </w:r>
    </w:p>
    <w:p w14:paraId="3EDAC6F5" w14:textId="77777777" w:rsidR="00231FC6" w:rsidRPr="005253CB" w:rsidRDefault="00231FC6" w:rsidP="00496BE1">
      <w:pPr>
        <w:numPr>
          <w:ilvl w:val="1"/>
          <w:numId w:val="45"/>
        </w:numPr>
        <w:spacing w:after="0" w:line="240" w:lineRule="auto"/>
        <w:ind w:left="2160"/>
        <w:rPr>
          <w:rFonts w:ascii="Arial" w:eastAsia="Arial" w:hAnsi="Arial" w:cs="Arial"/>
          <w:sz w:val="22"/>
          <w:szCs w:val="22"/>
        </w:rPr>
      </w:pPr>
      <w:r w:rsidRPr="005253CB">
        <w:rPr>
          <w:rFonts w:ascii="Arial" w:eastAsia="Arial" w:hAnsi="Arial" w:cs="Arial"/>
          <w:sz w:val="22"/>
          <w:szCs w:val="22"/>
        </w:rPr>
        <w:t>Molecular Foundations of Medicine – Drexel University College of Medicine Summer Online Medical Biochemistry course</w:t>
      </w:r>
    </w:p>
    <w:p w14:paraId="6A0F7BFE" w14:textId="77777777" w:rsidR="00231FC6" w:rsidRPr="005253CB" w:rsidRDefault="00231FC6" w:rsidP="00496BE1">
      <w:pPr>
        <w:numPr>
          <w:ilvl w:val="1"/>
          <w:numId w:val="45"/>
        </w:numPr>
        <w:spacing w:after="0" w:line="240" w:lineRule="auto"/>
        <w:ind w:left="2160"/>
        <w:rPr>
          <w:rFonts w:ascii="Arial" w:eastAsia="Arial" w:hAnsi="Arial" w:cs="Arial"/>
          <w:sz w:val="22"/>
          <w:szCs w:val="22"/>
        </w:rPr>
      </w:pPr>
      <w:r w:rsidRPr="005253CB">
        <w:rPr>
          <w:rFonts w:ascii="Arial" w:eastAsia="Arial" w:hAnsi="Arial" w:cs="Arial"/>
          <w:sz w:val="22"/>
          <w:szCs w:val="22"/>
        </w:rPr>
        <w:t>Pathogens and Host Defense – at the course directors’ discretion</w:t>
      </w:r>
    </w:p>
    <w:p w14:paraId="6F14BB0D" w14:textId="77777777" w:rsidR="00231FC6" w:rsidRPr="005253CB" w:rsidRDefault="00231FC6" w:rsidP="00496BE1">
      <w:pPr>
        <w:numPr>
          <w:ilvl w:val="1"/>
          <w:numId w:val="45"/>
        </w:numPr>
        <w:spacing w:after="0" w:line="240" w:lineRule="auto"/>
        <w:ind w:left="2160"/>
        <w:rPr>
          <w:rFonts w:ascii="Arial" w:eastAsia="Arial" w:hAnsi="Arial" w:cs="Arial"/>
          <w:sz w:val="22"/>
          <w:szCs w:val="22"/>
        </w:rPr>
      </w:pPr>
      <w:r w:rsidRPr="005253CB">
        <w:rPr>
          <w:rFonts w:ascii="Arial" w:eastAsia="Arial" w:hAnsi="Arial" w:cs="Arial"/>
          <w:sz w:val="22"/>
          <w:szCs w:val="22"/>
        </w:rPr>
        <w:t>Basic Mechanisms of Disease – at the course directors’ discretion</w:t>
      </w:r>
    </w:p>
    <w:p w14:paraId="0958E4A0"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the second remediation attempt in a B3 course, the NGY on CBase will be replaced by an F, and a grade of Fail will be recorded on the student’s official transcript. If a student fails a course, the student must retake the course either by taking a makeup course offered by an LCME accredited medical school or, if no comparable course is offered, by a design of the course directors’ choosing.</w:t>
      </w:r>
    </w:p>
    <w:p w14:paraId="32478E31"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Subsequent successful retake of a failed B3 course will result in an F/P grade recorded on CBase and on the student’s official transcript.</w:t>
      </w:r>
    </w:p>
    <w:p w14:paraId="7E26ACE3" w14:textId="77777777" w:rsidR="00231FC6" w:rsidRPr="005253CB" w:rsidRDefault="00231FC6" w:rsidP="00496BE1">
      <w:pPr>
        <w:numPr>
          <w:ilvl w:val="0"/>
          <w:numId w:val="45"/>
        </w:numPr>
        <w:spacing w:after="0" w:line="240" w:lineRule="auto"/>
        <w:ind w:left="1440"/>
        <w:rPr>
          <w:rFonts w:ascii="Arial" w:eastAsia="Arial" w:hAnsi="Arial" w:cs="Arial"/>
          <w:sz w:val="22"/>
          <w:szCs w:val="22"/>
        </w:rPr>
      </w:pPr>
      <w:r w:rsidRPr="005253CB">
        <w:rPr>
          <w:rFonts w:ascii="Arial" w:eastAsia="Arial" w:hAnsi="Arial" w:cs="Arial"/>
          <w:sz w:val="22"/>
          <w:szCs w:val="22"/>
        </w:rPr>
        <w:t>Unsuccessful remediation will result in an invitation to meet with CAPP.</w:t>
      </w:r>
    </w:p>
    <w:p w14:paraId="2CC37E6C" w14:textId="77777777" w:rsidR="00231FC6" w:rsidRPr="005253CB" w:rsidRDefault="00231FC6" w:rsidP="00496BE1">
      <w:pPr>
        <w:spacing w:after="0" w:line="240" w:lineRule="auto"/>
        <w:ind w:left="720"/>
        <w:rPr>
          <w:rFonts w:ascii="Arial" w:eastAsia="Arial" w:hAnsi="Arial" w:cs="Arial"/>
          <w:sz w:val="22"/>
          <w:szCs w:val="22"/>
        </w:rPr>
      </w:pPr>
    </w:p>
    <w:p w14:paraId="62D5B5BF" w14:textId="77777777" w:rsidR="00231FC6" w:rsidRPr="005253CB" w:rsidRDefault="00231FC6" w:rsidP="00496BE1">
      <w:pPr>
        <w:pStyle w:val="Heading2"/>
      </w:pPr>
      <w:bookmarkStart w:id="192" w:name="_Toc221521426"/>
      <w:r w:rsidRPr="005253CB">
        <w:t>5.10.2 Integrated Pathophysiology Courses</w:t>
      </w:r>
      <w:bookmarkEnd w:id="192"/>
    </w:p>
    <w:p w14:paraId="3BAA4949" w14:textId="77777777" w:rsidR="00231FC6" w:rsidRPr="005253CB" w:rsidRDefault="00231FC6" w:rsidP="00496BE1">
      <w:pPr>
        <w:numPr>
          <w:ilvl w:val="0"/>
          <w:numId w:val="46"/>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any IPP course unit or final exam, they must remediate the exam failure. If a student fails only one exam in an IPP course, then they must remediate that one exam. If a student fails two or more exams in an IPP course, then they must remediate the failures with a comprehensive exam that assesses the entire content of the course.</w:t>
      </w:r>
    </w:p>
    <w:p w14:paraId="0ECA5AC0" w14:textId="77777777" w:rsidR="00231FC6" w:rsidRPr="005253CB" w:rsidRDefault="00231FC6" w:rsidP="00496BE1">
      <w:pPr>
        <w:numPr>
          <w:ilvl w:val="0"/>
          <w:numId w:val="46"/>
        </w:numPr>
        <w:spacing w:after="0" w:line="240" w:lineRule="auto"/>
        <w:ind w:left="1440"/>
        <w:rPr>
          <w:rFonts w:ascii="Arial" w:eastAsia="Arial" w:hAnsi="Arial" w:cs="Arial"/>
          <w:sz w:val="22"/>
          <w:szCs w:val="22"/>
        </w:rPr>
      </w:pPr>
      <w:r w:rsidRPr="005253CB">
        <w:rPr>
          <w:rFonts w:ascii="Arial" w:eastAsia="Arial" w:hAnsi="Arial" w:cs="Arial"/>
          <w:sz w:val="22"/>
          <w:szCs w:val="22"/>
        </w:rPr>
        <w:t>Dates and times for all remediation exams will be established by the Office of Undergraduate Medical Education in consultation with the course director(s) and student. A student must take any remediation exam on its scheduled day and time.</w:t>
      </w:r>
    </w:p>
    <w:p w14:paraId="04083A71" w14:textId="77777777" w:rsidR="00231FC6" w:rsidRPr="005253CB" w:rsidRDefault="00231FC6" w:rsidP="00496BE1">
      <w:pPr>
        <w:numPr>
          <w:ilvl w:val="0"/>
          <w:numId w:val="46"/>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A maximum of </w:t>
      </w:r>
      <w:r w:rsidRPr="005253CB">
        <w:rPr>
          <w:rFonts w:ascii="Arial" w:eastAsia="Arial" w:hAnsi="Arial" w:cs="Arial"/>
          <w:b/>
          <w:i/>
          <w:sz w:val="22"/>
          <w:szCs w:val="22"/>
        </w:rPr>
        <w:t>1 remediation attempt</w:t>
      </w:r>
      <w:r w:rsidRPr="005253CB">
        <w:rPr>
          <w:rFonts w:ascii="Arial" w:eastAsia="Arial" w:hAnsi="Arial" w:cs="Arial"/>
          <w:sz w:val="22"/>
          <w:szCs w:val="22"/>
        </w:rPr>
        <w:t xml:space="preserve"> is allowed for the IPP courses.</w:t>
      </w:r>
    </w:p>
    <w:p w14:paraId="4AB6A77D" w14:textId="77777777" w:rsidR="00231FC6" w:rsidRPr="005253CB" w:rsidRDefault="00231FC6" w:rsidP="00496BE1">
      <w:pPr>
        <w:numPr>
          <w:ilvl w:val="0"/>
          <w:numId w:val="46"/>
        </w:numPr>
        <w:spacing w:after="0" w:line="240" w:lineRule="auto"/>
        <w:ind w:left="1440"/>
        <w:rPr>
          <w:rFonts w:ascii="Arial" w:eastAsia="Arial" w:hAnsi="Arial" w:cs="Arial"/>
          <w:sz w:val="22"/>
          <w:szCs w:val="22"/>
        </w:rPr>
      </w:pPr>
      <w:r w:rsidRPr="005253CB">
        <w:rPr>
          <w:rFonts w:ascii="Arial" w:eastAsia="Arial" w:hAnsi="Arial" w:cs="Arial"/>
          <w:sz w:val="22"/>
          <w:szCs w:val="22"/>
        </w:rPr>
        <w:t>A student who fails an IPP course will be assigned a temporary grade of NGY on CBase. An NGY is not a permanent grade that appears on the student’s official transcript. The NGY will remain on CBase until the student either passes or fails the remediation attempt(s).</w:t>
      </w:r>
    </w:p>
    <w:p w14:paraId="5C444737" w14:textId="77777777" w:rsidR="00231FC6" w:rsidRPr="005253CB" w:rsidRDefault="00231FC6" w:rsidP="00496BE1">
      <w:pPr>
        <w:numPr>
          <w:ilvl w:val="0"/>
          <w:numId w:val="46"/>
        </w:numPr>
        <w:spacing w:after="0" w:line="240" w:lineRule="auto"/>
        <w:ind w:left="1440"/>
        <w:rPr>
          <w:rFonts w:ascii="Arial" w:eastAsia="Arial" w:hAnsi="Arial" w:cs="Arial"/>
          <w:sz w:val="22"/>
          <w:szCs w:val="22"/>
        </w:rPr>
      </w:pPr>
      <w:r w:rsidRPr="005253CB">
        <w:rPr>
          <w:rFonts w:ascii="Arial" w:eastAsia="Arial" w:hAnsi="Arial" w:cs="Arial"/>
          <w:sz w:val="22"/>
          <w:szCs w:val="22"/>
        </w:rPr>
        <w:t xml:space="preserve">The remediation of a failure may be a repeat administration of a failed exam or of a format that is at the discretion of the course director(s). In either case, a student must score &gt; 70.0 on the remediation exam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have successfully remediated the initial failure. Successful remediation will be indicated by the minimal passing score of 70.0 for the course, the replacement of the NGY on CBase with a P, and a grade of Pass recorded on the student’s official transcript.</w:t>
      </w:r>
    </w:p>
    <w:p w14:paraId="426CFCE5" w14:textId="77777777" w:rsidR="00231FC6" w:rsidRPr="005253CB" w:rsidRDefault="00231FC6" w:rsidP="00496BE1">
      <w:pPr>
        <w:numPr>
          <w:ilvl w:val="0"/>
          <w:numId w:val="46"/>
        </w:numPr>
        <w:spacing w:after="0" w:line="240" w:lineRule="auto"/>
        <w:ind w:left="1440"/>
        <w:rPr>
          <w:rFonts w:ascii="Arial" w:eastAsia="Arial" w:hAnsi="Arial" w:cs="Arial"/>
          <w:sz w:val="22"/>
          <w:szCs w:val="22"/>
        </w:rPr>
      </w:pPr>
      <w:r w:rsidRPr="005253CB">
        <w:rPr>
          <w:rFonts w:ascii="Arial" w:eastAsia="Arial" w:hAnsi="Arial" w:cs="Arial"/>
          <w:sz w:val="22"/>
          <w:szCs w:val="22"/>
        </w:rPr>
        <w:t>If a student fails the remediation attempt in an IPP course, the NGY on CBase will be replaced by an F, and a grade of Fail will be recorded on the student’s official transcript. If a student fails a course, the student must retake the course either by taking a makeup course offered by an LCME accredited medical school or, if no comparable course is offered, by a design of the course directors’ choosing.</w:t>
      </w:r>
    </w:p>
    <w:p w14:paraId="6A2EB6F4" w14:textId="77777777" w:rsidR="00231FC6" w:rsidRPr="005253CB" w:rsidRDefault="00231FC6" w:rsidP="00496BE1">
      <w:pPr>
        <w:numPr>
          <w:ilvl w:val="0"/>
          <w:numId w:val="46"/>
        </w:numPr>
        <w:spacing w:after="0" w:line="240" w:lineRule="auto"/>
        <w:ind w:left="1440"/>
        <w:rPr>
          <w:rFonts w:ascii="Arial" w:eastAsia="Arial" w:hAnsi="Arial" w:cs="Arial"/>
          <w:sz w:val="22"/>
          <w:szCs w:val="22"/>
        </w:rPr>
      </w:pPr>
      <w:r w:rsidRPr="005253CB">
        <w:rPr>
          <w:rFonts w:ascii="Arial" w:eastAsia="Arial" w:hAnsi="Arial" w:cs="Arial"/>
          <w:sz w:val="22"/>
          <w:szCs w:val="22"/>
        </w:rPr>
        <w:lastRenderedPageBreak/>
        <w:t>Subsequent successful retake of a failed IPP course will result in an F/P grade recorded on CBase and on the student’s official transcript.</w:t>
      </w:r>
    </w:p>
    <w:p w14:paraId="1D2D9FB6" w14:textId="77777777" w:rsidR="00231FC6" w:rsidRPr="005253CB" w:rsidRDefault="00231FC6" w:rsidP="00496BE1">
      <w:pPr>
        <w:spacing w:after="0" w:line="240" w:lineRule="auto"/>
        <w:ind w:left="1440"/>
        <w:rPr>
          <w:rFonts w:ascii="Arial" w:eastAsia="Arial" w:hAnsi="Arial" w:cs="Arial"/>
          <w:sz w:val="22"/>
          <w:szCs w:val="22"/>
        </w:rPr>
      </w:pPr>
      <w:r w:rsidRPr="005253CB">
        <w:rPr>
          <w:rFonts w:ascii="Arial" w:eastAsia="Arial" w:hAnsi="Arial" w:cs="Arial"/>
          <w:sz w:val="22"/>
          <w:szCs w:val="22"/>
        </w:rPr>
        <w:t>Unsuccessful remediation will result in an invitation to meet with CAPP.</w:t>
      </w:r>
    </w:p>
    <w:p w14:paraId="7A54C043" w14:textId="77777777" w:rsidR="00231FC6" w:rsidRPr="005253CB" w:rsidRDefault="00231FC6" w:rsidP="00496BE1">
      <w:pPr>
        <w:spacing w:after="0" w:line="240" w:lineRule="auto"/>
        <w:ind w:firstLine="720"/>
        <w:rPr>
          <w:rFonts w:ascii="Arial" w:eastAsia="Arial" w:hAnsi="Arial" w:cs="Arial"/>
          <w:b/>
          <w:sz w:val="22"/>
          <w:szCs w:val="22"/>
        </w:rPr>
      </w:pPr>
    </w:p>
    <w:p w14:paraId="2060BE8E" w14:textId="77777777" w:rsidR="00231FC6" w:rsidRPr="005253CB" w:rsidRDefault="00231FC6" w:rsidP="00496BE1">
      <w:pPr>
        <w:pStyle w:val="Heading2"/>
      </w:pPr>
      <w:bookmarkStart w:id="193" w:name="_Toc221521427"/>
      <w:r w:rsidRPr="005253CB">
        <w:t>5.10.3 Failure of Two Phase I courses</w:t>
      </w:r>
      <w:bookmarkEnd w:id="193"/>
    </w:p>
    <w:p w14:paraId="3A7B1CF0"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Failure of two Phase I courses in any one academic year constitutes a failure of that academic year. A student who fails an academic year must repeat the year in its entirety. At CAPP’s discretion, any student who repeats an academic year may be exempted from re-taking courses in which the student scored at or above the class mean. Any student whose academic record displays a pattern of chronic failing academic performance will be invited to meet with CAPP and may be dismissed from the School of Medicine.</w:t>
      </w:r>
    </w:p>
    <w:p w14:paraId="2CF951CB" w14:textId="5ED598B3"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434FEF22"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7BD54B4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3C3ABFD"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34AA018C"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Remediation of Failures in Phases II and III</w:t>
            </w:r>
          </w:p>
        </w:tc>
        <w:tc>
          <w:tcPr>
            <w:tcW w:w="2448" w:type="dxa"/>
            <w:tcBorders>
              <w:top w:val="single" w:sz="12" w:space="0" w:color="000000"/>
              <w:left w:val="single" w:sz="12" w:space="0" w:color="000000"/>
              <w:bottom w:val="single" w:sz="12" w:space="0" w:color="000000"/>
              <w:right w:val="single" w:sz="12" w:space="0" w:color="000000"/>
            </w:tcBorders>
          </w:tcPr>
          <w:p w14:paraId="790A1C4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3EB56B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5.11</w:t>
            </w:r>
          </w:p>
        </w:tc>
        <w:tc>
          <w:tcPr>
            <w:tcW w:w="2448" w:type="dxa"/>
            <w:tcBorders>
              <w:top w:val="single" w:sz="12" w:space="0" w:color="000000"/>
              <w:left w:val="single" w:sz="12" w:space="0" w:color="000000"/>
              <w:bottom w:val="single" w:sz="12" w:space="0" w:color="000000"/>
              <w:right w:val="single" w:sz="12" w:space="0" w:color="000000"/>
            </w:tcBorders>
          </w:tcPr>
          <w:p w14:paraId="46696CB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57B721B" w14:textId="4376127D"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3D76C27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0B6AC7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B03A68D" w14:textId="3D6300FB"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Office of Undergraduate Medical Education, </w:t>
            </w:r>
            <w:r w:rsidR="00795FD4" w:rsidRPr="005253CB">
              <w:rPr>
                <w:rFonts w:ascii="Arial" w:eastAsia="Arial" w:hAnsi="Arial" w:cs="Arial"/>
                <w:sz w:val="22"/>
                <w:szCs w:val="22"/>
              </w:rPr>
              <w:t>Phase II/III Committee</w:t>
            </w:r>
          </w:p>
        </w:tc>
        <w:tc>
          <w:tcPr>
            <w:tcW w:w="2448" w:type="dxa"/>
            <w:tcBorders>
              <w:top w:val="single" w:sz="12" w:space="0" w:color="000000"/>
              <w:left w:val="single" w:sz="12" w:space="0" w:color="000000"/>
              <w:bottom w:val="single" w:sz="12" w:space="0" w:color="000000"/>
              <w:right w:val="single" w:sz="12" w:space="0" w:color="000000"/>
            </w:tcBorders>
          </w:tcPr>
          <w:p w14:paraId="16194E1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3D553D1" w14:textId="3DE09DAF"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09FD711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5AE9267F"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781A9AE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00FDB8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4B66752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4A95D9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60775BF1" w14:textId="0D59349F"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5E0F055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014CBDD1"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Phase II and Phase III students</w:t>
            </w:r>
          </w:p>
        </w:tc>
      </w:tr>
      <w:tr w:rsidR="00231FC6" w:rsidRPr="005253CB" w14:paraId="2DA9190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FB618B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77DF06B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421152F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Presented annually to Curriculum Committee</w:t>
            </w:r>
          </w:p>
        </w:tc>
      </w:tr>
    </w:tbl>
    <w:p w14:paraId="4B3159E9" w14:textId="77777777" w:rsidR="00231FC6" w:rsidRPr="005253CB" w:rsidRDefault="00231FC6" w:rsidP="00496BE1">
      <w:pPr>
        <w:spacing w:after="0" w:line="240" w:lineRule="auto"/>
        <w:rPr>
          <w:rFonts w:ascii="Arial" w:eastAsia="Arial" w:hAnsi="Arial" w:cs="Arial"/>
          <w:b/>
          <w:color w:val="C00000"/>
          <w:sz w:val="22"/>
          <w:szCs w:val="22"/>
        </w:rPr>
      </w:pPr>
    </w:p>
    <w:p w14:paraId="3F5326F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40AE470" w14:textId="77777777" w:rsidR="00231FC6" w:rsidRPr="005253CB" w:rsidRDefault="00231FC6" w:rsidP="00496BE1">
      <w:pPr>
        <w:spacing w:after="0" w:line="240" w:lineRule="auto"/>
        <w:rPr>
          <w:rFonts w:ascii="Arial" w:eastAsia="Arial" w:hAnsi="Arial" w:cs="Arial"/>
          <w:b/>
          <w:sz w:val="22"/>
          <w:szCs w:val="22"/>
        </w:rPr>
      </w:pPr>
    </w:p>
    <w:p w14:paraId="60EA8F8D" w14:textId="77777777" w:rsidR="00231FC6" w:rsidRPr="005253CB" w:rsidRDefault="00231FC6" w:rsidP="00496BE1">
      <w:pPr>
        <w:pStyle w:val="Heading1"/>
      </w:pPr>
      <w:bookmarkStart w:id="194" w:name="_Toc221521428"/>
      <w:r w:rsidRPr="005253CB">
        <w:t>5.11 Remediation of Failures in Phases II and III</w:t>
      </w:r>
      <w:bookmarkEnd w:id="194"/>
    </w:p>
    <w:p w14:paraId="2191FF9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The criteria for passing a clinical course are included in each course syllabus, but, in general, student achievement is measured by clinical performance and performance on assignments and written, oral, and practical exams. All core clinical clerkships in Phase II require passage of an NBME Clinical Sciences Subject Exam (i.e., shelf exam) at the 5</w:t>
      </w:r>
      <w:r w:rsidRPr="005253CB">
        <w:rPr>
          <w:rFonts w:ascii="Arial" w:eastAsia="Arial" w:hAnsi="Arial" w:cs="Arial"/>
          <w:sz w:val="22"/>
          <w:szCs w:val="22"/>
          <w:vertAlign w:val="superscript"/>
        </w:rPr>
        <w:t>th</w:t>
      </w:r>
      <w:r w:rsidRPr="005253CB">
        <w:rPr>
          <w:rFonts w:ascii="Arial" w:eastAsia="Arial" w:hAnsi="Arial" w:cs="Arial"/>
          <w:sz w:val="22"/>
          <w:szCs w:val="22"/>
        </w:rPr>
        <w:t xml:space="preserve"> percentile level, at minimum, as determined by the latest academic year norms from the NBME for examinee performance.</w:t>
      </w:r>
    </w:p>
    <w:p w14:paraId="79074F38" w14:textId="77777777" w:rsidR="00231FC6" w:rsidRPr="005253CB" w:rsidRDefault="00231FC6" w:rsidP="00496BE1">
      <w:pPr>
        <w:spacing w:after="0" w:line="240" w:lineRule="auto"/>
        <w:rPr>
          <w:rFonts w:ascii="Arial" w:eastAsia="Arial" w:hAnsi="Arial" w:cs="Arial"/>
          <w:sz w:val="22"/>
          <w:szCs w:val="22"/>
        </w:rPr>
      </w:pPr>
    </w:p>
    <w:p w14:paraId="287711D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Failure of a clinical course can occur in three ways:</w:t>
      </w:r>
    </w:p>
    <w:p w14:paraId="7AF4B16E" w14:textId="77777777" w:rsidR="00231FC6" w:rsidRPr="005253CB" w:rsidRDefault="00231FC6" w:rsidP="00496BE1">
      <w:pPr>
        <w:numPr>
          <w:ilvl w:val="0"/>
          <w:numId w:val="4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Not meeting expectations of clinical performance and/or academic course work</w:t>
      </w:r>
    </w:p>
    <w:p w14:paraId="1847D5FB" w14:textId="77777777" w:rsidR="00231FC6" w:rsidRPr="005253CB" w:rsidRDefault="00231FC6" w:rsidP="00496BE1">
      <w:pPr>
        <w:numPr>
          <w:ilvl w:val="0"/>
          <w:numId w:val="4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Not meeting expectations of professionalism and/or ethics</w:t>
      </w:r>
    </w:p>
    <w:p w14:paraId="16E8ABD1" w14:textId="77777777" w:rsidR="00231FC6" w:rsidRPr="005253CB" w:rsidRDefault="00231FC6" w:rsidP="00496BE1">
      <w:pPr>
        <w:numPr>
          <w:ilvl w:val="0"/>
          <w:numId w:val="4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Failure of two NBME subject exams (i.e., Z + Z = F) </w:t>
      </w:r>
    </w:p>
    <w:p w14:paraId="77143C27" w14:textId="77777777" w:rsidR="00231FC6" w:rsidRPr="005253CB" w:rsidRDefault="00231FC6" w:rsidP="00496BE1">
      <w:pPr>
        <w:spacing w:after="0" w:line="240" w:lineRule="auto"/>
        <w:rPr>
          <w:rFonts w:ascii="Arial" w:eastAsia="Arial" w:hAnsi="Arial" w:cs="Arial"/>
          <w:sz w:val="22"/>
          <w:szCs w:val="22"/>
        </w:rPr>
      </w:pPr>
    </w:p>
    <w:p w14:paraId="5E548C18" w14:textId="77777777" w:rsidR="00231FC6" w:rsidRPr="005253CB" w:rsidRDefault="00231FC6" w:rsidP="00496BE1">
      <w:pPr>
        <w:pStyle w:val="Heading2"/>
        <w:ind w:firstLine="360"/>
      </w:pPr>
      <w:bookmarkStart w:id="195" w:name="_Toc221521429"/>
      <w:r w:rsidRPr="005253CB">
        <w:t>5.11.1 Grade of Z</w:t>
      </w:r>
      <w:bookmarkEnd w:id="195"/>
    </w:p>
    <w:p w14:paraId="6C8F4C28" w14:textId="77777777" w:rsidR="00231FC6" w:rsidRPr="005253CB" w:rsidRDefault="00231FC6" w:rsidP="00496BE1">
      <w:pPr>
        <w:spacing w:after="0" w:line="240" w:lineRule="auto"/>
        <w:ind w:left="360"/>
        <w:rPr>
          <w:rFonts w:ascii="Arial" w:eastAsia="Arial" w:hAnsi="Arial" w:cs="Arial"/>
          <w:sz w:val="22"/>
          <w:szCs w:val="22"/>
        </w:rPr>
      </w:pPr>
      <w:r w:rsidRPr="005253CB">
        <w:rPr>
          <w:rFonts w:ascii="Arial" w:eastAsia="Arial" w:hAnsi="Arial" w:cs="Arial"/>
          <w:sz w:val="22"/>
          <w:szCs w:val="22"/>
        </w:rPr>
        <w:t>If a student has only a single Z on their record, they may continue in their rotations. If a student accumulates two Zs at any time during Phase II or fails a clinical clerkship, the student will be stopped from further rotations and referred to CAPP. Any student who has a record that displays a pattern of chronic failing is at risk for delayed graduation or dismissal from the School of Medicine.</w:t>
      </w:r>
    </w:p>
    <w:p w14:paraId="506999C2" w14:textId="77777777" w:rsidR="00231FC6" w:rsidRPr="005253CB" w:rsidRDefault="00231FC6" w:rsidP="00496BE1">
      <w:pPr>
        <w:spacing w:after="0" w:line="240" w:lineRule="auto"/>
        <w:ind w:left="360"/>
        <w:rPr>
          <w:rFonts w:ascii="Arial" w:eastAsia="Arial" w:hAnsi="Arial" w:cs="Arial"/>
          <w:sz w:val="22"/>
          <w:szCs w:val="22"/>
        </w:rPr>
      </w:pPr>
    </w:p>
    <w:p w14:paraId="7E3C91A5" w14:textId="77777777" w:rsidR="00231FC6" w:rsidRPr="005253CB" w:rsidRDefault="00231FC6" w:rsidP="00496BE1">
      <w:pPr>
        <w:pStyle w:val="Heading2"/>
        <w:ind w:firstLine="360"/>
      </w:pPr>
      <w:bookmarkStart w:id="196" w:name="_Toc221521430"/>
      <w:r w:rsidRPr="005253CB">
        <w:t>5.11.2 Probationary Status</w:t>
      </w:r>
      <w:bookmarkEnd w:id="196"/>
    </w:p>
    <w:p w14:paraId="74AC75E7" w14:textId="77777777" w:rsidR="00231FC6" w:rsidRPr="005253CB" w:rsidRDefault="00231FC6" w:rsidP="00496BE1">
      <w:pPr>
        <w:spacing w:after="0" w:line="240" w:lineRule="auto"/>
        <w:ind w:left="360"/>
        <w:rPr>
          <w:rFonts w:ascii="Arial" w:eastAsia="Arial" w:hAnsi="Arial" w:cs="Arial"/>
          <w:sz w:val="22"/>
          <w:szCs w:val="22"/>
        </w:rPr>
      </w:pPr>
      <w:r w:rsidRPr="005253CB">
        <w:rPr>
          <w:rFonts w:ascii="Arial" w:eastAsia="Arial" w:hAnsi="Arial" w:cs="Arial"/>
          <w:sz w:val="22"/>
          <w:szCs w:val="22"/>
        </w:rPr>
        <w:t>Progress through Phases II &amp; III will be interrupted if a student is put on probation or is suspended. A student who is on probation may not begin any new clerkship, sub-internship, or clinical elective. A student who is suspended will be precluded from participation in all academic and extracurricular activities.</w:t>
      </w:r>
    </w:p>
    <w:p w14:paraId="17340EA4" w14:textId="77777777" w:rsidR="00231FC6" w:rsidRPr="005253CB" w:rsidRDefault="00231FC6" w:rsidP="00496BE1">
      <w:pPr>
        <w:spacing w:after="0" w:line="240" w:lineRule="auto"/>
        <w:ind w:left="360"/>
        <w:rPr>
          <w:rFonts w:ascii="Arial" w:eastAsia="Arial" w:hAnsi="Arial" w:cs="Arial"/>
          <w:sz w:val="22"/>
          <w:szCs w:val="22"/>
        </w:rPr>
      </w:pPr>
    </w:p>
    <w:p w14:paraId="46D7D033" w14:textId="77777777" w:rsidR="00F9427D" w:rsidRPr="005253CB" w:rsidRDefault="00F9427D" w:rsidP="00496BE1">
      <w:pPr>
        <w:spacing w:after="0" w:line="240" w:lineRule="auto"/>
        <w:rPr>
          <w:rFonts w:ascii="Arial" w:eastAsia="Arial" w:hAnsi="Arial" w:cs="Arial"/>
          <w:b/>
          <w:sz w:val="22"/>
          <w:szCs w:val="22"/>
        </w:rPr>
      </w:pPr>
      <w:r w:rsidRPr="005253CB">
        <w:rPr>
          <w:rFonts w:ascii="Arial" w:eastAsia="Arial" w:hAnsi="Arial" w:cs="Arial"/>
          <w:b/>
          <w:sz w:val="22"/>
          <w:szCs w:val="22"/>
        </w:rPr>
        <w:br w:type="page"/>
      </w:r>
    </w:p>
    <w:p w14:paraId="43225676" w14:textId="6C95B89A" w:rsidR="00231FC6" w:rsidRPr="005253CB" w:rsidRDefault="00231FC6" w:rsidP="00496BE1">
      <w:pPr>
        <w:pStyle w:val="Heading2"/>
        <w:ind w:firstLine="360"/>
      </w:pPr>
      <w:bookmarkStart w:id="197" w:name="_Toc221521431"/>
      <w:r w:rsidRPr="005253CB">
        <w:lastRenderedPageBreak/>
        <w:t>5.11.3 Failure of the CPX</w:t>
      </w:r>
      <w:bookmarkEnd w:id="197"/>
    </w:p>
    <w:p w14:paraId="175BBF24" w14:textId="77777777" w:rsidR="00231FC6" w:rsidRPr="005253CB" w:rsidRDefault="00231FC6" w:rsidP="00496BE1">
      <w:pPr>
        <w:spacing w:after="0" w:line="240" w:lineRule="auto"/>
        <w:ind w:left="360"/>
        <w:rPr>
          <w:rFonts w:ascii="Arial" w:eastAsia="Arial" w:hAnsi="Arial" w:cs="Arial"/>
          <w:sz w:val="22"/>
          <w:szCs w:val="22"/>
        </w:rPr>
      </w:pPr>
      <w:r w:rsidRPr="005253CB">
        <w:rPr>
          <w:rFonts w:ascii="Arial" w:eastAsia="Arial" w:hAnsi="Arial" w:cs="Arial"/>
          <w:sz w:val="22"/>
          <w:szCs w:val="22"/>
        </w:rPr>
        <w:t>Failure of the mandatory Clinical Performance Exam (CPX) at the end of Phase II requires remediation no later than August 31</w:t>
      </w:r>
      <w:r w:rsidRPr="005253CB">
        <w:rPr>
          <w:rFonts w:ascii="Arial" w:eastAsia="Arial" w:hAnsi="Arial" w:cs="Arial"/>
          <w:sz w:val="22"/>
          <w:szCs w:val="22"/>
          <w:vertAlign w:val="superscript"/>
        </w:rPr>
        <w:t>st</w:t>
      </w:r>
      <w:r w:rsidRPr="005253CB">
        <w:rPr>
          <w:rFonts w:ascii="Arial" w:eastAsia="Arial" w:hAnsi="Arial" w:cs="Arial"/>
          <w:sz w:val="22"/>
          <w:szCs w:val="22"/>
        </w:rPr>
        <w:t xml:space="preserve"> of Phase III.</w:t>
      </w:r>
    </w:p>
    <w:p w14:paraId="35C08C7D" w14:textId="77777777" w:rsidR="00231FC6" w:rsidRPr="005253CB" w:rsidRDefault="00231FC6" w:rsidP="00496BE1">
      <w:pPr>
        <w:spacing w:after="0" w:line="240" w:lineRule="auto"/>
        <w:ind w:left="360"/>
        <w:rPr>
          <w:rFonts w:ascii="Arial" w:eastAsia="Arial" w:hAnsi="Arial" w:cs="Arial"/>
          <w:sz w:val="22"/>
          <w:szCs w:val="22"/>
        </w:rPr>
      </w:pPr>
    </w:p>
    <w:p w14:paraId="36DA6B08" w14:textId="77777777" w:rsidR="00231FC6" w:rsidRPr="005253CB" w:rsidRDefault="00231FC6" w:rsidP="00496BE1">
      <w:pPr>
        <w:pStyle w:val="Heading2"/>
        <w:ind w:firstLine="360"/>
      </w:pPr>
      <w:bookmarkStart w:id="198" w:name="_Toc221521432"/>
      <w:r w:rsidRPr="005253CB">
        <w:t>5.11.4 Scheduling Make-Up and Remediation Exams</w:t>
      </w:r>
      <w:bookmarkEnd w:id="198"/>
    </w:p>
    <w:p w14:paraId="7448E0A7" w14:textId="77777777" w:rsidR="00231FC6" w:rsidRPr="005253CB" w:rsidRDefault="00231FC6" w:rsidP="00496BE1">
      <w:pPr>
        <w:spacing w:after="0" w:line="240" w:lineRule="auto"/>
        <w:ind w:left="360"/>
        <w:rPr>
          <w:rFonts w:ascii="Arial" w:eastAsia="Arial" w:hAnsi="Arial" w:cs="Arial"/>
          <w:sz w:val="22"/>
          <w:szCs w:val="22"/>
        </w:rPr>
      </w:pPr>
      <w:r w:rsidRPr="005253CB">
        <w:rPr>
          <w:rFonts w:ascii="Arial" w:eastAsia="Arial" w:hAnsi="Arial" w:cs="Arial"/>
          <w:sz w:val="22"/>
          <w:szCs w:val="22"/>
        </w:rPr>
        <w:t xml:space="preserve">Dates and times for </w:t>
      </w:r>
      <w:r w:rsidRPr="005253CB">
        <w:rPr>
          <w:rFonts w:ascii="Arial" w:eastAsia="Arial" w:hAnsi="Arial" w:cs="Arial"/>
          <w:i/>
          <w:sz w:val="22"/>
          <w:szCs w:val="22"/>
        </w:rPr>
        <w:t>all</w:t>
      </w:r>
      <w:r w:rsidRPr="005253CB">
        <w:rPr>
          <w:rFonts w:ascii="Arial" w:eastAsia="Arial" w:hAnsi="Arial" w:cs="Arial"/>
          <w:sz w:val="22"/>
          <w:szCs w:val="22"/>
        </w:rPr>
        <w:t xml:space="preserve"> make-up and remediation exams will be established by the Office of Undergraduate Medical Education in consultation with the course director(s) and the student. A student </w:t>
      </w:r>
      <w:r w:rsidRPr="005253CB">
        <w:rPr>
          <w:rFonts w:ascii="Arial" w:eastAsia="Arial" w:hAnsi="Arial" w:cs="Arial"/>
          <w:i/>
          <w:sz w:val="22"/>
          <w:szCs w:val="22"/>
        </w:rPr>
        <w:t>must</w:t>
      </w:r>
      <w:r w:rsidRPr="005253CB">
        <w:rPr>
          <w:rFonts w:ascii="Arial" w:eastAsia="Arial" w:hAnsi="Arial" w:cs="Arial"/>
          <w:sz w:val="22"/>
          <w:szCs w:val="22"/>
        </w:rPr>
        <w:t xml:space="preserve"> take any make-up/remediation exam on its scheduled day and time. Inquiries regarding the scheduling of makeup/remediation examinations should be directed to the Assistant Dean for Student Affairs, Ms. Mary Jean Allen, in the Office of Undergraduate Medical Education, Level 4, Room 147, (631) 444-2341 (</w:t>
      </w:r>
      <w:hyperlink r:id="rId47">
        <w:r w:rsidRPr="005253CB">
          <w:rPr>
            <w:rFonts w:ascii="Arial" w:eastAsia="Arial" w:hAnsi="Arial" w:cs="Arial"/>
            <w:color w:val="0563C1"/>
            <w:sz w:val="22"/>
            <w:szCs w:val="22"/>
            <w:u w:val="single"/>
          </w:rPr>
          <w:t>mary.allen@stonybrookmedicine.edu</w:t>
        </w:r>
      </w:hyperlink>
      <w:r w:rsidRPr="005253CB">
        <w:rPr>
          <w:rFonts w:ascii="Arial" w:eastAsia="Arial" w:hAnsi="Arial" w:cs="Arial"/>
          <w:color w:val="0000FF"/>
          <w:sz w:val="22"/>
          <w:szCs w:val="22"/>
          <w:u w:val="single"/>
        </w:rPr>
        <w:t>)</w:t>
      </w:r>
      <w:r w:rsidRPr="005253CB">
        <w:rPr>
          <w:rFonts w:ascii="Arial" w:eastAsia="Arial" w:hAnsi="Arial" w:cs="Arial"/>
          <w:sz w:val="22"/>
          <w:szCs w:val="22"/>
        </w:rPr>
        <w:t>.</w:t>
      </w:r>
    </w:p>
    <w:p w14:paraId="2ADF6333" w14:textId="77777777" w:rsidR="00231FC6" w:rsidRPr="005253CB" w:rsidRDefault="00231FC6" w:rsidP="00496BE1">
      <w:pPr>
        <w:spacing w:after="0" w:line="240" w:lineRule="auto"/>
        <w:ind w:left="360"/>
        <w:rPr>
          <w:rFonts w:ascii="Arial" w:eastAsia="Arial" w:hAnsi="Arial" w:cs="Arial"/>
          <w:sz w:val="22"/>
          <w:szCs w:val="22"/>
        </w:rPr>
      </w:pPr>
    </w:p>
    <w:p w14:paraId="56ED7105" w14:textId="77777777" w:rsidR="00231FC6" w:rsidRPr="005253CB" w:rsidRDefault="00231FC6" w:rsidP="00496BE1">
      <w:pPr>
        <w:pStyle w:val="Heading3"/>
        <w:ind w:left="0"/>
      </w:pPr>
      <w:bookmarkStart w:id="199" w:name="_Toc221521433"/>
      <w:r w:rsidRPr="005253CB">
        <w:t>5.11.4.1 Time Limit for Makeup Exams</w:t>
      </w:r>
      <w:bookmarkEnd w:id="199"/>
    </w:p>
    <w:p w14:paraId="6E15B052"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Students must take any missed exam within 14 days of the original exam date. Students are strongly discouraged from taking any make-up exam in one course/clerkship while they are participating in another course/clerkship. Students who plan to take a make-up exam in one course/clerkship during class time in another course/clerkship need the written permission of the Associate Dean for Student Affairs. Students who choose to take an NBME subject exam at a time when a regularly scheduled NBME exam is not being offered will bear the cost of the exam and the proctor.</w:t>
      </w:r>
    </w:p>
    <w:p w14:paraId="511A1C05" w14:textId="77777777" w:rsidR="00231FC6" w:rsidRPr="005253CB" w:rsidRDefault="00231FC6" w:rsidP="00496BE1">
      <w:pPr>
        <w:spacing w:after="0" w:line="240" w:lineRule="auto"/>
        <w:ind w:left="720"/>
        <w:rPr>
          <w:rFonts w:ascii="Arial" w:eastAsia="Arial" w:hAnsi="Arial" w:cs="Arial"/>
          <w:sz w:val="22"/>
          <w:szCs w:val="22"/>
        </w:rPr>
      </w:pPr>
    </w:p>
    <w:p w14:paraId="71B1CABF" w14:textId="77777777" w:rsidR="00231FC6" w:rsidRPr="005253CB" w:rsidRDefault="00231FC6" w:rsidP="00496BE1">
      <w:pPr>
        <w:pStyle w:val="Heading3"/>
        <w:ind w:left="0"/>
      </w:pPr>
      <w:bookmarkStart w:id="200" w:name="_Toc221521434"/>
      <w:r w:rsidRPr="005253CB">
        <w:t>5.11.4.2 Time Limit for Remediating NBME Shelf Exam Failure</w:t>
      </w:r>
      <w:bookmarkEnd w:id="200"/>
    </w:p>
    <w:p w14:paraId="4CBC06E9"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Students must take any remediation NBME shelf exams within two weeks of completing Phase II clerkships.</w:t>
      </w:r>
    </w:p>
    <w:p w14:paraId="1104053F" w14:textId="77777777" w:rsidR="0010281D" w:rsidRPr="005253CB" w:rsidRDefault="0010281D" w:rsidP="00496BE1">
      <w:pPr>
        <w:spacing w:after="0" w:line="240" w:lineRule="auto"/>
        <w:rPr>
          <w:rFonts w:ascii="Arial" w:eastAsia="Arial" w:hAnsi="Arial" w:cs="Arial"/>
          <w:sz w:val="22"/>
          <w:szCs w:val="22"/>
        </w:rPr>
      </w:pPr>
    </w:p>
    <w:p w14:paraId="7E626AC5" w14:textId="2D7DE86C" w:rsidR="0010281D" w:rsidRPr="005253CB" w:rsidRDefault="0010281D" w:rsidP="00496BE1">
      <w:pPr>
        <w:pStyle w:val="Heading2"/>
        <w:ind w:firstLine="360"/>
      </w:pPr>
      <w:bookmarkStart w:id="201" w:name="_Toc221521435"/>
      <w:r w:rsidRPr="005253CB">
        <w:t>5.11.</w:t>
      </w:r>
      <w:r w:rsidR="00152D23" w:rsidRPr="005253CB">
        <w:t>5</w:t>
      </w:r>
      <w:r w:rsidRPr="005253CB">
        <w:t xml:space="preserve"> 30-Day </w:t>
      </w:r>
      <w:r w:rsidR="00152D23" w:rsidRPr="005253CB">
        <w:t>Minimum</w:t>
      </w:r>
      <w:r w:rsidRPr="005253CB">
        <w:t xml:space="preserve"> Before Restarting Clerkships</w:t>
      </w:r>
      <w:bookmarkEnd w:id="201"/>
    </w:p>
    <w:p w14:paraId="6461E658" w14:textId="2DE9B118" w:rsidR="00231FC6" w:rsidRPr="005253CB" w:rsidRDefault="00152D23" w:rsidP="00496BE1">
      <w:pPr>
        <w:spacing w:after="0" w:line="240" w:lineRule="auto"/>
        <w:ind w:left="360"/>
        <w:rPr>
          <w:rFonts w:ascii="Arial" w:eastAsia="Arial" w:hAnsi="Arial" w:cs="Arial"/>
          <w:sz w:val="22"/>
          <w:szCs w:val="22"/>
        </w:rPr>
      </w:pPr>
      <w:r w:rsidRPr="005253CB">
        <w:rPr>
          <w:rFonts w:ascii="Arial" w:eastAsia="Arial" w:hAnsi="Arial" w:cs="Arial"/>
          <w:sz w:val="22"/>
          <w:szCs w:val="22"/>
        </w:rPr>
        <w:t>Students who receive two Z grades and are stopped in their clinical rotations must successfully remediate both Zs at least 30 days before their next clerkship begins. If a student fails to remediate both NBME Shelf Exam failures by this deadline, they will be removed from their next scheduled clerkship and will fall further out of sync.</w:t>
      </w:r>
    </w:p>
    <w:p w14:paraId="09E9DCB0" w14:textId="605B0FB7"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2076BB7F"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004AC62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BC409AD"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AB42576"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Academic Status While Repeating a Course, Clerkship, Academic Year, or Phase</w:t>
            </w:r>
          </w:p>
        </w:tc>
        <w:tc>
          <w:tcPr>
            <w:tcW w:w="2448" w:type="dxa"/>
            <w:tcBorders>
              <w:top w:val="single" w:sz="12" w:space="0" w:color="000000"/>
              <w:left w:val="single" w:sz="12" w:space="0" w:color="000000"/>
              <w:bottom w:val="single" w:sz="12" w:space="0" w:color="000000"/>
              <w:right w:val="single" w:sz="12" w:space="0" w:color="000000"/>
            </w:tcBorders>
          </w:tcPr>
          <w:p w14:paraId="4C0E043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0C3D452"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5.12</w:t>
            </w:r>
          </w:p>
        </w:tc>
        <w:tc>
          <w:tcPr>
            <w:tcW w:w="2448" w:type="dxa"/>
            <w:tcBorders>
              <w:top w:val="single" w:sz="12" w:space="0" w:color="000000"/>
              <w:left w:val="single" w:sz="12" w:space="0" w:color="000000"/>
              <w:bottom w:val="single" w:sz="12" w:space="0" w:color="000000"/>
              <w:right w:val="single" w:sz="12" w:space="0" w:color="000000"/>
            </w:tcBorders>
          </w:tcPr>
          <w:p w14:paraId="03B525A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7736086" w14:textId="40FF12ED"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271408C7"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F9FA47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A75908C" w14:textId="3217D834"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Borders>
              <w:top w:val="single" w:sz="12" w:space="0" w:color="000000"/>
              <w:left w:val="single" w:sz="12" w:space="0" w:color="000000"/>
              <w:bottom w:val="single" w:sz="12" w:space="0" w:color="000000"/>
              <w:right w:val="single" w:sz="12" w:space="0" w:color="000000"/>
            </w:tcBorders>
          </w:tcPr>
          <w:p w14:paraId="4B3723E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D681A20" w14:textId="236C4B40"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Borders>
              <w:top w:val="single" w:sz="12" w:space="0" w:color="000000"/>
              <w:left w:val="single" w:sz="12" w:space="0" w:color="000000"/>
              <w:bottom w:val="single" w:sz="12" w:space="0" w:color="000000"/>
              <w:right w:val="single" w:sz="12" w:space="0" w:color="000000"/>
            </w:tcBorders>
          </w:tcPr>
          <w:p w14:paraId="3DBEF79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22E58DD"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5CD1FBB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6A182C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D21CC0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549CFEE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5ED0139" w14:textId="0E7EFC44" w:rsidR="00231FC6" w:rsidRPr="005253CB" w:rsidRDefault="00795FD4"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1054BED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E2A6E3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students</w:t>
            </w:r>
          </w:p>
        </w:tc>
      </w:tr>
      <w:tr w:rsidR="00231FC6" w:rsidRPr="005253CB" w14:paraId="702F893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EB31C0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38475CB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24BC8B0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6AB05A8C" w14:textId="77777777" w:rsidR="00231FC6" w:rsidRPr="005253CB" w:rsidRDefault="00231FC6" w:rsidP="00496BE1">
      <w:pPr>
        <w:spacing w:after="0" w:line="240" w:lineRule="auto"/>
        <w:rPr>
          <w:rFonts w:ascii="Arial" w:eastAsia="Arial" w:hAnsi="Arial" w:cs="Arial"/>
          <w:b/>
          <w:color w:val="C00000"/>
          <w:sz w:val="22"/>
          <w:szCs w:val="22"/>
        </w:rPr>
      </w:pPr>
    </w:p>
    <w:p w14:paraId="0A8E9D0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1C2AEC2A" w14:textId="77777777" w:rsidR="00231FC6" w:rsidRPr="005253CB" w:rsidRDefault="00231FC6" w:rsidP="00496BE1">
      <w:pPr>
        <w:spacing w:after="0" w:line="240" w:lineRule="auto"/>
        <w:rPr>
          <w:rFonts w:ascii="Arial" w:eastAsia="Arial" w:hAnsi="Arial" w:cs="Arial"/>
          <w:b/>
          <w:sz w:val="22"/>
          <w:szCs w:val="22"/>
        </w:rPr>
      </w:pPr>
    </w:p>
    <w:p w14:paraId="35B2B9D6" w14:textId="77777777" w:rsidR="00231FC6" w:rsidRPr="005253CB" w:rsidRDefault="00231FC6" w:rsidP="00496BE1">
      <w:pPr>
        <w:pStyle w:val="Heading1"/>
      </w:pPr>
      <w:bookmarkStart w:id="202" w:name="_Toc221521436"/>
      <w:r w:rsidRPr="005253CB">
        <w:t>5.12 Academic Status While Repeating a Course, Clerkship, Academic Year, or Phase</w:t>
      </w:r>
      <w:bookmarkEnd w:id="202"/>
    </w:p>
    <w:p w14:paraId="24901186"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sz w:val="22"/>
          <w:szCs w:val="22"/>
        </w:rPr>
        <w:t>Any student who is given the opportunity to repeat a course or clerkship, an academic year, or a Phase will do so on probation, and the student is expected to demonstrate improved academic performance. A student on probation will be invited to CAPP if they receive a grade of Fail in any course. If the student is successful in demonstrating ongoing improved academic performance, the student will be taken off probation. Accumulation of additional course or clerkship failures while on probation may be grounds for dismissal from the School of Medicine.</w:t>
      </w:r>
    </w:p>
    <w:p w14:paraId="3420F57F" w14:textId="0603ACB7" w:rsidR="00F9427D" w:rsidRPr="005253CB" w:rsidRDefault="00F9427D"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56059716"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53147A00" w14:textId="77777777">
        <w:trPr>
          <w:trHeight w:val="720"/>
          <w:jc w:val="center"/>
        </w:trPr>
        <w:tc>
          <w:tcPr>
            <w:tcW w:w="4320" w:type="dxa"/>
          </w:tcPr>
          <w:p w14:paraId="6F76C78D"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3AD251D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Academic Success Program</w:t>
            </w:r>
          </w:p>
        </w:tc>
        <w:tc>
          <w:tcPr>
            <w:tcW w:w="2448" w:type="dxa"/>
          </w:tcPr>
          <w:p w14:paraId="3199F12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9C6504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5.13</w:t>
            </w:r>
          </w:p>
        </w:tc>
        <w:tc>
          <w:tcPr>
            <w:tcW w:w="2448" w:type="dxa"/>
          </w:tcPr>
          <w:p w14:paraId="480249B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1AD406C5" w14:textId="1BCA3602" w:rsidR="00231FC6" w:rsidRPr="005253CB" w:rsidRDefault="0033082C"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6D66EBDA" w14:textId="77777777">
        <w:trPr>
          <w:trHeight w:val="720"/>
          <w:jc w:val="center"/>
        </w:trPr>
        <w:tc>
          <w:tcPr>
            <w:tcW w:w="4320" w:type="dxa"/>
          </w:tcPr>
          <w:p w14:paraId="539921F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4B839D9" w14:textId="2D8F752C"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w:t>
            </w:r>
          </w:p>
        </w:tc>
        <w:tc>
          <w:tcPr>
            <w:tcW w:w="2448" w:type="dxa"/>
          </w:tcPr>
          <w:p w14:paraId="1A901A1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2546B409" w14:textId="440A9C9D" w:rsidR="00231FC6" w:rsidRPr="005253CB" w:rsidRDefault="0033082C"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24758D8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2D094BA5" w14:textId="77777777" w:rsidR="0033082C" w:rsidRPr="005253CB" w:rsidRDefault="0033082C" w:rsidP="00496BE1">
            <w:pPr>
              <w:spacing w:after="0" w:line="240" w:lineRule="auto"/>
              <w:rPr>
                <w:rFonts w:ascii="Arial" w:eastAsia="Arial" w:hAnsi="Arial" w:cs="Arial"/>
                <w:sz w:val="22"/>
                <w:szCs w:val="22"/>
              </w:rPr>
            </w:pPr>
            <w:r w:rsidRPr="005253CB">
              <w:rPr>
                <w:rFonts w:ascii="Arial" w:eastAsia="Arial" w:hAnsi="Arial" w:cs="Arial"/>
                <w:sz w:val="22"/>
                <w:szCs w:val="22"/>
              </w:rPr>
              <w:t>July 30, 2025</w:t>
            </w:r>
          </w:p>
          <w:p w14:paraId="4CC2EF66" w14:textId="0FEDB36E"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6E8F807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072F53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535415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717F5E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0D417636" w14:textId="14B5E622" w:rsidR="00231FC6" w:rsidRPr="005253CB" w:rsidRDefault="0033082C"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2360C08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51C786E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Phase I and Phase II students</w:t>
            </w:r>
          </w:p>
        </w:tc>
      </w:tr>
      <w:tr w:rsidR="00231FC6" w:rsidRPr="005253CB" w14:paraId="0DC465D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241588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6FEE55D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11.1 Academic Advising and Academic Counseling</w:t>
            </w:r>
          </w:p>
        </w:tc>
        <w:tc>
          <w:tcPr>
            <w:tcW w:w="4896" w:type="dxa"/>
            <w:gridSpan w:val="2"/>
            <w:tcBorders>
              <w:top w:val="single" w:sz="12" w:space="0" w:color="000000"/>
              <w:left w:val="single" w:sz="12" w:space="0" w:color="000000"/>
              <w:bottom w:val="single" w:sz="12" w:space="0" w:color="000000"/>
              <w:right w:val="single" w:sz="12" w:space="0" w:color="000000"/>
            </w:tcBorders>
          </w:tcPr>
          <w:p w14:paraId="2560CDD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annually to Curriculum Committee</w:t>
            </w:r>
          </w:p>
        </w:tc>
      </w:tr>
    </w:tbl>
    <w:p w14:paraId="42833182" w14:textId="77777777" w:rsidR="00231FC6" w:rsidRPr="005253CB" w:rsidRDefault="00231FC6" w:rsidP="00496BE1">
      <w:pPr>
        <w:spacing w:after="0" w:line="240" w:lineRule="auto"/>
        <w:rPr>
          <w:rFonts w:ascii="Arial" w:eastAsia="Arial" w:hAnsi="Arial" w:cs="Arial"/>
          <w:b/>
          <w:color w:val="C00000"/>
          <w:sz w:val="22"/>
          <w:szCs w:val="22"/>
        </w:rPr>
      </w:pPr>
    </w:p>
    <w:p w14:paraId="3E0F2A9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6E2691A" w14:textId="77777777" w:rsidR="00231FC6" w:rsidRPr="005253CB" w:rsidRDefault="00231FC6" w:rsidP="00496BE1">
      <w:pPr>
        <w:spacing w:after="0" w:line="240" w:lineRule="auto"/>
        <w:rPr>
          <w:rFonts w:ascii="Arial" w:eastAsia="Arial" w:hAnsi="Arial" w:cs="Arial"/>
          <w:b/>
          <w:sz w:val="22"/>
          <w:szCs w:val="22"/>
        </w:rPr>
      </w:pPr>
    </w:p>
    <w:p w14:paraId="16E700C3" w14:textId="77777777" w:rsidR="00231FC6" w:rsidRPr="005253CB" w:rsidRDefault="00231FC6" w:rsidP="00496BE1">
      <w:pPr>
        <w:pStyle w:val="Heading1"/>
      </w:pPr>
      <w:bookmarkStart w:id="203" w:name="_Toc221521437"/>
      <w:r w:rsidRPr="005253CB">
        <w:t>5.13 Academic Success Program</w:t>
      </w:r>
      <w:bookmarkEnd w:id="203"/>
      <w:r w:rsidRPr="005253CB">
        <w:t xml:space="preserve">  </w:t>
      </w:r>
    </w:p>
    <w:p w14:paraId="3714E50C"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The Academic Success Program (ASP) is an early alert system to identify students who may be at-risk for failing an NBME Clinical Science Subject Exam (aka, Shelf Exam) in their Phase II clinical clerkships. ASP identifies at-risk students in Phase I and provides them with supplemental academic support to lessen their risk of a shelf exam failure in Phase II. ASP is an internal alert system, and a student’s ASP status is not noted in their academic record (i.e., transcript), nor is it reported in their Medical Student Performance Evaluation (MSPE).</w:t>
      </w:r>
    </w:p>
    <w:p w14:paraId="37A3DDA5" w14:textId="77777777" w:rsidR="00231FC6" w:rsidRPr="005253CB" w:rsidRDefault="00231FC6" w:rsidP="00496BE1">
      <w:pPr>
        <w:spacing w:after="0" w:line="240" w:lineRule="auto"/>
        <w:rPr>
          <w:rFonts w:ascii="Arial" w:eastAsia="Arial" w:hAnsi="Arial" w:cs="Arial"/>
          <w:sz w:val="22"/>
          <w:szCs w:val="22"/>
        </w:rPr>
      </w:pPr>
    </w:p>
    <w:p w14:paraId="247AC614" w14:textId="77777777" w:rsidR="00231FC6" w:rsidRPr="005253CB" w:rsidRDefault="00231FC6" w:rsidP="00496BE1">
      <w:pPr>
        <w:pStyle w:val="Heading2"/>
      </w:pPr>
      <w:bookmarkStart w:id="204" w:name="_Toc221521438"/>
      <w:r w:rsidRPr="005253CB">
        <w:t>5.13.1 ASP in Academic Year 1</w:t>
      </w:r>
      <w:bookmarkEnd w:id="204"/>
    </w:p>
    <w:p w14:paraId="32C96E78" w14:textId="77777777" w:rsidR="0033082C" w:rsidRPr="005253CB" w:rsidRDefault="0033082C" w:rsidP="0033082C">
      <w:pPr>
        <w:spacing w:after="0" w:line="240" w:lineRule="auto"/>
        <w:ind w:left="720"/>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Students who fail (percent correct score &lt; 70.0) any course unit or comprehensive exam in Phase I (see Table 5.13) are referred to their Advising POD faculty advisor and strongly encouraged to work with the RSOM success coaches/learning specialists. Any student who fails </w:t>
      </w:r>
      <w:r w:rsidRPr="005253CB">
        <w:rPr>
          <w:rFonts w:ascii="Arial" w:eastAsia="Arial" w:hAnsi="Arial" w:cs="Arial"/>
          <w:b/>
          <w:i/>
          <w:kern w:val="0"/>
          <w:sz w:val="22"/>
          <w:szCs w:val="22"/>
          <w14:ligatures w14:val="none"/>
        </w:rPr>
        <w:t>four or more</w:t>
      </w:r>
      <w:r w:rsidRPr="005253CB">
        <w:rPr>
          <w:rFonts w:ascii="Arial" w:eastAsia="Arial" w:hAnsi="Arial" w:cs="Arial"/>
          <w:kern w:val="0"/>
          <w:sz w:val="22"/>
          <w:szCs w:val="22"/>
          <w14:ligatures w14:val="none"/>
        </w:rPr>
        <w:t xml:space="preserve"> course exams in Academic Year 1 (AY1) will enter the ASP. Students in the ASP are required to participate in the Summer Success Program (SSP), which includes development of a personalized academic success plan, online learning modules, and academic coaching. Any student who fails three course exams in AY1 will be strongly encouraged to participate in the SSP.</w:t>
      </w:r>
    </w:p>
    <w:p w14:paraId="749FCA15" w14:textId="77777777" w:rsidR="0033082C" w:rsidRPr="005253CB" w:rsidRDefault="0033082C" w:rsidP="0033082C">
      <w:pPr>
        <w:spacing w:after="0" w:line="240" w:lineRule="auto"/>
        <w:ind w:left="720"/>
        <w:rPr>
          <w:rFonts w:ascii="Arial" w:eastAsia="Arial" w:hAnsi="Arial" w:cs="Arial"/>
          <w:kern w:val="0"/>
          <w:sz w:val="22"/>
          <w:szCs w:val="22"/>
          <w14:ligatures w14:val="none"/>
        </w:rPr>
      </w:pPr>
    </w:p>
    <w:p w14:paraId="31187553" w14:textId="77777777" w:rsidR="0033082C" w:rsidRPr="005253CB" w:rsidRDefault="0033082C" w:rsidP="0033082C">
      <w:pPr>
        <w:spacing w:after="0" w:line="240" w:lineRule="auto"/>
        <w:ind w:left="720"/>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Any student who fails </w:t>
      </w:r>
      <w:r w:rsidRPr="005253CB">
        <w:rPr>
          <w:rFonts w:ascii="Arial" w:eastAsia="Arial" w:hAnsi="Arial" w:cs="Arial"/>
          <w:b/>
          <w:i/>
          <w:kern w:val="0"/>
          <w:sz w:val="22"/>
          <w:szCs w:val="22"/>
          <w14:ligatures w14:val="none"/>
        </w:rPr>
        <w:t>five or more</w:t>
      </w:r>
      <w:r w:rsidRPr="005253CB">
        <w:rPr>
          <w:rFonts w:ascii="Arial" w:eastAsia="Arial" w:hAnsi="Arial" w:cs="Arial"/>
          <w:kern w:val="0"/>
          <w:sz w:val="22"/>
          <w:szCs w:val="22"/>
          <w14:ligatures w14:val="none"/>
        </w:rPr>
        <w:t xml:space="preserve"> course exams in AY1 will be referred to CAPP with the likelihood of having to take and pass the NBME Comprehensive Basic Science Exam (CBSE) after completing Phase I and before starting Phase II clinical clerkships.</w:t>
      </w:r>
    </w:p>
    <w:p w14:paraId="1259C7FF" w14:textId="77777777" w:rsidR="0033082C" w:rsidRPr="005253CB" w:rsidRDefault="0033082C" w:rsidP="0033082C">
      <w:pPr>
        <w:spacing w:after="0" w:line="240" w:lineRule="auto"/>
        <w:ind w:left="720"/>
        <w:rPr>
          <w:rFonts w:ascii="Arial" w:eastAsia="Arial" w:hAnsi="Arial" w:cs="Arial"/>
          <w:kern w:val="0"/>
          <w:sz w:val="22"/>
          <w:szCs w:val="22"/>
          <w14:ligatures w14:val="none"/>
        </w:rPr>
      </w:pPr>
    </w:p>
    <w:p w14:paraId="195A491F" w14:textId="77777777" w:rsidR="0033082C" w:rsidRPr="005253CB" w:rsidRDefault="0033082C" w:rsidP="0033082C">
      <w:pPr>
        <w:spacing w:after="0" w:line="240" w:lineRule="auto"/>
        <w:ind w:left="720"/>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If a student fails </w:t>
      </w:r>
      <w:r w:rsidRPr="005253CB">
        <w:rPr>
          <w:rFonts w:ascii="Arial" w:eastAsia="Arial" w:hAnsi="Arial" w:cs="Arial"/>
          <w:b/>
          <w:i/>
          <w:kern w:val="0"/>
          <w:sz w:val="22"/>
          <w:szCs w:val="22"/>
          <w14:ligatures w14:val="none"/>
        </w:rPr>
        <w:t>six or more</w:t>
      </w:r>
      <w:r w:rsidRPr="005253CB">
        <w:rPr>
          <w:rFonts w:ascii="Arial" w:eastAsia="Arial" w:hAnsi="Arial" w:cs="Arial"/>
          <w:kern w:val="0"/>
          <w:sz w:val="22"/>
          <w:szCs w:val="22"/>
          <w14:ligatures w14:val="none"/>
        </w:rPr>
        <w:t xml:space="preserve"> </w:t>
      </w:r>
      <w:proofErr w:type="gramStart"/>
      <w:r w:rsidRPr="005253CB">
        <w:rPr>
          <w:rFonts w:ascii="Arial" w:eastAsia="Arial" w:hAnsi="Arial" w:cs="Arial"/>
          <w:kern w:val="0"/>
          <w:sz w:val="22"/>
          <w:szCs w:val="22"/>
          <w14:ligatures w14:val="none"/>
        </w:rPr>
        <w:t>Phase</w:t>
      </w:r>
      <w:proofErr w:type="gramEnd"/>
      <w:r w:rsidRPr="005253CB">
        <w:rPr>
          <w:rFonts w:ascii="Arial" w:eastAsia="Arial" w:hAnsi="Arial" w:cs="Arial"/>
          <w:kern w:val="0"/>
          <w:sz w:val="22"/>
          <w:szCs w:val="22"/>
          <w14:ligatures w14:val="none"/>
        </w:rPr>
        <w:t xml:space="preserve"> I course exams in AY1, then they </w:t>
      </w:r>
      <w:bookmarkStart w:id="205" w:name="_Hlk204778177"/>
      <w:r w:rsidRPr="005253CB">
        <w:rPr>
          <w:rFonts w:ascii="Arial" w:eastAsia="Arial" w:hAnsi="Arial" w:cs="Arial"/>
          <w:kern w:val="0"/>
          <w:sz w:val="22"/>
          <w:szCs w:val="22"/>
          <w14:ligatures w14:val="none"/>
        </w:rPr>
        <w:t>will be referred to CAPP with the possibility of having to repeat the first year.</w:t>
      </w:r>
      <w:bookmarkEnd w:id="205"/>
      <w:r w:rsidRPr="005253CB">
        <w:rPr>
          <w:rFonts w:ascii="Arial" w:eastAsia="Arial" w:hAnsi="Arial" w:cs="Arial"/>
          <w:kern w:val="0"/>
          <w:sz w:val="22"/>
          <w:szCs w:val="22"/>
          <w14:ligatures w14:val="none"/>
        </w:rPr>
        <w:t xml:space="preserve"> If CAPP does not require the student to repeat the first year, then the student must take and pass the NBME Comprehensive Basic Science Exam (CBSE) after completing Phase I and before starting Phase II clinical clerkships</w:t>
      </w:r>
    </w:p>
    <w:p w14:paraId="37B3E8AE" w14:textId="77777777" w:rsidR="0033082C" w:rsidRPr="005253CB" w:rsidRDefault="0033082C" w:rsidP="0033082C">
      <w:pPr>
        <w:spacing w:after="0" w:line="240" w:lineRule="auto"/>
        <w:rPr>
          <w:rFonts w:ascii="Arial" w:eastAsia="Arial" w:hAnsi="Arial" w:cs="Arial"/>
          <w:kern w:val="0"/>
          <w:sz w:val="22"/>
          <w:szCs w:val="22"/>
          <w14:ligatures w14:val="none"/>
        </w:rPr>
      </w:pPr>
    </w:p>
    <w:p w14:paraId="04240983" w14:textId="0BF21A74" w:rsidR="00231FC6" w:rsidRPr="005253CB" w:rsidRDefault="0033082C" w:rsidP="0033082C">
      <w:pPr>
        <w:spacing w:after="0" w:line="240" w:lineRule="auto"/>
        <w:ind w:left="720"/>
        <w:rPr>
          <w:rFonts w:ascii="Arial" w:eastAsia="Arial" w:hAnsi="Arial" w:cs="Arial"/>
          <w:sz w:val="22"/>
          <w:szCs w:val="22"/>
        </w:rPr>
      </w:pPr>
      <w:r w:rsidRPr="005253CB">
        <w:rPr>
          <w:rFonts w:ascii="Arial" w:eastAsia="Arial" w:hAnsi="Arial" w:cs="Arial"/>
          <w:kern w:val="0"/>
          <w:sz w:val="22"/>
          <w:szCs w:val="22"/>
          <w14:ligatures w14:val="none"/>
        </w:rPr>
        <w:lastRenderedPageBreak/>
        <w:t>The School of Medicine recognizes the significant value that summer experiences provide to medical students in their educational and career development. Students participating in the SSP may also participate in a summer curricular or extracurricular program, e.g., the Scholarly Concentrations Program, Global Health, combined degree program, clinical shadowing, etc., providing they are able to fully participate in and complete the SSP. Any ASP student who does not complete the SSP by August 15</w:t>
      </w:r>
      <w:r w:rsidRPr="005253CB">
        <w:rPr>
          <w:rFonts w:ascii="Arial" w:eastAsia="Arial" w:hAnsi="Arial" w:cs="Arial"/>
          <w:kern w:val="0"/>
          <w:sz w:val="22"/>
          <w:szCs w:val="22"/>
          <w:vertAlign w:val="superscript"/>
          <w14:ligatures w14:val="none"/>
        </w:rPr>
        <w:t>th</w:t>
      </w:r>
      <w:r w:rsidRPr="005253CB">
        <w:rPr>
          <w:rFonts w:ascii="Arial" w:eastAsia="Arial" w:hAnsi="Arial" w:cs="Arial"/>
          <w:kern w:val="0"/>
          <w:sz w:val="22"/>
          <w:szCs w:val="22"/>
          <w14:ligatures w14:val="none"/>
        </w:rPr>
        <w:t xml:space="preserve"> of AY2 may be invited to CAPP.</w:t>
      </w:r>
    </w:p>
    <w:p w14:paraId="758DA8F9" w14:textId="77777777" w:rsidR="00231FC6" w:rsidRPr="005253CB" w:rsidRDefault="00231FC6" w:rsidP="00496BE1">
      <w:pPr>
        <w:spacing w:after="0" w:line="240" w:lineRule="auto"/>
        <w:rPr>
          <w:rFonts w:ascii="Arial" w:eastAsia="Arial" w:hAnsi="Arial" w:cs="Arial"/>
          <w:sz w:val="22"/>
          <w:szCs w:val="22"/>
        </w:rPr>
      </w:pPr>
    </w:p>
    <w:p w14:paraId="5698561C" w14:textId="60C77548" w:rsidR="00231FC6" w:rsidRPr="005253CB" w:rsidRDefault="00231FC6" w:rsidP="00496BE1">
      <w:pPr>
        <w:pStyle w:val="Heading2"/>
      </w:pPr>
      <w:bookmarkStart w:id="206" w:name="_Toc221521439"/>
      <w:r w:rsidRPr="005253CB">
        <w:t>5.13.2 ASP in Academic Year 2</w:t>
      </w:r>
      <w:bookmarkEnd w:id="206"/>
    </w:p>
    <w:p w14:paraId="10DB216B" w14:textId="77777777" w:rsidR="0033082C" w:rsidRPr="005253CB" w:rsidRDefault="0033082C" w:rsidP="0033082C">
      <w:pPr>
        <w:spacing w:after="0" w:line="240" w:lineRule="auto"/>
        <w:ind w:left="720"/>
        <w:rPr>
          <w:rFonts w:ascii="Arial" w:eastAsia="Arial" w:hAnsi="Arial" w:cs="Arial"/>
          <w:kern w:val="0"/>
          <w:sz w:val="22"/>
          <w:szCs w:val="22"/>
          <w14:ligatures w14:val="none"/>
        </w:rPr>
      </w:pPr>
      <w:bookmarkStart w:id="207" w:name="_heading=h.1fob9te" w:colFirst="0" w:colLast="0"/>
      <w:bookmarkEnd w:id="207"/>
      <w:r w:rsidRPr="005253CB">
        <w:rPr>
          <w:rFonts w:ascii="Arial" w:eastAsia="Arial" w:hAnsi="Arial" w:cs="Arial"/>
          <w:kern w:val="0"/>
          <w:sz w:val="22"/>
          <w:szCs w:val="22"/>
          <w14:ligatures w14:val="none"/>
        </w:rPr>
        <w:t xml:space="preserve">Students who entered the ASP in AY1 continue their work with the RSOM success coaches/learning specialists on honing their academic success skills in AY2. </w:t>
      </w:r>
    </w:p>
    <w:p w14:paraId="419DAE8F" w14:textId="77777777" w:rsidR="0033082C" w:rsidRPr="005253CB" w:rsidRDefault="0033082C" w:rsidP="0033082C">
      <w:pPr>
        <w:spacing w:after="0" w:line="240" w:lineRule="auto"/>
        <w:ind w:left="720"/>
        <w:rPr>
          <w:rFonts w:ascii="Arial" w:eastAsia="Arial" w:hAnsi="Arial" w:cs="Arial"/>
          <w:kern w:val="0"/>
          <w:sz w:val="22"/>
          <w:szCs w:val="22"/>
          <w14:ligatures w14:val="none"/>
        </w:rPr>
      </w:pPr>
    </w:p>
    <w:p w14:paraId="09D9C1E7" w14:textId="067442DA" w:rsidR="00231FC6" w:rsidRPr="005253CB" w:rsidRDefault="0033082C" w:rsidP="0033082C">
      <w:pPr>
        <w:spacing w:after="0" w:line="240" w:lineRule="auto"/>
        <w:ind w:left="720"/>
        <w:rPr>
          <w:rFonts w:ascii="Arial" w:eastAsia="Arial" w:hAnsi="Arial" w:cs="Arial"/>
          <w:kern w:val="0"/>
          <w:sz w:val="22"/>
          <w:szCs w:val="22"/>
          <w14:ligatures w14:val="none"/>
        </w:rPr>
      </w:pPr>
      <w:bookmarkStart w:id="208" w:name="_Hlk202880318"/>
      <w:r w:rsidRPr="005253CB">
        <w:rPr>
          <w:rFonts w:ascii="Arial" w:eastAsia="Arial" w:hAnsi="Arial" w:cs="Arial"/>
          <w:kern w:val="0"/>
          <w:sz w:val="22"/>
          <w:szCs w:val="22"/>
          <w14:ligatures w14:val="none"/>
        </w:rPr>
        <w:t xml:space="preserve">Any student who fails </w:t>
      </w:r>
      <w:r w:rsidRPr="005253CB">
        <w:rPr>
          <w:rFonts w:ascii="Arial" w:eastAsia="Arial" w:hAnsi="Arial" w:cs="Arial"/>
          <w:b/>
          <w:i/>
          <w:kern w:val="0"/>
          <w:sz w:val="22"/>
          <w:szCs w:val="22"/>
          <w14:ligatures w14:val="none"/>
        </w:rPr>
        <w:t>five or more</w:t>
      </w:r>
      <w:r w:rsidRPr="005253CB">
        <w:rPr>
          <w:rFonts w:ascii="Arial" w:eastAsia="Arial" w:hAnsi="Arial" w:cs="Arial"/>
          <w:kern w:val="0"/>
          <w:sz w:val="22"/>
          <w:szCs w:val="22"/>
          <w14:ligatures w14:val="none"/>
        </w:rPr>
        <w:t xml:space="preserve"> course exams in AY1 and AY2 combined will be referred to CAPP with the likelihood of having to take and pass the NBME Comprehensive Basic Science Exam (CBSE) after completing Phase I and before starting Phase II clinical clerkships.</w:t>
      </w:r>
      <w:bookmarkEnd w:id="208"/>
    </w:p>
    <w:p w14:paraId="01F06555" w14:textId="77777777" w:rsidR="00231FC6" w:rsidRPr="005253CB" w:rsidRDefault="00231FC6" w:rsidP="00496BE1">
      <w:pPr>
        <w:spacing w:after="0" w:line="240" w:lineRule="auto"/>
        <w:ind w:left="720"/>
        <w:rPr>
          <w:rFonts w:ascii="Arial" w:eastAsia="Arial" w:hAnsi="Arial" w:cs="Arial"/>
          <w:sz w:val="22"/>
          <w:szCs w:val="22"/>
        </w:rPr>
      </w:pPr>
    </w:p>
    <w:p w14:paraId="53A49ABE" w14:textId="77777777" w:rsidR="00EB6F03" w:rsidRPr="005253CB" w:rsidRDefault="00EB6F03" w:rsidP="00496BE1">
      <w:pPr>
        <w:pStyle w:val="Heading2"/>
      </w:pPr>
      <w:bookmarkStart w:id="209" w:name="_Toc221521440"/>
      <w:r w:rsidRPr="005253CB">
        <w:t>5.13.3 Comprehensive Basic Science Examination (CBSE)</w:t>
      </w:r>
      <w:bookmarkEnd w:id="209"/>
    </w:p>
    <w:p w14:paraId="010CFE53" w14:textId="77777777" w:rsidR="0033082C" w:rsidRPr="005253CB" w:rsidRDefault="0033082C" w:rsidP="0033082C">
      <w:pPr>
        <w:spacing w:after="0" w:line="240" w:lineRule="auto"/>
        <w:ind w:left="720"/>
        <w:rPr>
          <w:rFonts w:ascii="Arial" w:eastAsia="Arial Unicode MS" w:hAnsi="Arial" w:cs="Arial"/>
          <w:kern w:val="0"/>
          <w:sz w:val="22"/>
          <w:szCs w:val="22"/>
          <w14:ligatures w14:val="none"/>
        </w:rPr>
      </w:pPr>
      <w:r w:rsidRPr="005253CB">
        <w:rPr>
          <w:rFonts w:ascii="Arial" w:eastAsia="Arial Unicode MS" w:hAnsi="Arial" w:cs="Arial"/>
          <w:kern w:val="0"/>
          <w:sz w:val="22"/>
          <w:szCs w:val="22"/>
          <w14:ligatures w14:val="none"/>
        </w:rPr>
        <w:t>Students who are required to take the CBSE will be given the first six weeks of the first clerkship block to prepare for and take the CBSE, and they will be delayed in starting their clinical clerkships. The cost for the CBSE is covered by the RSOM. The CBSE score is reported as a two-digit equated percent correct, which is statistically adjusted from the actual percent correct to account for variations in difficulty from test to test. A student must score ≥ 62 on the CBSE to move on to Phase II</w:t>
      </w:r>
    </w:p>
    <w:p w14:paraId="6A8574CA" w14:textId="77777777" w:rsidR="0033082C" w:rsidRPr="005253CB" w:rsidRDefault="0033082C" w:rsidP="0033082C">
      <w:pPr>
        <w:spacing w:after="0" w:line="240" w:lineRule="auto"/>
        <w:ind w:left="720"/>
        <w:rPr>
          <w:rFonts w:ascii="Arial" w:eastAsia="Arial Unicode MS" w:hAnsi="Arial" w:cs="Arial"/>
          <w:kern w:val="0"/>
          <w:sz w:val="22"/>
          <w:szCs w:val="22"/>
          <w14:ligatures w14:val="none"/>
        </w:rPr>
      </w:pPr>
    </w:p>
    <w:p w14:paraId="1CDE63E5" w14:textId="77777777" w:rsidR="0033082C" w:rsidRPr="005253CB" w:rsidRDefault="0033082C" w:rsidP="0033082C">
      <w:pPr>
        <w:spacing w:after="0" w:line="240" w:lineRule="auto"/>
        <w:ind w:left="720"/>
        <w:rPr>
          <w:rFonts w:ascii="Arial" w:eastAsia="Arial Unicode MS" w:hAnsi="Arial" w:cs="Arial"/>
          <w:kern w:val="0"/>
          <w:sz w:val="22"/>
          <w:szCs w:val="22"/>
          <w14:ligatures w14:val="none"/>
        </w:rPr>
      </w:pPr>
      <w:r w:rsidRPr="005253CB">
        <w:rPr>
          <w:rFonts w:ascii="Arial" w:eastAsia="Arial Unicode MS" w:hAnsi="Arial" w:cs="Arial"/>
          <w:kern w:val="0"/>
          <w:sz w:val="22"/>
          <w:szCs w:val="22"/>
          <w14:ligatures w14:val="none"/>
        </w:rPr>
        <w:t>If a student scores ≥ 62 the CBSE, they will be given the option to begin their clinical clerkships or take an additional six weeks to prepare for and take the USMLE Step 1 exam before beginning clerkships.</w:t>
      </w:r>
    </w:p>
    <w:p w14:paraId="1AAB0676" w14:textId="77777777" w:rsidR="0033082C" w:rsidRPr="005253CB" w:rsidRDefault="0033082C" w:rsidP="0033082C">
      <w:pPr>
        <w:spacing w:after="0" w:line="240" w:lineRule="auto"/>
        <w:ind w:left="720"/>
        <w:rPr>
          <w:rFonts w:ascii="Arial" w:eastAsia="Arial Unicode MS" w:hAnsi="Arial" w:cs="Arial"/>
          <w:kern w:val="0"/>
          <w:sz w:val="22"/>
          <w:szCs w:val="22"/>
          <w14:ligatures w14:val="none"/>
        </w:rPr>
      </w:pPr>
    </w:p>
    <w:p w14:paraId="2E238E2C" w14:textId="77777777" w:rsidR="0033082C" w:rsidRPr="005253CB" w:rsidRDefault="0033082C" w:rsidP="0033082C">
      <w:pPr>
        <w:spacing w:after="0" w:line="240" w:lineRule="auto"/>
        <w:ind w:left="720"/>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If a student scores &lt; 62 on the CBSE, then they must remediate the exam failure until they achieve a passing score. This may further delay their start to Phase II.</w:t>
      </w:r>
      <w:bookmarkStart w:id="210" w:name="_heading=h.2et92p0" w:colFirst="0" w:colLast="0"/>
      <w:bookmarkEnd w:id="210"/>
    </w:p>
    <w:p w14:paraId="038ACFBB" w14:textId="77777777" w:rsidR="00EB6F03" w:rsidRPr="005253CB" w:rsidRDefault="00EB6F03" w:rsidP="00496BE1">
      <w:pPr>
        <w:spacing w:after="0" w:line="240" w:lineRule="auto"/>
        <w:ind w:left="720"/>
        <w:rPr>
          <w:rFonts w:ascii="Arial" w:eastAsia="Arial" w:hAnsi="Arial" w:cs="Arial"/>
          <w:sz w:val="22"/>
          <w:szCs w:val="22"/>
        </w:rPr>
      </w:pPr>
    </w:p>
    <w:p w14:paraId="5B32F522" w14:textId="77777777" w:rsidR="00231FC6" w:rsidRPr="005253CB" w:rsidRDefault="00231FC6" w:rsidP="00496BE1">
      <w:pPr>
        <w:pStyle w:val="Heading2"/>
      </w:pPr>
      <w:bookmarkStart w:id="211" w:name="_Toc221521441"/>
      <w:r w:rsidRPr="005253CB">
        <w:t>5.13.4 ASP in Phase II and Preparation for NBME Shelf Exams</w:t>
      </w:r>
      <w:bookmarkEnd w:id="211"/>
    </w:p>
    <w:p w14:paraId="4CF30BD7"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ASP students in Phase II are strongly encouraged to take an NBME Clinical Mastery Series Exam (CMSE) prior to taking each clerkship NBME Shelf Exam. The cost for the CMSE is covered by the RSOM, and ASP students will be given a voucher to take the CMSE online. ASP students are strongly encouraged to continue working with the RSOM success coaches/learning specialists to review their performance on the CMSE and to prepare a study plan for the subsequent shelf exam.</w:t>
      </w:r>
    </w:p>
    <w:p w14:paraId="231A25ED" w14:textId="77777777" w:rsidR="00231FC6" w:rsidRPr="005253CB" w:rsidRDefault="00231FC6" w:rsidP="00496BE1">
      <w:pPr>
        <w:spacing w:after="0" w:line="240" w:lineRule="auto"/>
        <w:rPr>
          <w:rFonts w:ascii="Arial" w:eastAsia="Arial" w:hAnsi="Arial" w:cs="Arial"/>
          <w:sz w:val="22"/>
          <w:szCs w:val="22"/>
        </w:rPr>
      </w:pPr>
    </w:p>
    <w:p w14:paraId="3D2DC160" w14:textId="77777777" w:rsidR="00231FC6" w:rsidRPr="005253CB" w:rsidRDefault="00231FC6" w:rsidP="00496BE1">
      <w:pPr>
        <w:spacing w:after="0" w:line="240" w:lineRule="auto"/>
        <w:rPr>
          <w:rFonts w:ascii="Arial" w:eastAsia="Arial" w:hAnsi="Arial" w:cs="Arial"/>
          <w:sz w:val="22"/>
          <w:szCs w:val="22"/>
        </w:rPr>
      </w:pPr>
      <w:r w:rsidRPr="005253CB">
        <w:rPr>
          <w:rFonts w:ascii="Arial" w:hAnsi="Arial" w:cs="Arial"/>
          <w:sz w:val="22"/>
          <w:szCs w:val="22"/>
        </w:rPr>
        <w:br w:type="page"/>
      </w:r>
    </w:p>
    <w:p w14:paraId="1F605645" w14:textId="77777777" w:rsidR="00231FC6" w:rsidRPr="005253CB" w:rsidRDefault="00231FC6" w:rsidP="00496BE1">
      <w:pPr>
        <w:spacing w:after="0" w:line="240" w:lineRule="auto"/>
        <w:rPr>
          <w:rFonts w:ascii="Arial" w:eastAsia="Arial" w:hAnsi="Arial" w:cs="Arial"/>
          <w:b/>
          <w:sz w:val="22"/>
          <w:szCs w:val="22"/>
        </w:rPr>
      </w:pPr>
      <w:bookmarkStart w:id="212" w:name="_Toc221521442"/>
      <w:r w:rsidRPr="005253CB">
        <w:rPr>
          <w:rStyle w:val="Heading3Char"/>
        </w:rPr>
        <w:lastRenderedPageBreak/>
        <w:t>Table 5.13</w:t>
      </w:r>
      <w:bookmarkEnd w:id="212"/>
      <w:r w:rsidRPr="005253CB">
        <w:rPr>
          <w:rFonts w:ascii="Arial" w:eastAsia="Arial" w:hAnsi="Arial" w:cs="Arial"/>
          <w:b/>
          <w:sz w:val="22"/>
          <w:szCs w:val="22"/>
        </w:rPr>
        <w:t xml:space="preserve"> Phase I Examinations that are Tracked for the Academic Success Program.</w:t>
      </w:r>
    </w:p>
    <w:p w14:paraId="4DDA591A" w14:textId="77777777" w:rsidR="00231FC6" w:rsidRPr="005253CB" w:rsidRDefault="00231FC6" w:rsidP="00496BE1">
      <w:pPr>
        <w:spacing w:after="0" w:line="240" w:lineRule="auto"/>
        <w:rPr>
          <w:rFonts w:ascii="Arial" w:eastAsia="Arial" w:hAnsi="Arial" w:cs="Arial"/>
          <w:b/>
          <w:sz w:val="22"/>
          <w:szCs w:val="22"/>
        </w:rPr>
      </w:pPr>
    </w:p>
    <w:tbl>
      <w:tblPr>
        <w:tblW w:w="7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4"/>
        <w:gridCol w:w="3744"/>
      </w:tblGrid>
      <w:tr w:rsidR="00231FC6" w:rsidRPr="005253CB" w14:paraId="0B8F7B21" w14:textId="77777777">
        <w:trPr>
          <w:jc w:val="center"/>
        </w:trPr>
        <w:tc>
          <w:tcPr>
            <w:tcW w:w="3744" w:type="dxa"/>
          </w:tcPr>
          <w:p w14:paraId="4C991196" w14:textId="77777777" w:rsidR="00231FC6" w:rsidRPr="005253CB" w:rsidRDefault="00231FC6" w:rsidP="00496BE1">
            <w:pPr>
              <w:spacing w:after="0" w:line="240" w:lineRule="auto"/>
              <w:jc w:val="center"/>
              <w:rPr>
                <w:rFonts w:ascii="Arial" w:eastAsia="Arial" w:hAnsi="Arial" w:cs="Arial"/>
                <w:b/>
                <w:sz w:val="22"/>
                <w:szCs w:val="22"/>
              </w:rPr>
            </w:pPr>
            <w:r w:rsidRPr="005253CB">
              <w:rPr>
                <w:rFonts w:ascii="Arial" w:eastAsia="Arial" w:hAnsi="Arial" w:cs="Arial"/>
                <w:b/>
                <w:sz w:val="22"/>
                <w:szCs w:val="22"/>
              </w:rPr>
              <w:t>Exams in AY1</w:t>
            </w:r>
          </w:p>
        </w:tc>
        <w:tc>
          <w:tcPr>
            <w:tcW w:w="3744" w:type="dxa"/>
          </w:tcPr>
          <w:p w14:paraId="27448AD9" w14:textId="77777777" w:rsidR="00231FC6" w:rsidRPr="005253CB" w:rsidRDefault="00231FC6" w:rsidP="00496BE1">
            <w:pPr>
              <w:spacing w:after="0" w:line="240" w:lineRule="auto"/>
              <w:jc w:val="center"/>
              <w:rPr>
                <w:rFonts w:ascii="Arial" w:eastAsia="Arial" w:hAnsi="Arial" w:cs="Arial"/>
                <w:b/>
                <w:sz w:val="22"/>
                <w:szCs w:val="22"/>
              </w:rPr>
            </w:pPr>
            <w:r w:rsidRPr="005253CB">
              <w:rPr>
                <w:rFonts w:ascii="Arial" w:eastAsia="Arial" w:hAnsi="Arial" w:cs="Arial"/>
                <w:b/>
                <w:sz w:val="22"/>
                <w:szCs w:val="22"/>
              </w:rPr>
              <w:t>Exams in AY2</w:t>
            </w:r>
          </w:p>
        </w:tc>
      </w:tr>
      <w:tr w:rsidR="00231FC6" w:rsidRPr="005253CB" w14:paraId="5635EFF4" w14:textId="77777777">
        <w:trPr>
          <w:jc w:val="center"/>
        </w:trPr>
        <w:tc>
          <w:tcPr>
            <w:tcW w:w="3744" w:type="dxa"/>
          </w:tcPr>
          <w:p w14:paraId="1A7361B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TBY Unit Exam 1</w:t>
            </w:r>
          </w:p>
        </w:tc>
        <w:tc>
          <w:tcPr>
            <w:tcW w:w="3744" w:type="dxa"/>
          </w:tcPr>
          <w:p w14:paraId="5778F40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MBB Comprehensive Exam</w:t>
            </w:r>
          </w:p>
        </w:tc>
      </w:tr>
      <w:tr w:rsidR="00231FC6" w:rsidRPr="005253CB" w14:paraId="3ABECD9D" w14:textId="77777777">
        <w:trPr>
          <w:jc w:val="center"/>
        </w:trPr>
        <w:tc>
          <w:tcPr>
            <w:tcW w:w="3744" w:type="dxa"/>
          </w:tcPr>
          <w:p w14:paraId="6E434DD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TBY Unit Exam 2</w:t>
            </w:r>
          </w:p>
        </w:tc>
        <w:tc>
          <w:tcPr>
            <w:tcW w:w="3744" w:type="dxa"/>
          </w:tcPr>
          <w:p w14:paraId="270D0D2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Endo-Repro Comprehensive Exam</w:t>
            </w:r>
          </w:p>
        </w:tc>
      </w:tr>
      <w:tr w:rsidR="00231FC6" w:rsidRPr="005253CB" w14:paraId="7E712D7A" w14:textId="77777777">
        <w:trPr>
          <w:jc w:val="center"/>
        </w:trPr>
        <w:tc>
          <w:tcPr>
            <w:tcW w:w="3744" w:type="dxa"/>
          </w:tcPr>
          <w:p w14:paraId="44E2D335"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TBY Unit Exam 3</w:t>
            </w:r>
          </w:p>
        </w:tc>
        <w:tc>
          <w:tcPr>
            <w:tcW w:w="3744" w:type="dxa"/>
          </w:tcPr>
          <w:p w14:paraId="4CCD638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GI Comprehensive Exam</w:t>
            </w:r>
          </w:p>
        </w:tc>
      </w:tr>
      <w:tr w:rsidR="00231FC6" w:rsidRPr="005253CB" w14:paraId="0615C695" w14:textId="77777777">
        <w:trPr>
          <w:jc w:val="center"/>
        </w:trPr>
        <w:tc>
          <w:tcPr>
            <w:tcW w:w="3744" w:type="dxa"/>
          </w:tcPr>
          <w:p w14:paraId="56EA9AE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TBY Unit Exam 4</w:t>
            </w:r>
          </w:p>
        </w:tc>
        <w:tc>
          <w:tcPr>
            <w:tcW w:w="3744" w:type="dxa"/>
          </w:tcPr>
          <w:p w14:paraId="01466ED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MSK Comprehensive Exam</w:t>
            </w:r>
          </w:p>
        </w:tc>
      </w:tr>
      <w:tr w:rsidR="00231FC6" w:rsidRPr="005253CB" w14:paraId="1778F9D0" w14:textId="77777777">
        <w:trPr>
          <w:jc w:val="center"/>
        </w:trPr>
        <w:tc>
          <w:tcPr>
            <w:tcW w:w="3744" w:type="dxa"/>
          </w:tcPr>
          <w:p w14:paraId="0C6FEB45"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MFM Unit Exam 1</w:t>
            </w:r>
          </w:p>
        </w:tc>
        <w:tc>
          <w:tcPr>
            <w:tcW w:w="3744" w:type="dxa"/>
          </w:tcPr>
          <w:p w14:paraId="3CA16A54" w14:textId="77777777" w:rsidR="00231FC6" w:rsidRPr="005253CB" w:rsidRDefault="00231FC6" w:rsidP="00496BE1">
            <w:pPr>
              <w:spacing w:after="0" w:line="240" w:lineRule="auto"/>
              <w:rPr>
                <w:rFonts w:ascii="Arial" w:eastAsia="Arial" w:hAnsi="Arial" w:cs="Arial"/>
                <w:sz w:val="22"/>
                <w:szCs w:val="22"/>
              </w:rPr>
            </w:pPr>
            <w:proofErr w:type="spellStart"/>
            <w:r w:rsidRPr="005253CB">
              <w:rPr>
                <w:rFonts w:ascii="Arial" w:eastAsia="Arial" w:hAnsi="Arial" w:cs="Arial"/>
                <w:sz w:val="22"/>
                <w:szCs w:val="22"/>
              </w:rPr>
              <w:t>TiME</w:t>
            </w:r>
            <w:proofErr w:type="spellEnd"/>
            <w:r w:rsidRPr="005253CB">
              <w:rPr>
                <w:rFonts w:ascii="Arial" w:eastAsia="Arial" w:hAnsi="Arial" w:cs="Arial"/>
                <w:sz w:val="22"/>
                <w:szCs w:val="22"/>
              </w:rPr>
              <w:t xml:space="preserve"> Comprehensive Exam</w:t>
            </w:r>
          </w:p>
        </w:tc>
      </w:tr>
      <w:tr w:rsidR="00231FC6" w:rsidRPr="005253CB" w14:paraId="0D2E7080" w14:textId="77777777">
        <w:trPr>
          <w:jc w:val="center"/>
        </w:trPr>
        <w:tc>
          <w:tcPr>
            <w:tcW w:w="3744" w:type="dxa"/>
          </w:tcPr>
          <w:p w14:paraId="171461E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MFM Unit Exam 2</w:t>
            </w:r>
          </w:p>
        </w:tc>
        <w:tc>
          <w:tcPr>
            <w:tcW w:w="3744" w:type="dxa"/>
          </w:tcPr>
          <w:p w14:paraId="03FC9D62"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239773F5" w14:textId="77777777">
        <w:trPr>
          <w:jc w:val="center"/>
        </w:trPr>
        <w:tc>
          <w:tcPr>
            <w:tcW w:w="3744" w:type="dxa"/>
          </w:tcPr>
          <w:p w14:paraId="499EA54F"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MFM Unit Exam 3</w:t>
            </w:r>
          </w:p>
        </w:tc>
        <w:tc>
          <w:tcPr>
            <w:tcW w:w="3744" w:type="dxa"/>
          </w:tcPr>
          <w:p w14:paraId="66389420"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21581F50" w14:textId="77777777">
        <w:trPr>
          <w:jc w:val="center"/>
        </w:trPr>
        <w:tc>
          <w:tcPr>
            <w:tcW w:w="3744" w:type="dxa"/>
          </w:tcPr>
          <w:p w14:paraId="044839CD"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MFM Unit Exam 4 (BPP)</w:t>
            </w:r>
          </w:p>
        </w:tc>
        <w:tc>
          <w:tcPr>
            <w:tcW w:w="3744" w:type="dxa"/>
          </w:tcPr>
          <w:p w14:paraId="61DE1F00"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19791A7E" w14:textId="77777777">
        <w:trPr>
          <w:jc w:val="center"/>
        </w:trPr>
        <w:tc>
          <w:tcPr>
            <w:tcW w:w="3744" w:type="dxa"/>
          </w:tcPr>
          <w:p w14:paraId="4CB61182"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PHD Unit Exam 1</w:t>
            </w:r>
          </w:p>
        </w:tc>
        <w:tc>
          <w:tcPr>
            <w:tcW w:w="3744" w:type="dxa"/>
          </w:tcPr>
          <w:p w14:paraId="7FCA9312"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2082B83B" w14:textId="77777777">
        <w:trPr>
          <w:jc w:val="center"/>
        </w:trPr>
        <w:tc>
          <w:tcPr>
            <w:tcW w:w="3744" w:type="dxa"/>
          </w:tcPr>
          <w:p w14:paraId="55FA1E7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PHD Unit Exam 2</w:t>
            </w:r>
          </w:p>
        </w:tc>
        <w:tc>
          <w:tcPr>
            <w:tcW w:w="3744" w:type="dxa"/>
          </w:tcPr>
          <w:p w14:paraId="77700BD4"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5AC31A24" w14:textId="77777777">
        <w:trPr>
          <w:jc w:val="center"/>
        </w:trPr>
        <w:tc>
          <w:tcPr>
            <w:tcW w:w="3744" w:type="dxa"/>
          </w:tcPr>
          <w:p w14:paraId="51E27EC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PHD Unit Exam 3</w:t>
            </w:r>
          </w:p>
        </w:tc>
        <w:tc>
          <w:tcPr>
            <w:tcW w:w="3744" w:type="dxa"/>
          </w:tcPr>
          <w:p w14:paraId="7926A634"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72D245CC" w14:textId="77777777">
        <w:trPr>
          <w:jc w:val="center"/>
        </w:trPr>
        <w:tc>
          <w:tcPr>
            <w:tcW w:w="3744" w:type="dxa"/>
          </w:tcPr>
          <w:p w14:paraId="09CEBDA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BMD Unit Exam 1</w:t>
            </w:r>
          </w:p>
        </w:tc>
        <w:tc>
          <w:tcPr>
            <w:tcW w:w="3744" w:type="dxa"/>
          </w:tcPr>
          <w:p w14:paraId="5B4EA30E"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3A44C0A9" w14:textId="77777777">
        <w:trPr>
          <w:jc w:val="center"/>
        </w:trPr>
        <w:tc>
          <w:tcPr>
            <w:tcW w:w="3744" w:type="dxa"/>
          </w:tcPr>
          <w:p w14:paraId="07CC8AA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BMD Unit Exam 2</w:t>
            </w:r>
          </w:p>
        </w:tc>
        <w:tc>
          <w:tcPr>
            <w:tcW w:w="3744" w:type="dxa"/>
          </w:tcPr>
          <w:p w14:paraId="4CF05048"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22B1E9DA" w14:textId="77777777">
        <w:trPr>
          <w:jc w:val="center"/>
        </w:trPr>
        <w:tc>
          <w:tcPr>
            <w:tcW w:w="3744" w:type="dxa"/>
          </w:tcPr>
          <w:p w14:paraId="7A9FD97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CPR Cardio Unit Exam</w:t>
            </w:r>
          </w:p>
        </w:tc>
        <w:tc>
          <w:tcPr>
            <w:tcW w:w="3744" w:type="dxa"/>
          </w:tcPr>
          <w:p w14:paraId="61660A9C"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26F5A641" w14:textId="77777777">
        <w:trPr>
          <w:jc w:val="center"/>
        </w:trPr>
        <w:tc>
          <w:tcPr>
            <w:tcW w:w="3744" w:type="dxa"/>
          </w:tcPr>
          <w:p w14:paraId="1E65083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CPR Pulmonary Unit Exam</w:t>
            </w:r>
          </w:p>
        </w:tc>
        <w:tc>
          <w:tcPr>
            <w:tcW w:w="3744" w:type="dxa"/>
          </w:tcPr>
          <w:p w14:paraId="24FA0745" w14:textId="77777777" w:rsidR="00231FC6" w:rsidRPr="005253CB" w:rsidRDefault="00231FC6" w:rsidP="00496BE1">
            <w:pPr>
              <w:spacing w:after="0" w:line="240" w:lineRule="auto"/>
              <w:rPr>
                <w:rFonts w:ascii="Arial" w:eastAsia="Arial" w:hAnsi="Arial" w:cs="Arial"/>
                <w:sz w:val="22"/>
                <w:szCs w:val="22"/>
              </w:rPr>
            </w:pPr>
          </w:p>
        </w:tc>
      </w:tr>
      <w:tr w:rsidR="00231FC6" w:rsidRPr="005253CB" w14:paraId="1AD89C89" w14:textId="77777777">
        <w:trPr>
          <w:jc w:val="center"/>
        </w:trPr>
        <w:tc>
          <w:tcPr>
            <w:tcW w:w="3744" w:type="dxa"/>
          </w:tcPr>
          <w:p w14:paraId="38F7CA5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CPR Renal Unit Exam</w:t>
            </w:r>
          </w:p>
        </w:tc>
        <w:tc>
          <w:tcPr>
            <w:tcW w:w="3744" w:type="dxa"/>
          </w:tcPr>
          <w:p w14:paraId="1519D3A2" w14:textId="77777777" w:rsidR="00231FC6" w:rsidRPr="005253CB" w:rsidRDefault="00231FC6" w:rsidP="00496BE1">
            <w:pPr>
              <w:spacing w:after="0" w:line="240" w:lineRule="auto"/>
              <w:rPr>
                <w:rFonts w:ascii="Arial" w:eastAsia="Arial" w:hAnsi="Arial" w:cs="Arial"/>
                <w:sz w:val="22"/>
                <w:szCs w:val="22"/>
              </w:rPr>
            </w:pPr>
          </w:p>
        </w:tc>
      </w:tr>
    </w:tbl>
    <w:p w14:paraId="02F9ED78" w14:textId="77777777" w:rsidR="00231FC6" w:rsidRPr="005253CB" w:rsidRDefault="00231FC6" w:rsidP="00496BE1">
      <w:pPr>
        <w:spacing w:after="0" w:line="240" w:lineRule="auto"/>
        <w:rPr>
          <w:rFonts w:ascii="Arial" w:eastAsia="Arial" w:hAnsi="Arial" w:cs="Arial"/>
          <w:b/>
          <w:sz w:val="22"/>
          <w:szCs w:val="22"/>
        </w:rPr>
      </w:pPr>
    </w:p>
    <w:p w14:paraId="13990498" w14:textId="3ADE415E" w:rsidR="002A0D84" w:rsidRPr="005253CB" w:rsidRDefault="002A0D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7B7E754F"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7ED023D8" w14:textId="77777777">
        <w:trPr>
          <w:trHeight w:val="720"/>
          <w:jc w:val="center"/>
        </w:trPr>
        <w:tc>
          <w:tcPr>
            <w:tcW w:w="4320" w:type="dxa"/>
          </w:tcPr>
          <w:p w14:paraId="7051F8CF"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3C302E1"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NBME Clinical Science Subject Exams in Phase II</w:t>
            </w:r>
          </w:p>
        </w:tc>
        <w:tc>
          <w:tcPr>
            <w:tcW w:w="2448" w:type="dxa"/>
          </w:tcPr>
          <w:p w14:paraId="3B5237F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C392052"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5.14</w:t>
            </w:r>
          </w:p>
        </w:tc>
        <w:tc>
          <w:tcPr>
            <w:tcW w:w="2448" w:type="dxa"/>
          </w:tcPr>
          <w:p w14:paraId="1699C8B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24B6405E" w14:textId="3418FC0F"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0367C29F" w14:textId="77777777">
        <w:trPr>
          <w:trHeight w:val="720"/>
          <w:jc w:val="center"/>
        </w:trPr>
        <w:tc>
          <w:tcPr>
            <w:tcW w:w="4320" w:type="dxa"/>
          </w:tcPr>
          <w:p w14:paraId="11FC238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0EC013C" w14:textId="7723475A"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Office of Undergraduate Medical Education, </w:t>
            </w:r>
            <w:r w:rsidR="00CD14B7" w:rsidRPr="005253CB">
              <w:rPr>
                <w:rFonts w:ascii="Arial" w:eastAsia="Arial" w:hAnsi="Arial" w:cs="Arial"/>
                <w:sz w:val="22"/>
                <w:szCs w:val="22"/>
              </w:rPr>
              <w:t>Phase II/III Committee</w:t>
            </w:r>
          </w:p>
        </w:tc>
        <w:tc>
          <w:tcPr>
            <w:tcW w:w="2448" w:type="dxa"/>
          </w:tcPr>
          <w:p w14:paraId="48F812B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FF1FD78" w14:textId="2DA268A6"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3195D76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5C74AEE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2B3C333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EA1FF4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67CB9631"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84DCD9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BD5C485" w14:textId="317E3E3D"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2E0FCE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C531AE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Phase II students</w:t>
            </w:r>
          </w:p>
        </w:tc>
      </w:tr>
      <w:tr w:rsidR="00231FC6" w:rsidRPr="005253CB" w14:paraId="3043A9B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F848A6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5ABEAD0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6001631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Presented annually to Curriculum Committee</w:t>
            </w:r>
          </w:p>
        </w:tc>
      </w:tr>
    </w:tbl>
    <w:p w14:paraId="2ED1F5EB" w14:textId="77777777" w:rsidR="00231FC6" w:rsidRPr="005253CB" w:rsidRDefault="00231FC6" w:rsidP="00496BE1">
      <w:pPr>
        <w:spacing w:after="0" w:line="240" w:lineRule="auto"/>
        <w:rPr>
          <w:rFonts w:ascii="Arial" w:eastAsia="Arial" w:hAnsi="Arial" w:cs="Arial"/>
          <w:b/>
          <w:color w:val="C00000"/>
          <w:sz w:val="22"/>
          <w:szCs w:val="22"/>
        </w:rPr>
      </w:pPr>
    </w:p>
    <w:p w14:paraId="47D4138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DFF30F6" w14:textId="77777777" w:rsidR="00231FC6" w:rsidRPr="005253CB" w:rsidRDefault="00231FC6" w:rsidP="00496BE1">
      <w:pPr>
        <w:spacing w:after="0" w:line="240" w:lineRule="auto"/>
        <w:rPr>
          <w:rFonts w:ascii="Arial" w:eastAsia="Arial" w:hAnsi="Arial" w:cs="Arial"/>
          <w:b/>
          <w:sz w:val="22"/>
          <w:szCs w:val="22"/>
        </w:rPr>
      </w:pPr>
    </w:p>
    <w:p w14:paraId="3206294E" w14:textId="77777777" w:rsidR="00231FC6" w:rsidRPr="005253CB" w:rsidRDefault="00231FC6" w:rsidP="00496BE1">
      <w:pPr>
        <w:pStyle w:val="Heading1"/>
      </w:pPr>
      <w:bookmarkStart w:id="213" w:name="_Toc221521443"/>
      <w:r w:rsidRPr="005253CB">
        <w:t>5.14 NBME Clinical Science Subject Exams in Phase II</w:t>
      </w:r>
      <w:bookmarkEnd w:id="213"/>
    </w:p>
    <w:p w14:paraId="316B6A4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Students are expected to sit for NBME Clinical Science Subject Exams (aka, Shelf Exams) at the time specified by the Clerkship Director and the Office of Undergraduate Medical Education. Students seeking an excused absence from a Subject Exam must notify the Clerkship Director </w:t>
      </w:r>
      <w:r w:rsidRPr="005253CB">
        <w:rPr>
          <w:rFonts w:ascii="Arial" w:eastAsia="Arial" w:hAnsi="Arial" w:cs="Arial"/>
          <w:sz w:val="22"/>
          <w:szCs w:val="22"/>
          <w:u w:val="single"/>
        </w:rPr>
        <w:t>and</w:t>
      </w:r>
      <w:r w:rsidRPr="005253CB">
        <w:rPr>
          <w:rFonts w:ascii="Arial" w:eastAsia="Arial" w:hAnsi="Arial" w:cs="Arial"/>
          <w:sz w:val="22"/>
          <w:szCs w:val="22"/>
        </w:rPr>
        <w:t xml:space="preserve"> submit a request for an excused absence on CBase prior to the exam start time. Requests for excused absences from examinations will only be granted under extreme circumstances. If the request for an excused absence is granted, then alternate arrangements for taking the exam will be made with input from the Clerkship Director and the Office of Student Affairs. In all cases, students must take any missed NBME Subject Exam within 14 days of completing the clinical rotation.</w:t>
      </w:r>
    </w:p>
    <w:p w14:paraId="00DA0B6E" w14:textId="77777777" w:rsidR="00231FC6" w:rsidRPr="005253CB" w:rsidRDefault="00231FC6" w:rsidP="00496BE1">
      <w:pPr>
        <w:spacing w:after="0" w:line="240" w:lineRule="auto"/>
        <w:rPr>
          <w:rFonts w:ascii="Arial" w:eastAsia="Arial" w:hAnsi="Arial" w:cs="Arial"/>
          <w:sz w:val="22"/>
          <w:szCs w:val="22"/>
        </w:rPr>
      </w:pPr>
    </w:p>
    <w:p w14:paraId="47F52D5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If a student fails to take a scheduled NBME Subject Exam without an excused absence, they will be charged for any costs associated with the missed or unused exam, and they may have a Professionalism Note placed in their student record.</w:t>
      </w:r>
    </w:p>
    <w:p w14:paraId="23D8324D" w14:textId="77777777" w:rsidR="00231FC6" w:rsidRPr="005253CB" w:rsidRDefault="00231FC6" w:rsidP="00496BE1">
      <w:pPr>
        <w:spacing w:after="0" w:line="240" w:lineRule="auto"/>
        <w:rPr>
          <w:rFonts w:ascii="Arial" w:eastAsia="Arial" w:hAnsi="Arial" w:cs="Arial"/>
          <w:sz w:val="22"/>
          <w:szCs w:val="22"/>
        </w:rPr>
      </w:pPr>
    </w:p>
    <w:p w14:paraId="20CDBCF6" w14:textId="3D674073"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If a student wishes to take a leave of absence upon completing a clerkship, the student must first take the clerkship NBME Subject Exam before taking the leave. If a student does not take the subject exam before being placed on an LOA, then the student must retake the clerkship in its entirety.</w:t>
      </w:r>
    </w:p>
    <w:p w14:paraId="0FD6F2E0" w14:textId="77777777" w:rsidR="00231FC6" w:rsidRPr="005253CB" w:rsidRDefault="00231FC6" w:rsidP="00496BE1">
      <w:pPr>
        <w:spacing w:after="0" w:line="240" w:lineRule="auto"/>
        <w:rPr>
          <w:rFonts w:ascii="Arial" w:eastAsia="Arial" w:hAnsi="Arial" w:cs="Arial"/>
          <w:sz w:val="22"/>
          <w:szCs w:val="22"/>
        </w:rPr>
      </w:pPr>
    </w:p>
    <w:p w14:paraId="4430361E" w14:textId="77777777" w:rsidR="00231FC6" w:rsidRPr="005253CB" w:rsidRDefault="00231FC6" w:rsidP="00496BE1">
      <w:pPr>
        <w:pStyle w:val="Heading2"/>
      </w:pPr>
      <w:bookmarkStart w:id="214" w:name="_Toc221521444"/>
      <w:r w:rsidRPr="005253CB">
        <w:t>5.14.1 NBME Clinical Science Subject Exam Failure</w:t>
      </w:r>
      <w:bookmarkEnd w:id="214"/>
    </w:p>
    <w:p w14:paraId="08990654" w14:textId="77777777"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sz w:val="22"/>
          <w:szCs w:val="22"/>
        </w:rPr>
        <w:t>A</w:t>
      </w:r>
      <w:r w:rsidRPr="005253CB">
        <w:rPr>
          <w:rFonts w:ascii="Arial" w:eastAsia="Arial" w:hAnsi="Arial" w:cs="Arial"/>
          <w:b/>
          <w:sz w:val="22"/>
          <w:szCs w:val="22"/>
        </w:rPr>
        <w:t xml:space="preserve"> Z </w:t>
      </w:r>
      <w:r w:rsidRPr="005253CB">
        <w:rPr>
          <w:rFonts w:ascii="Arial" w:eastAsia="Arial" w:hAnsi="Arial" w:cs="Arial"/>
          <w:sz w:val="22"/>
          <w:szCs w:val="22"/>
        </w:rPr>
        <w:t>will be given in a core clinical clerkship to a student who has passed other elements of a clerkship, but who has failed the initial attempt of the NBME Subject Exam for that clerkship. A Z is not a permanent grade that appears on the student’s official transcript. If the student passes the second attempt of the NBME Subject Exam, the Z on CBase will be replaced with a P, and a grade of Pass will be recorded on the student’s official transcript. A student with a Z may not earn a grade above Pass in that clinical clerkship, i.e., no H or HP will be awarded. If the student fails the second attempt, the Z on CBase will be replaced with an F, and a grade of Fail will be recorded on the student’s transcript.</w:t>
      </w:r>
    </w:p>
    <w:p w14:paraId="7194676E" w14:textId="77777777" w:rsidR="00231FC6" w:rsidRPr="005253CB" w:rsidRDefault="00231FC6" w:rsidP="00496BE1">
      <w:pPr>
        <w:spacing w:after="0" w:line="240" w:lineRule="auto"/>
        <w:rPr>
          <w:rFonts w:ascii="Arial" w:eastAsia="Arial" w:hAnsi="Arial" w:cs="Arial"/>
          <w:sz w:val="22"/>
          <w:szCs w:val="22"/>
        </w:rPr>
      </w:pPr>
    </w:p>
    <w:p w14:paraId="6550D986"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A student who either accumulates two Zs at any time during Phase II or fails a clerkship will be stopped in their clinical rotations</w:t>
      </w:r>
      <w:r w:rsidRPr="005253CB">
        <w:rPr>
          <w:rFonts w:ascii="Arial" w:eastAsia="Arial" w:hAnsi="Arial" w:cs="Arial"/>
          <w:color w:val="000000"/>
          <w:sz w:val="22"/>
          <w:szCs w:val="22"/>
        </w:rPr>
        <w:t>,</w:t>
      </w:r>
      <w:r w:rsidRPr="005253CB">
        <w:rPr>
          <w:rFonts w:ascii="Arial" w:eastAsia="Arial" w:hAnsi="Arial" w:cs="Arial"/>
          <w:sz w:val="22"/>
          <w:szCs w:val="22"/>
        </w:rPr>
        <w:t xml:space="preserve"> and they will be reviewed by CAPP. The student can resume clinical rotations only after both Z’s have been successfully remediated. In the case of a clerkship failure, remediation of the clerkship must include a minimum of two weeks of additional clinical work, any additional remediation as determined by the clerkship director, and a passing grade on the NBME Subject Exam. Upon successful remediation of the clerkship, the student's academic record will reflect the failed clerkship; a second entry will show a grade of Pass, i.e., F/P.</w:t>
      </w:r>
    </w:p>
    <w:p w14:paraId="69B5DF8A" w14:textId="77777777" w:rsidR="00231FC6" w:rsidRPr="005253CB" w:rsidRDefault="00231FC6" w:rsidP="00496BE1">
      <w:pPr>
        <w:spacing w:after="0" w:line="240" w:lineRule="auto"/>
        <w:rPr>
          <w:rFonts w:ascii="Arial" w:eastAsia="Arial" w:hAnsi="Arial" w:cs="Arial"/>
          <w:sz w:val="22"/>
          <w:szCs w:val="22"/>
        </w:rPr>
      </w:pPr>
    </w:p>
    <w:p w14:paraId="014DA6A0" w14:textId="77777777" w:rsidR="00231FC6" w:rsidRPr="005253CB" w:rsidRDefault="00231FC6" w:rsidP="00496BE1">
      <w:pPr>
        <w:pStyle w:val="Heading2"/>
      </w:pPr>
      <w:bookmarkStart w:id="215" w:name="_Toc221521445"/>
      <w:r w:rsidRPr="005253CB">
        <w:t>5.14.2 Time Limit for Retaking a Failed NBME Subject Exam</w:t>
      </w:r>
      <w:bookmarkEnd w:id="215"/>
    </w:p>
    <w:p w14:paraId="1AFDF469"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A student must retake any failed NBME Subject Exam no later than 21 days after they complete their last Phase II clerkship. Students who do not meet this deadline will be placed on an LOA for academic remediation.</w:t>
      </w:r>
    </w:p>
    <w:p w14:paraId="7C44B01D" w14:textId="3D205312" w:rsidR="002A0D84" w:rsidRPr="005253CB" w:rsidRDefault="002A0D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1C1FA478"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51E11790" w14:textId="77777777">
        <w:trPr>
          <w:trHeight w:val="720"/>
          <w:jc w:val="center"/>
        </w:trPr>
        <w:tc>
          <w:tcPr>
            <w:tcW w:w="4320" w:type="dxa"/>
          </w:tcPr>
          <w:p w14:paraId="7225303C"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7B856A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Introduction to Clinical Medicine (ICM) Final OSCE and End-of-Phase II Clinical Performance Exam (CPX)</w:t>
            </w:r>
          </w:p>
        </w:tc>
        <w:tc>
          <w:tcPr>
            <w:tcW w:w="2448" w:type="dxa"/>
          </w:tcPr>
          <w:p w14:paraId="15DFF01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B0ABCD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5.15</w:t>
            </w:r>
          </w:p>
        </w:tc>
        <w:tc>
          <w:tcPr>
            <w:tcW w:w="2448" w:type="dxa"/>
          </w:tcPr>
          <w:p w14:paraId="75FC0C3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16DF1C6" w14:textId="390956CF"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399CBDA5" w14:textId="77777777">
        <w:trPr>
          <w:trHeight w:val="720"/>
          <w:jc w:val="center"/>
        </w:trPr>
        <w:tc>
          <w:tcPr>
            <w:tcW w:w="4320" w:type="dxa"/>
          </w:tcPr>
          <w:p w14:paraId="4351D8F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5FD338E" w14:textId="2C53E1D0"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4DAF8E6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2F7BC25" w14:textId="138B6DEB"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54F9BB6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B96F75F"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30BE757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D243D6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0253954C"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5B933D0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A992D22" w14:textId="20FC3563"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216537F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31FA9B6"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Phase I and Phase II students</w:t>
            </w:r>
          </w:p>
        </w:tc>
      </w:tr>
      <w:tr w:rsidR="00231FC6" w:rsidRPr="005253CB" w14:paraId="486F485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5AC777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146F32D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08FF626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at Phase planning and registration class meetings; Presented annually to Curriculum Committee</w:t>
            </w:r>
          </w:p>
        </w:tc>
      </w:tr>
    </w:tbl>
    <w:p w14:paraId="7036DE2F" w14:textId="77777777" w:rsidR="00231FC6" w:rsidRPr="005253CB" w:rsidRDefault="00231FC6" w:rsidP="00496BE1">
      <w:pPr>
        <w:spacing w:after="0" w:line="240" w:lineRule="auto"/>
        <w:rPr>
          <w:rFonts w:ascii="Arial" w:eastAsia="Arial" w:hAnsi="Arial" w:cs="Arial"/>
          <w:b/>
          <w:color w:val="C00000"/>
          <w:sz w:val="22"/>
          <w:szCs w:val="22"/>
        </w:rPr>
      </w:pPr>
    </w:p>
    <w:p w14:paraId="03F6B43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A6BDD6C" w14:textId="77777777" w:rsidR="00231FC6" w:rsidRPr="005253CB" w:rsidRDefault="00231FC6" w:rsidP="00496BE1">
      <w:pPr>
        <w:spacing w:after="0" w:line="240" w:lineRule="auto"/>
        <w:rPr>
          <w:rFonts w:ascii="Arial" w:eastAsia="Arial" w:hAnsi="Arial" w:cs="Arial"/>
          <w:b/>
          <w:sz w:val="22"/>
          <w:szCs w:val="22"/>
        </w:rPr>
      </w:pPr>
    </w:p>
    <w:p w14:paraId="071A4A5C" w14:textId="77777777" w:rsidR="00231FC6" w:rsidRPr="005253CB" w:rsidRDefault="00231FC6" w:rsidP="00496BE1">
      <w:pPr>
        <w:pStyle w:val="Heading1"/>
      </w:pPr>
      <w:bookmarkStart w:id="216" w:name="_Toc221521446"/>
      <w:r w:rsidRPr="005253CB">
        <w:t>5.15 Introduction to Clinical Medicine (ICM) Final OSCE and End-of-Phase II Clinical Performance Exam (CPX)</w:t>
      </w:r>
      <w:bookmarkEnd w:id="216"/>
    </w:p>
    <w:p w14:paraId="16A361E6" w14:textId="77777777" w:rsidR="00231FC6" w:rsidRPr="005253CB" w:rsidRDefault="00231FC6" w:rsidP="00496BE1">
      <w:pPr>
        <w:spacing w:after="0" w:line="240" w:lineRule="auto"/>
        <w:ind w:left="1440"/>
        <w:rPr>
          <w:rFonts w:ascii="Arial" w:eastAsia="Arial" w:hAnsi="Arial" w:cs="Arial"/>
          <w:b/>
          <w:sz w:val="22"/>
          <w:szCs w:val="22"/>
        </w:rPr>
      </w:pPr>
    </w:p>
    <w:p w14:paraId="14EF6A0E" w14:textId="77777777" w:rsidR="00231FC6" w:rsidRPr="005253CB" w:rsidRDefault="00231FC6" w:rsidP="00496BE1">
      <w:pPr>
        <w:pStyle w:val="Heading2"/>
      </w:pPr>
      <w:bookmarkStart w:id="217" w:name="_Toc221521447"/>
      <w:r w:rsidRPr="005253CB">
        <w:t>5.15.1 ICM Final OSCE</w:t>
      </w:r>
      <w:bookmarkEnd w:id="217"/>
    </w:p>
    <w:p w14:paraId="3FC46916"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At the end of Phase I, students must take and pass the ICM Final OSCE. Students who fail the ICM Final OSCE must successfully remediate the failure by the end of the first clerkship block in Phase II. If the student fails the first retake, they have six months to take and pass a second retake. If the student fails the second retake, they will be reviewed by CAPP.</w:t>
      </w:r>
    </w:p>
    <w:p w14:paraId="6D004E33" w14:textId="77777777" w:rsidR="00231FC6" w:rsidRPr="005253CB" w:rsidRDefault="00231FC6" w:rsidP="00496BE1">
      <w:pPr>
        <w:spacing w:after="0" w:line="240" w:lineRule="auto"/>
        <w:ind w:left="1440"/>
        <w:rPr>
          <w:rFonts w:ascii="Arial" w:eastAsia="Arial" w:hAnsi="Arial" w:cs="Arial"/>
          <w:sz w:val="22"/>
          <w:szCs w:val="22"/>
        </w:rPr>
      </w:pPr>
    </w:p>
    <w:p w14:paraId="3FC4F93B" w14:textId="77777777" w:rsidR="00231FC6" w:rsidRPr="005253CB" w:rsidRDefault="00231FC6" w:rsidP="00496BE1">
      <w:pPr>
        <w:pStyle w:val="Heading2"/>
      </w:pPr>
      <w:bookmarkStart w:id="218" w:name="_Toc221521448"/>
      <w:r w:rsidRPr="005253CB">
        <w:t>5.15.2 End-of-Phase II CPX</w:t>
      </w:r>
      <w:bookmarkEnd w:id="218"/>
    </w:p>
    <w:p w14:paraId="029A2C45"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During the fourth clerkship block of Phase II, students must take and pass the CPX. Students who fail the CPX must successfully remediate the failure by August 31</w:t>
      </w:r>
      <w:r w:rsidRPr="005253CB">
        <w:rPr>
          <w:rFonts w:ascii="Arial" w:eastAsia="Arial" w:hAnsi="Arial" w:cs="Arial"/>
          <w:sz w:val="22"/>
          <w:szCs w:val="22"/>
          <w:vertAlign w:val="superscript"/>
        </w:rPr>
        <w:t>st</w:t>
      </w:r>
      <w:r w:rsidRPr="005253CB">
        <w:rPr>
          <w:rFonts w:ascii="Arial" w:eastAsia="Arial" w:hAnsi="Arial" w:cs="Arial"/>
          <w:sz w:val="22"/>
          <w:szCs w:val="22"/>
        </w:rPr>
        <w:t xml:space="preserve"> of Phase III. If the student fails the retake, they will be reviewed by CAPP.</w:t>
      </w:r>
    </w:p>
    <w:p w14:paraId="6FA112C1" w14:textId="77777777" w:rsidR="00231FC6" w:rsidRPr="005253CB" w:rsidRDefault="00231FC6" w:rsidP="00496BE1">
      <w:pPr>
        <w:spacing w:after="0" w:line="240" w:lineRule="auto"/>
        <w:rPr>
          <w:rFonts w:ascii="Arial" w:eastAsia="Arial" w:hAnsi="Arial" w:cs="Arial"/>
          <w:sz w:val="22"/>
          <w:szCs w:val="22"/>
        </w:rPr>
      </w:pPr>
    </w:p>
    <w:p w14:paraId="53C3CFC0" w14:textId="6BFAAC3C"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 student who fails both the ICM Final OSCE and the End-of-Phase II CPX will be invited to CAPP.</w:t>
      </w:r>
    </w:p>
    <w:p w14:paraId="03E29412" w14:textId="7B902C24" w:rsidR="002A0D84" w:rsidRPr="005253CB" w:rsidRDefault="002A0D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64FA5D75"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77A4E610" w14:textId="77777777">
        <w:trPr>
          <w:trHeight w:val="720"/>
          <w:jc w:val="center"/>
        </w:trPr>
        <w:tc>
          <w:tcPr>
            <w:tcW w:w="4320" w:type="dxa"/>
          </w:tcPr>
          <w:p w14:paraId="2657175C"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627ED53"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In Good Standing</w:t>
            </w:r>
          </w:p>
        </w:tc>
        <w:tc>
          <w:tcPr>
            <w:tcW w:w="2448" w:type="dxa"/>
          </w:tcPr>
          <w:p w14:paraId="74C87F3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AC62B30"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5.16</w:t>
            </w:r>
          </w:p>
        </w:tc>
        <w:tc>
          <w:tcPr>
            <w:tcW w:w="2448" w:type="dxa"/>
          </w:tcPr>
          <w:p w14:paraId="2F73BD2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62C96E1" w14:textId="1AF0B0B1"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66D0C573" w14:textId="77777777">
        <w:trPr>
          <w:trHeight w:val="720"/>
          <w:jc w:val="center"/>
        </w:trPr>
        <w:tc>
          <w:tcPr>
            <w:tcW w:w="4320" w:type="dxa"/>
          </w:tcPr>
          <w:p w14:paraId="0C1AFA1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1F8E4A7" w14:textId="46FF0973"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w:t>
            </w:r>
          </w:p>
        </w:tc>
        <w:tc>
          <w:tcPr>
            <w:tcW w:w="2448" w:type="dxa"/>
          </w:tcPr>
          <w:p w14:paraId="4468992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BC8801A" w14:textId="245D087C"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55E75DD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28087081"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1C2C3AF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233BCA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45D8E70C"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D24A0C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139084C" w14:textId="1A335E6C"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34003E2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085E13D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6829165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7DE9BA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6206168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1E9C2AF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0B4B659F" w14:textId="77777777" w:rsidR="00231FC6" w:rsidRPr="005253CB" w:rsidRDefault="00231FC6" w:rsidP="00496BE1">
      <w:pPr>
        <w:spacing w:after="0" w:line="240" w:lineRule="auto"/>
        <w:rPr>
          <w:rFonts w:ascii="Arial" w:eastAsia="Arial" w:hAnsi="Arial" w:cs="Arial"/>
          <w:b/>
          <w:color w:val="C00000"/>
          <w:sz w:val="22"/>
          <w:szCs w:val="22"/>
        </w:rPr>
      </w:pPr>
    </w:p>
    <w:p w14:paraId="66863FF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7506083" w14:textId="77777777" w:rsidR="00231FC6" w:rsidRPr="005253CB" w:rsidRDefault="00231FC6" w:rsidP="00496BE1">
      <w:pPr>
        <w:spacing w:after="0" w:line="240" w:lineRule="auto"/>
        <w:rPr>
          <w:rFonts w:ascii="Arial" w:eastAsia="Arial" w:hAnsi="Arial" w:cs="Arial"/>
          <w:b/>
          <w:sz w:val="22"/>
          <w:szCs w:val="22"/>
        </w:rPr>
      </w:pPr>
    </w:p>
    <w:p w14:paraId="71935881" w14:textId="77777777" w:rsidR="00231FC6" w:rsidRPr="005253CB" w:rsidRDefault="00231FC6" w:rsidP="00496BE1">
      <w:pPr>
        <w:pStyle w:val="Heading1"/>
      </w:pPr>
      <w:bookmarkStart w:id="219" w:name="_Toc221521449"/>
      <w:r w:rsidRPr="005253CB">
        <w:t>5.16 In Good Standing</w:t>
      </w:r>
      <w:bookmarkEnd w:id="219"/>
    </w:p>
    <w:p w14:paraId="3CB741AD"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 student in good standing:</w:t>
      </w:r>
    </w:p>
    <w:p w14:paraId="5D5F6A94" w14:textId="77777777" w:rsidR="00231FC6" w:rsidRPr="005253CB" w:rsidRDefault="00231FC6" w:rsidP="00496BE1">
      <w:pPr>
        <w:numPr>
          <w:ilvl w:val="0"/>
          <w:numId w:val="48"/>
        </w:numPr>
        <w:spacing w:after="0" w:line="240" w:lineRule="auto"/>
        <w:ind w:left="900"/>
        <w:rPr>
          <w:rFonts w:ascii="Arial" w:eastAsia="Arial" w:hAnsi="Arial" w:cs="Arial"/>
          <w:sz w:val="22"/>
          <w:szCs w:val="22"/>
        </w:rPr>
      </w:pPr>
      <w:r w:rsidRPr="005253CB">
        <w:rPr>
          <w:rFonts w:ascii="Arial" w:eastAsia="Arial" w:hAnsi="Arial" w:cs="Arial"/>
          <w:sz w:val="22"/>
          <w:szCs w:val="22"/>
        </w:rPr>
        <w:t>Has received passing grades in all courses, clerkships, electives, standardized patient exams, and other mandatory exercises; and</w:t>
      </w:r>
    </w:p>
    <w:p w14:paraId="30889CB6" w14:textId="77777777" w:rsidR="00231FC6" w:rsidRPr="005253CB" w:rsidRDefault="00231FC6" w:rsidP="00496BE1">
      <w:pPr>
        <w:numPr>
          <w:ilvl w:val="0"/>
          <w:numId w:val="48"/>
        </w:numPr>
        <w:spacing w:after="0" w:line="240" w:lineRule="auto"/>
        <w:ind w:left="900"/>
        <w:rPr>
          <w:rFonts w:ascii="Arial" w:eastAsia="Arial" w:hAnsi="Arial" w:cs="Arial"/>
          <w:sz w:val="22"/>
          <w:szCs w:val="22"/>
        </w:rPr>
      </w:pPr>
      <w:r w:rsidRPr="005253CB">
        <w:rPr>
          <w:rFonts w:ascii="Arial" w:eastAsia="Arial" w:hAnsi="Arial" w:cs="Arial"/>
          <w:sz w:val="22"/>
          <w:szCs w:val="22"/>
        </w:rPr>
        <w:t>Has passed the appropriate USMLE exams in the recommended time during medical school; and</w:t>
      </w:r>
    </w:p>
    <w:p w14:paraId="03F0D002" w14:textId="77777777" w:rsidR="00231FC6" w:rsidRPr="005253CB" w:rsidRDefault="00231FC6" w:rsidP="00496BE1">
      <w:pPr>
        <w:numPr>
          <w:ilvl w:val="0"/>
          <w:numId w:val="48"/>
        </w:numPr>
        <w:spacing w:after="0" w:line="240" w:lineRule="auto"/>
        <w:ind w:left="900"/>
        <w:rPr>
          <w:rFonts w:ascii="Arial" w:eastAsia="Arial" w:hAnsi="Arial" w:cs="Arial"/>
          <w:sz w:val="22"/>
          <w:szCs w:val="22"/>
        </w:rPr>
      </w:pPr>
      <w:r w:rsidRPr="005253CB">
        <w:rPr>
          <w:rFonts w:ascii="Arial" w:eastAsia="Arial" w:hAnsi="Arial" w:cs="Arial"/>
          <w:sz w:val="22"/>
          <w:szCs w:val="22"/>
        </w:rPr>
        <w:t>Is not on academic probation; and</w:t>
      </w:r>
    </w:p>
    <w:p w14:paraId="486880B1" w14:textId="77777777" w:rsidR="00231FC6" w:rsidRPr="005253CB" w:rsidRDefault="00231FC6" w:rsidP="00496BE1">
      <w:pPr>
        <w:numPr>
          <w:ilvl w:val="0"/>
          <w:numId w:val="48"/>
        </w:numPr>
        <w:spacing w:after="0" w:line="240" w:lineRule="auto"/>
        <w:ind w:left="900"/>
        <w:rPr>
          <w:rFonts w:ascii="Arial" w:eastAsia="Arial" w:hAnsi="Arial" w:cs="Arial"/>
          <w:sz w:val="22"/>
          <w:szCs w:val="22"/>
        </w:rPr>
      </w:pPr>
      <w:r w:rsidRPr="005253CB">
        <w:rPr>
          <w:rFonts w:ascii="Arial" w:eastAsia="Arial" w:hAnsi="Arial" w:cs="Arial"/>
          <w:sz w:val="22"/>
          <w:szCs w:val="22"/>
        </w:rPr>
        <w:t>Behaves in accordance with high standards of professional and academic ethics.</w:t>
      </w:r>
    </w:p>
    <w:p w14:paraId="6C1DE755" w14:textId="77777777" w:rsidR="00231FC6" w:rsidRPr="005253CB" w:rsidRDefault="00231FC6" w:rsidP="00496BE1">
      <w:pPr>
        <w:spacing w:after="0" w:line="240" w:lineRule="auto"/>
        <w:rPr>
          <w:rFonts w:ascii="Arial" w:eastAsia="Arial" w:hAnsi="Arial" w:cs="Arial"/>
          <w:sz w:val="22"/>
          <w:szCs w:val="22"/>
        </w:rPr>
      </w:pPr>
    </w:p>
    <w:p w14:paraId="52408A55"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CAPP may review the record of any student who loses good standing. Absent an exception granted by CAPP, only students in good standing will be permitted to begin a new phase. Loss of good standing ends a student's eligibility for some special programs or activities, e.g., the Scholarly Concentrations Program, Global Health Program, dual degree programs, approval for conference travel, and permission to take clinical electives at other institutions. Loss of good standing may result in loss of </w:t>
      </w:r>
      <w:hyperlink r:id="rId48" w:anchor="eligibility">
        <w:r w:rsidRPr="005253CB">
          <w:rPr>
            <w:rFonts w:ascii="Arial" w:eastAsia="Arial" w:hAnsi="Arial" w:cs="Arial"/>
            <w:color w:val="0000FF"/>
            <w:sz w:val="22"/>
            <w:szCs w:val="22"/>
            <w:u w:val="single"/>
          </w:rPr>
          <w:t>Academic Eligibility for Financial Aid</w:t>
        </w:r>
      </w:hyperlink>
      <w:r w:rsidRPr="005253CB">
        <w:rPr>
          <w:rFonts w:ascii="Arial" w:eastAsia="Arial" w:hAnsi="Arial" w:cs="Arial"/>
          <w:sz w:val="22"/>
          <w:szCs w:val="22"/>
        </w:rPr>
        <w:t>. For purposes of international electives, due to travel arrangements involved, good standing will be assessed based on the student's record one semester before travel. However, students with chronic academic concerns may not be eligible for international electives or research scholarships. In such situations, the Associate Dean for Student Affairs will make the final decision regarding such eligibility.</w:t>
      </w:r>
      <w:r w:rsidRPr="005253CB">
        <w:rPr>
          <w:rFonts w:ascii="Arial" w:eastAsia="Arial" w:hAnsi="Arial" w:cs="Arial"/>
          <w:sz w:val="22"/>
          <w:szCs w:val="22"/>
        </w:rPr>
        <w:br/>
      </w:r>
      <w:r w:rsidRPr="005253CB">
        <w:rPr>
          <w:rFonts w:ascii="Arial" w:eastAsia="Arial" w:hAnsi="Arial" w:cs="Arial"/>
          <w:sz w:val="22"/>
          <w:szCs w:val="22"/>
        </w:rPr>
        <w:br/>
        <w:t>A student who has lost good standing will return to good standing upon completion of the required remediation and of the required probation period.</w:t>
      </w:r>
    </w:p>
    <w:p w14:paraId="53D7BC86" w14:textId="73E03F6C" w:rsidR="002A0D84" w:rsidRPr="005253CB" w:rsidRDefault="002A0D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7CEDFDFA"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1D9F133B" w14:textId="77777777">
        <w:trPr>
          <w:trHeight w:val="720"/>
          <w:jc w:val="center"/>
        </w:trPr>
        <w:tc>
          <w:tcPr>
            <w:tcW w:w="4320" w:type="dxa"/>
          </w:tcPr>
          <w:p w14:paraId="1668472F"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397F9C22"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Academic Probation</w:t>
            </w:r>
          </w:p>
        </w:tc>
        <w:tc>
          <w:tcPr>
            <w:tcW w:w="2448" w:type="dxa"/>
          </w:tcPr>
          <w:p w14:paraId="6F9597D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8EE3A7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5.17</w:t>
            </w:r>
          </w:p>
        </w:tc>
        <w:tc>
          <w:tcPr>
            <w:tcW w:w="2448" w:type="dxa"/>
          </w:tcPr>
          <w:p w14:paraId="4645C5B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7DBED930" w14:textId="447A7C36"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2E669019" w14:textId="77777777">
        <w:trPr>
          <w:trHeight w:val="720"/>
          <w:jc w:val="center"/>
        </w:trPr>
        <w:tc>
          <w:tcPr>
            <w:tcW w:w="4320" w:type="dxa"/>
          </w:tcPr>
          <w:p w14:paraId="7AB17D9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62C3525" w14:textId="7BB2136D"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w:t>
            </w:r>
          </w:p>
        </w:tc>
        <w:tc>
          <w:tcPr>
            <w:tcW w:w="2448" w:type="dxa"/>
          </w:tcPr>
          <w:p w14:paraId="68FF88C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2E2E5CC9" w14:textId="166C0172"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43AA4A7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6F84B1D"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791686F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FB2CC9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95FE84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F5F4F7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679BBA4" w14:textId="1C94B79B"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72049D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CBD669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2492B84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045EF6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45FE2B8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42D9475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2BB3AC25" w14:textId="77777777" w:rsidR="00231FC6" w:rsidRPr="005253CB" w:rsidRDefault="00231FC6" w:rsidP="00496BE1">
      <w:pPr>
        <w:spacing w:after="0" w:line="240" w:lineRule="auto"/>
        <w:rPr>
          <w:rFonts w:ascii="Arial" w:eastAsia="Arial" w:hAnsi="Arial" w:cs="Arial"/>
          <w:b/>
          <w:color w:val="C00000"/>
          <w:sz w:val="22"/>
          <w:szCs w:val="22"/>
        </w:rPr>
      </w:pPr>
    </w:p>
    <w:p w14:paraId="26DFDE0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556BE63" w14:textId="77777777" w:rsidR="00231FC6" w:rsidRPr="005253CB" w:rsidRDefault="00231FC6" w:rsidP="00496BE1">
      <w:pPr>
        <w:spacing w:after="0" w:line="240" w:lineRule="auto"/>
        <w:rPr>
          <w:rFonts w:ascii="Arial" w:eastAsia="Arial" w:hAnsi="Arial" w:cs="Arial"/>
          <w:b/>
          <w:sz w:val="22"/>
          <w:szCs w:val="22"/>
        </w:rPr>
      </w:pPr>
    </w:p>
    <w:p w14:paraId="1BD2CD1C" w14:textId="77777777" w:rsidR="00231FC6" w:rsidRPr="005253CB" w:rsidRDefault="00231FC6" w:rsidP="00496BE1">
      <w:pPr>
        <w:pStyle w:val="Heading1"/>
      </w:pPr>
      <w:bookmarkStart w:id="220" w:name="_Toc221521450"/>
      <w:r w:rsidRPr="005253CB">
        <w:t>5.17 Academic Probation</w:t>
      </w:r>
      <w:bookmarkEnd w:id="220"/>
    </w:p>
    <w:p w14:paraId="0113694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assignments to probationary status will appear in the student's MSPE.</w:t>
      </w:r>
    </w:p>
    <w:p w14:paraId="60BB059C" w14:textId="77777777" w:rsidR="00231FC6" w:rsidRPr="005253CB" w:rsidRDefault="00231FC6" w:rsidP="00496BE1">
      <w:pPr>
        <w:spacing w:after="0" w:line="240" w:lineRule="auto"/>
        <w:rPr>
          <w:rFonts w:ascii="Arial" w:eastAsia="Arial" w:hAnsi="Arial" w:cs="Arial"/>
          <w:b/>
          <w:sz w:val="22"/>
          <w:szCs w:val="22"/>
        </w:rPr>
      </w:pPr>
    </w:p>
    <w:p w14:paraId="01D327B0" w14:textId="77777777" w:rsidR="00231FC6" w:rsidRPr="005253CB" w:rsidRDefault="00231FC6" w:rsidP="00496BE1">
      <w:pPr>
        <w:pStyle w:val="Heading2"/>
      </w:pPr>
      <w:bookmarkStart w:id="221" w:name="_Toc221521451"/>
      <w:r w:rsidRPr="005253CB">
        <w:t>5.17.1 Placement on Academic Probation</w:t>
      </w:r>
      <w:bookmarkEnd w:id="221"/>
    </w:p>
    <w:p w14:paraId="1CA64D1A" w14:textId="77777777"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sz w:val="22"/>
          <w:szCs w:val="22"/>
        </w:rPr>
        <w:t>Students are placed on academic probation by CAPP as a warning that they are in danger of suspension or dismissal. CAPP may put a student on academic probation if the student:</w:t>
      </w:r>
    </w:p>
    <w:p w14:paraId="32E8A0D6" w14:textId="77777777" w:rsidR="00231FC6" w:rsidRPr="005253CB" w:rsidRDefault="00231FC6" w:rsidP="00496BE1">
      <w:pPr>
        <w:numPr>
          <w:ilvl w:val="0"/>
          <w:numId w:val="49"/>
        </w:numPr>
        <w:spacing w:after="0" w:line="240" w:lineRule="auto"/>
        <w:rPr>
          <w:rFonts w:ascii="Arial" w:eastAsia="Arial" w:hAnsi="Arial" w:cs="Arial"/>
          <w:b/>
          <w:sz w:val="22"/>
          <w:szCs w:val="22"/>
        </w:rPr>
      </w:pPr>
      <w:r w:rsidRPr="005253CB">
        <w:rPr>
          <w:rFonts w:ascii="Arial" w:eastAsia="Arial" w:hAnsi="Arial" w:cs="Arial"/>
          <w:sz w:val="22"/>
          <w:szCs w:val="22"/>
        </w:rPr>
        <w:t>Fails any course, clerkship, elective, or mandatory exercise</w:t>
      </w:r>
    </w:p>
    <w:p w14:paraId="216EF9AD" w14:textId="77777777" w:rsidR="00231FC6" w:rsidRPr="005253CB" w:rsidRDefault="00231FC6" w:rsidP="00496BE1">
      <w:pPr>
        <w:numPr>
          <w:ilvl w:val="0"/>
          <w:numId w:val="49"/>
        </w:numPr>
        <w:spacing w:after="0" w:line="240" w:lineRule="auto"/>
        <w:rPr>
          <w:rFonts w:ascii="Arial" w:eastAsia="Arial" w:hAnsi="Arial" w:cs="Arial"/>
          <w:sz w:val="22"/>
          <w:szCs w:val="22"/>
        </w:rPr>
      </w:pPr>
      <w:r w:rsidRPr="005253CB">
        <w:rPr>
          <w:rFonts w:ascii="Arial" w:eastAsia="Arial" w:hAnsi="Arial" w:cs="Arial"/>
          <w:sz w:val="22"/>
          <w:szCs w:val="22"/>
        </w:rPr>
        <w:t>Has been cited for lack of acceptable academic ethics or professional behavior (Note: Any professionalism concerns that rise to the level of CAPP will be noted in the student’s MSPE.)</w:t>
      </w:r>
    </w:p>
    <w:p w14:paraId="396D23B6" w14:textId="77777777" w:rsidR="00231FC6" w:rsidRPr="005253CB" w:rsidRDefault="00231FC6" w:rsidP="00496BE1">
      <w:pPr>
        <w:numPr>
          <w:ilvl w:val="0"/>
          <w:numId w:val="49"/>
        </w:numPr>
        <w:spacing w:after="0" w:line="240" w:lineRule="auto"/>
        <w:rPr>
          <w:rFonts w:ascii="Arial" w:eastAsia="Arial" w:hAnsi="Arial" w:cs="Arial"/>
          <w:sz w:val="22"/>
          <w:szCs w:val="22"/>
        </w:rPr>
      </w:pPr>
      <w:r w:rsidRPr="005253CB">
        <w:rPr>
          <w:rFonts w:ascii="Arial" w:eastAsia="Arial" w:hAnsi="Arial" w:cs="Arial"/>
          <w:sz w:val="22"/>
          <w:szCs w:val="22"/>
        </w:rPr>
        <w:t>Does not take and/or pass USMLE Step 1 and Step 2 in a timely manner</w:t>
      </w:r>
    </w:p>
    <w:p w14:paraId="2AFFC9FF" w14:textId="77777777" w:rsidR="00231FC6" w:rsidRPr="005253CB" w:rsidRDefault="00231FC6" w:rsidP="00496BE1">
      <w:pPr>
        <w:numPr>
          <w:ilvl w:val="0"/>
          <w:numId w:val="49"/>
        </w:numPr>
        <w:spacing w:after="0" w:line="240" w:lineRule="auto"/>
        <w:rPr>
          <w:rFonts w:ascii="Arial" w:eastAsia="Arial" w:hAnsi="Arial" w:cs="Arial"/>
          <w:sz w:val="22"/>
          <w:szCs w:val="22"/>
        </w:rPr>
      </w:pPr>
      <w:r w:rsidRPr="005253CB">
        <w:rPr>
          <w:rFonts w:ascii="Arial" w:eastAsia="Arial" w:hAnsi="Arial" w:cs="Arial"/>
          <w:sz w:val="22"/>
          <w:szCs w:val="22"/>
        </w:rPr>
        <w:t>Has two or more Incompletes and/or Zs</w:t>
      </w:r>
    </w:p>
    <w:p w14:paraId="31F4FD0D" w14:textId="77777777" w:rsidR="00231FC6" w:rsidRPr="005253CB" w:rsidRDefault="00231FC6" w:rsidP="00496BE1">
      <w:pPr>
        <w:numPr>
          <w:ilvl w:val="0"/>
          <w:numId w:val="49"/>
        </w:numPr>
        <w:spacing w:after="0" w:line="240" w:lineRule="auto"/>
        <w:rPr>
          <w:rFonts w:ascii="Arial" w:eastAsia="Arial" w:hAnsi="Arial" w:cs="Arial"/>
          <w:color w:val="8496B0"/>
          <w:sz w:val="22"/>
          <w:szCs w:val="22"/>
        </w:rPr>
      </w:pPr>
      <w:r w:rsidRPr="005253CB">
        <w:rPr>
          <w:rFonts w:ascii="Arial" w:eastAsia="Arial" w:hAnsi="Arial" w:cs="Arial"/>
          <w:sz w:val="22"/>
          <w:szCs w:val="22"/>
        </w:rPr>
        <w:t>Has a pattern of chronic academic concerns</w:t>
      </w:r>
    </w:p>
    <w:p w14:paraId="1E9CA528" w14:textId="77777777" w:rsidR="00231FC6" w:rsidRPr="005253CB" w:rsidRDefault="00231FC6" w:rsidP="00496BE1">
      <w:pPr>
        <w:spacing w:after="0" w:line="240" w:lineRule="auto"/>
        <w:rPr>
          <w:rFonts w:ascii="Arial" w:eastAsia="Arial" w:hAnsi="Arial" w:cs="Arial"/>
          <w:b/>
          <w:sz w:val="22"/>
          <w:szCs w:val="22"/>
        </w:rPr>
      </w:pPr>
    </w:p>
    <w:p w14:paraId="7A78A34E" w14:textId="77777777" w:rsidR="00231FC6" w:rsidRPr="005253CB" w:rsidRDefault="00231FC6" w:rsidP="00496BE1">
      <w:pPr>
        <w:pStyle w:val="Heading3"/>
        <w:ind w:left="360"/>
      </w:pPr>
      <w:bookmarkStart w:id="222" w:name="_Toc221521452"/>
      <w:r w:rsidRPr="005253CB">
        <w:t>5.17.1.1 Two Incompletes and/or Zs</w:t>
      </w:r>
      <w:bookmarkEnd w:id="222"/>
    </w:p>
    <w:p w14:paraId="011DD4E3" w14:textId="77777777" w:rsidR="00231FC6" w:rsidRPr="005253CB" w:rsidRDefault="00231FC6" w:rsidP="00496BE1">
      <w:pPr>
        <w:spacing w:after="0" w:line="240" w:lineRule="auto"/>
        <w:ind w:left="1080"/>
        <w:rPr>
          <w:rFonts w:ascii="Arial" w:eastAsia="Arial" w:hAnsi="Arial" w:cs="Arial"/>
          <w:b/>
          <w:color w:val="000000"/>
          <w:sz w:val="22"/>
          <w:szCs w:val="22"/>
        </w:rPr>
      </w:pPr>
      <w:r w:rsidRPr="005253CB">
        <w:rPr>
          <w:rFonts w:ascii="Arial" w:eastAsia="Arial" w:hAnsi="Arial" w:cs="Arial"/>
          <w:color w:val="000000"/>
          <w:sz w:val="22"/>
          <w:szCs w:val="22"/>
        </w:rPr>
        <w:t xml:space="preserve">A student who receives two Incompletes (I) and/or </w:t>
      </w:r>
      <w:proofErr w:type="gramStart"/>
      <w:r w:rsidRPr="005253CB">
        <w:rPr>
          <w:rFonts w:ascii="Arial" w:eastAsia="Arial" w:hAnsi="Arial" w:cs="Arial"/>
          <w:color w:val="000000"/>
          <w:sz w:val="22"/>
          <w:szCs w:val="22"/>
        </w:rPr>
        <w:t>Z's</w:t>
      </w:r>
      <w:proofErr w:type="gramEnd"/>
      <w:r w:rsidRPr="005253CB">
        <w:rPr>
          <w:rFonts w:ascii="Arial" w:eastAsia="Arial" w:hAnsi="Arial" w:cs="Arial"/>
          <w:color w:val="000000"/>
          <w:sz w:val="22"/>
          <w:szCs w:val="22"/>
        </w:rPr>
        <w:t xml:space="preserve"> cumulatively must stop rotations, retake the failed exams, and complete other unmet requirements before starting other coursework. The student may start an elective rotation while waiting for score reports from retaken exams.</w:t>
      </w:r>
    </w:p>
    <w:p w14:paraId="707CAB01" w14:textId="77777777" w:rsidR="00231FC6" w:rsidRPr="005253CB" w:rsidRDefault="00231FC6" w:rsidP="00496BE1">
      <w:pPr>
        <w:spacing w:after="0" w:line="240" w:lineRule="auto"/>
        <w:rPr>
          <w:rFonts w:ascii="Arial" w:eastAsia="Arial" w:hAnsi="Arial" w:cs="Arial"/>
          <w:b/>
          <w:sz w:val="22"/>
          <w:szCs w:val="22"/>
        </w:rPr>
      </w:pPr>
    </w:p>
    <w:p w14:paraId="79B93B73" w14:textId="77777777" w:rsidR="00231FC6" w:rsidRPr="005253CB" w:rsidRDefault="00231FC6" w:rsidP="00496BE1">
      <w:pPr>
        <w:pStyle w:val="Heading2"/>
      </w:pPr>
      <w:bookmarkStart w:id="223" w:name="_Toc221521453"/>
      <w:r w:rsidRPr="005253CB">
        <w:t>5.17.2 Ending Probation</w:t>
      </w:r>
      <w:bookmarkEnd w:id="223"/>
    </w:p>
    <w:p w14:paraId="522A9A58"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CAPP may remove a student from academic probation after the student has, to the satisfaction of the committee, remedied the problem giving rise to probation.</w:t>
      </w:r>
    </w:p>
    <w:p w14:paraId="170E1370" w14:textId="513567AA" w:rsidR="002A0D84" w:rsidRPr="005253CB" w:rsidRDefault="002A0D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08D6CABD"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5E5FBADB" w14:textId="77777777">
        <w:trPr>
          <w:trHeight w:val="720"/>
          <w:jc w:val="center"/>
        </w:trPr>
        <w:tc>
          <w:tcPr>
            <w:tcW w:w="4320" w:type="dxa"/>
          </w:tcPr>
          <w:p w14:paraId="120C7620"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031C5337"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Suspension</w:t>
            </w:r>
          </w:p>
        </w:tc>
        <w:tc>
          <w:tcPr>
            <w:tcW w:w="2448" w:type="dxa"/>
          </w:tcPr>
          <w:p w14:paraId="70B1112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3ED3EB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5.18</w:t>
            </w:r>
          </w:p>
        </w:tc>
        <w:tc>
          <w:tcPr>
            <w:tcW w:w="2448" w:type="dxa"/>
          </w:tcPr>
          <w:p w14:paraId="4F8C195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4CB53283" w14:textId="115AEC77"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4C58E170" w14:textId="77777777">
        <w:trPr>
          <w:trHeight w:val="720"/>
          <w:jc w:val="center"/>
        </w:trPr>
        <w:tc>
          <w:tcPr>
            <w:tcW w:w="4320" w:type="dxa"/>
          </w:tcPr>
          <w:p w14:paraId="199059A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1CBF2F8" w14:textId="02259FA9"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w:t>
            </w:r>
          </w:p>
        </w:tc>
        <w:tc>
          <w:tcPr>
            <w:tcW w:w="2448" w:type="dxa"/>
          </w:tcPr>
          <w:p w14:paraId="183500B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446A3B09" w14:textId="7E268DE7"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3A67A31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4E83C2A"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58C8F6E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8CD58C9"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48D3DB5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292FEB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C425EFD" w14:textId="6699FD24"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942E5B4"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6731A6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34EA674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B4BDB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20DE8EA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1513D54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annually to Curriculum Committee</w:t>
            </w:r>
          </w:p>
        </w:tc>
      </w:tr>
    </w:tbl>
    <w:p w14:paraId="1F89D2A3" w14:textId="77777777" w:rsidR="00231FC6" w:rsidRPr="005253CB" w:rsidRDefault="00231FC6" w:rsidP="00496BE1">
      <w:pPr>
        <w:spacing w:after="0" w:line="240" w:lineRule="auto"/>
        <w:rPr>
          <w:rFonts w:ascii="Arial" w:eastAsia="Arial" w:hAnsi="Arial" w:cs="Arial"/>
          <w:b/>
          <w:color w:val="C00000"/>
          <w:sz w:val="22"/>
          <w:szCs w:val="22"/>
        </w:rPr>
      </w:pPr>
    </w:p>
    <w:p w14:paraId="05626CA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2BEE969D" w14:textId="77777777" w:rsidR="00231FC6" w:rsidRPr="005253CB" w:rsidRDefault="00231FC6" w:rsidP="00496BE1">
      <w:pPr>
        <w:spacing w:after="0" w:line="240" w:lineRule="auto"/>
        <w:rPr>
          <w:rFonts w:ascii="Arial" w:eastAsia="Arial" w:hAnsi="Arial" w:cs="Arial"/>
          <w:b/>
          <w:sz w:val="22"/>
          <w:szCs w:val="22"/>
        </w:rPr>
      </w:pPr>
    </w:p>
    <w:p w14:paraId="7B14C000" w14:textId="77777777" w:rsidR="00231FC6" w:rsidRPr="005253CB" w:rsidRDefault="00231FC6" w:rsidP="00496BE1">
      <w:pPr>
        <w:pStyle w:val="Heading1"/>
      </w:pPr>
      <w:bookmarkStart w:id="224" w:name="_Toc221521454"/>
      <w:r w:rsidRPr="005253CB">
        <w:t>5.18 Suspension</w:t>
      </w:r>
      <w:bookmarkEnd w:id="224"/>
      <w:r w:rsidRPr="005253CB">
        <w:t> </w:t>
      </w:r>
    </w:p>
    <w:p w14:paraId="6616BE5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 student will be automatically suspended, i.e., precluded from participation in all academic and extracurricular activities, when the student:</w:t>
      </w:r>
    </w:p>
    <w:p w14:paraId="11907FCC" w14:textId="77777777" w:rsidR="00231FC6" w:rsidRPr="005253CB" w:rsidRDefault="00231FC6" w:rsidP="00496BE1">
      <w:pPr>
        <w:numPr>
          <w:ilvl w:val="0"/>
          <w:numId w:val="50"/>
        </w:numPr>
        <w:spacing w:after="0" w:line="240" w:lineRule="auto"/>
        <w:ind w:left="900"/>
        <w:rPr>
          <w:rFonts w:ascii="Arial" w:eastAsia="Arial" w:hAnsi="Arial" w:cs="Arial"/>
          <w:sz w:val="22"/>
          <w:szCs w:val="22"/>
        </w:rPr>
      </w:pPr>
      <w:r w:rsidRPr="005253CB">
        <w:rPr>
          <w:rFonts w:ascii="Arial" w:eastAsia="Arial" w:hAnsi="Arial" w:cs="Arial"/>
          <w:sz w:val="22"/>
          <w:szCs w:val="22"/>
        </w:rPr>
        <w:t>Has been cited for lack of acceptable academic ethics or professional behavior as determined by the Vice Dean for Undergraduate Medical Education; and/or</w:t>
      </w:r>
    </w:p>
    <w:p w14:paraId="6F83826F" w14:textId="77777777" w:rsidR="00231FC6" w:rsidRPr="005253CB" w:rsidRDefault="00231FC6" w:rsidP="00496BE1">
      <w:pPr>
        <w:numPr>
          <w:ilvl w:val="0"/>
          <w:numId w:val="50"/>
        </w:numPr>
        <w:spacing w:after="0" w:line="240" w:lineRule="auto"/>
        <w:ind w:left="900"/>
        <w:rPr>
          <w:rFonts w:ascii="Arial" w:eastAsia="Arial" w:hAnsi="Arial" w:cs="Arial"/>
          <w:sz w:val="22"/>
          <w:szCs w:val="22"/>
        </w:rPr>
      </w:pPr>
      <w:r w:rsidRPr="005253CB">
        <w:rPr>
          <w:rFonts w:ascii="Arial" w:eastAsia="Arial" w:hAnsi="Arial" w:cs="Arial"/>
          <w:sz w:val="22"/>
          <w:szCs w:val="22"/>
        </w:rPr>
        <w:t xml:space="preserve">Poses an imminent risk of danger to self, others, or the institution as determined by the Vice Dean for Undergraduate Medical Education. </w:t>
      </w:r>
    </w:p>
    <w:p w14:paraId="232FC78C" w14:textId="77777777" w:rsidR="00231FC6" w:rsidRPr="005253CB" w:rsidRDefault="00231FC6" w:rsidP="00496BE1">
      <w:pPr>
        <w:spacing w:after="0" w:line="240" w:lineRule="auto"/>
        <w:rPr>
          <w:rFonts w:ascii="Arial" w:eastAsia="Arial" w:hAnsi="Arial" w:cs="Arial"/>
          <w:sz w:val="22"/>
          <w:szCs w:val="22"/>
        </w:rPr>
      </w:pPr>
    </w:p>
    <w:p w14:paraId="7B071CFF"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The student has 14 days from notification of suspension to appeal the decision to the Dean of the School of Medicine. The suspension of any student who poses a threat to the community begins immediately. The Vice Dean will refer all such students to CAPP and/or Counseling and Psychological Services. The student is removed from the class list and from any remaining courses during the suspension period. </w:t>
      </w:r>
    </w:p>
    <w:p w14:paraId="706B03B4" w14:textId="332C704E" w:rsidR="002A0D84" w:rsidRPr="005253CB" w:rsidRDefault="002A0D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4ADD2A4A"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6F122623" w14:textId="77777777">
        <w:trPr>
          <w:trHeight w:val="720"/>
          <w:jc w:val="center"/>
        </w:trPr>
        <w:tc>
          <w:tcPr>
            <w:tcW w:w="4320" w:type="dxa"/>
          </w:tcPr>
          <w:p w14:paraId="5479F10C"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65213F56"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Mandatory Leave of Absence for Academic Remediation</w:t>
            </w:r>
          </w:p>
        </w:tc>
        <w:tc>
          <w:tcPr>
            <w:tcW w:w="2448" w:type="dxa"/>
          </w:tcPr>
          <w:p w14:paraId="4787A84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A4E693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5.19</w:t>
            </w:r>
          </w:p>
        </w:tc>
        <w:tc>
          <w:tcPr>
            <w:tcW w:w="2448" w:type="dxa"/>
          </w:tcPr>
          <w:p w14:paraId="6D26D471"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5B0EA1E" w14:textId="339E63E3"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5D3F0BA7" w14:textId="77777777">
        <w:trPr>
          <w:trHeight w:val="720"/>
          <w:jc w:val="center"/>
        </w:trPr>
        <w:tc>
          <w:tcPr>
            <w:tcW w:w="4320" w:type="dxa"/>
          </w:tcPr>
          <w:p w14:paraId="264DF11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1727F507" w14:textId="0D3C1CD9"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Committee on Academic and Professional Progress</w:t>
            </w:r>
          </w:p>
        </w:tc>
        <w:tc>
          <w:tcPr>
            <w:tcW w:w="2448" w:type="dxa"/>
          </w:tcPr>
          <w:p w14:paraId="72EFBAF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1E3D8F6" w14:textId="0F38DA48"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4D0749B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2BA4683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78FC7FA5"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6AEE14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0E064CCC"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2BCF152"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4582AE01" w14:textId="59F53C96"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15A46B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F569E1C"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3885B54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9B9D73A"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39829055"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sz w:val="22"/>
                <w:szCs w:val="22"/>
              </w:rPr>
              <w:t>N/A</w:t>
            </w:r>
          </w:p>
        </w:tc>
        <w:tc>
          <w:tcPr>
            <w:tcW w:w="4896" w:type="dxa"/>
            <w:gridSpan w:val="2"/>
            <w:tcBorders>
              <w:top w:val="single" w:sz="12" w:space="0" w:color="000000"/>
              <w:left w:val="single" w:sz="12" w:space="0" w:color="000000"/>
              <w:bottom w:val="single" w:sz="12" w:space="0" w:color="000000"/>
              <w:right w:val="single" w:sz="12" w:space="0" w:color="000000"/>
            </w:tcBorders>
          </w:tcPr>
          <w:p w14:paraId="60E7D28F"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Presented annually to Curriculum Committee</w:t>
            </w:r>
          </w:p>
        </w:tc>
      </w:tr>
    </w:tbl>
    <w:p w14:paraId="7C8946C0" w14:textId="77777777" w:rsidR="00231FC6" w:rsidRPr="005253CB" w:rsidRDefault="00231FC6" w:rsidP="00496BE1">
      <w:pPr>
        <w:spacing w:after="0" w:line="240" w:lineRule="auto"/>
        <w:rPr>
          <w:rFonts w:ascii="Arial" w:eastAsia="Arial" w:hAnsi="Arial" w:cs="Arial"/>
          <w:b/>
          <w:color w:val="C00000"/>
          <w:sz w:val="22"/>
          <w:szCs w:val="22"/>
        </w:rPr>
      </w:pPr>
    </w:p>
    <w:p w14:paraId="396C36A7"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077964BC" w14:textId="77777777" w:rsidR="00231FC6" w:rsidRPr="005253CB" w:rsidRDefault="00231FC6" w:rsidP="00496BE1">
      <w:pPr>
        <w:spacing w:after="0" w:line="240" w:lineRule="auto"/>
        <w:rPr>
          <w:rFonts w:ascii="Arial" w:eastAsia="Arial" w:hAnsi="Arial" w:cs="Arial"/>
          <w:b/>
          <w:sz w:val="22"/>
          <w:szCs w:val="22"/>
        </w:rPr>
      </w:pPr>
    </w:p>
    <w:p w14:paraId="571A3F63" w14:textId="77777777" w:rsidR="00231FC6" w:rsidRPr="005253CB" w:rsidRDefault="00231FC6" w:rsidP="00496BE1">
      <w:pPr>
        <w:pStyle w:val="Heading1"/>
      </w:pPr>
      <w:bookmarkStart w:id="225" w:name="_Toc221521455"/>
      <w:r w:rsidRPr="005253CB">
        <w:t>5.19 Mandatory Leave of Absence for Academic Remediation</w:t>
      </w:r>
      <w:bookmarkEnd w:id="225"/>
    </w:p>
    <w:p w14:paraId="24FE908F"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 student will be referred to CAPP and placed on a Leave of Absence for Academic Remediation for the following circumstances.</w:t>
      </w:r>
    </w:p>
    <w:p w14:paraId="54FC7E63" w14:textId="77777777" w:rsidR="00231FC6" w:rsidRPr="005253CB" w:rsidRDefault="00231FC6" w:rsidP="00496BE1">
      <w:pPr>
        <w:spacing w:after="0" w:line="240" w:lineRule="auto"/>
        <w:rPr>
          <w:rFonts w:ascii="Arial" w:eastAsia="Arial" w:hAnsi="Arial" w:cs="Arial"/>
          <w:sz w:val="22"/>
          <w:szCs w:val="22"/>
        </w:rPr>
      </w:pPr>
    </w:p>
    <w:p w14:paraId="75897DE5"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sz w:val="22"/>
          <w:szCs w:val="22"/>
        </w:rPr>
        <w:tab/>
      </w:r>
      <w:r w:rsidRPr="005253CB">
        <w:rPr>
          <w:rFonts w:ascii="Arial" w:eastAsia="Arial" w:hAnsi="Arial" w:cs="Arial"/>
          <w:b/>
          <w:sz w:val="22"/>
          <w:szCs w:val="22"/>
        </w:rPr>
        <w:t>Phase</w:t>
      </w:r>
      <w:r w:rsidRPr="005253CB">
        <w:rPr>
          <w:rFonts w:ascii="Arial" w:eastAsia="Arial" w:hAnsi="Arial" w:cs="Arial"/>
          <w:sz w:val="22"/>
          <w:szCs w:val="22"/>
        </w:rPr>
        <w:t xml:space="preserve"> I</w:t>
      </w:r>
      <w:r w:rsidRPr="005253CB">
        <w:rPr>
          <w:rFonts w:ascii="Arial" w:eastAsia="Arial" w:hAnsi="Arial" w:cs="Arial"/>
          <w:sz w:val="22"/>
          <w:szCs w:val="22"/>
        </w:rPr>
        <w:tab/>
      </w:r>
    </w:p>
    <w:p w14:paraId="36AFA38B" w14:textId="77777777" w:rsidR="00231FC6" w:rsidRPr="005253CB" w:rsidRDefault="00231FC6" w:rsidP="00496BE1">
      <w:pPr>
        <w:numPr>
          <w:ilvl w:val="0"/>
          <w:numId w:val="51"/>
        </w:numPr>
        <w:spacing w:after="0" w:line="240" w:lineRule="auto"/>
        <w:ind w:left="1080"/>
        <w:rPr>
          <w:rFonts w:ascii="Arial" w:eastAsia="Arial" w:hAnsi="Arial" w:cs="Arial"/>
          <w:sz w:val="22"/>
          <w:szCs w:val="22"/>
        </w:rPr>
      </w:pPr>
      <w:r w:rsidRPr="005253CB">
        <w:rPr>
          <w:rFonts w:ascii="Arial" w:eastAsia="Arial" w:hAnsi="Arial" w:cs="Arial"/>
          <w:sz w:val="22"/>
          <w:szCs w:val="22"/>
        </w:rPr>
        <w:t>Failure of any two courses</w:t>
      </w:r>
    </w:p>
    <w:p w14:paraId="0B21CDD0" w14:textId="77777777" w:rsidR="00231FC6" w:rsidRPr="005253CB" w:rsidRDefault="00231FC6" w:rsidP="00496BE1">
      <w:pPr>
        <w:numPr>
          <w:ilvl w:val="0"/>
          <w:numId w:val="51"/>
        </w:numPr>
        <w:spacing w:after="0" w:line="240" w:lineRule="auto"/>
        <w:ind w:left="1080"/>
        <w:rPr>
          <w:rFonts w:ascii="Arial" w:eastAsia="Arial" w:hAnsi="Arial" w:cs="Arial"/>
          <w:sz w:val="22"/>
          <w:szCs w:val="22"/>
        </w:rPr>
      </w:pPr>
      <w:r w:rsidRPr="005253CB">
        <w:rPr>
          <w:rFonts w:ascii="Arial" w:eastAsia="Arial" w:hAnsi="Arial" w:cs="Arial"/>
          <w:sz w:val="22"/>
          <w:szCs w:val="22"/>
        </w:rPr>
        <w:t>Accumulation of two Incompletes</w:t>
      </w:r>
    </w:p>
    <w:p w14:paraId="2AE14E86" w14:textId="77777777" w:rsidR="00231FC6" w:rsidRPr="005253CB" w:rsidRDefault="00231FC6" w:rsidP="00496BE1">
      <w:pPr>
        <w:numPr>
          <w:ilvl w:val="0"/>
          <w:numId w:val="51"/>
        </w:numPr>
        <w:spacing w:after="0" w:line="240" w:lineRule="auto"/>
        <w:ind w:left="1080"/>
        <w:rPr>
          <w:rFonts w:ascii="Arial" w:eastAsia="Arial" w:hAnsi="Arial" w:cs="Arial"/>
          <w:sz w:val="22"/>
          <w:szCs w:val="22"/>
        </w:rPr>
      </w:pPr>
      <w:r w:rsidRPr="005253CB">
        <w:rPr>
          <w:rFonts w:ascii="Arial" w:eastAsia="Arial" w:hAnsi="Arial" w:cs="Arial"/>
          <w:sz w:val="22"/>
          <w:szCs w:val="22"/>
        </w:rPr>
        <w:t>Failure of both remediation attempts of the ICM Final OSCE</w:t>
      </w:r>
    </w:p>
    <w:p w14:paraId="208E39BB" w14:textId="77777777" w:rsidR="00231FC6" w:rsidRPr="005253CB" w:rsidRDefault="00231FC6" w:rsidP="00496BE1">
      <w:pPr>
        <w:spacing w:after="0" w:line="240" w:lineRule="auto"/>
        <w:ind w:left="720"/>
        <w:rPr>
          <w:rFonts w:ascii="Arial" w:eastAsia="Arial" w:hAnsi="Arial" w:cs="Arial"/>
          <w:b/>
          <w:sz w:val="22"/>
          <w:szCs w:val="22"/>
        </w:rPr>
      </w:pPr>
    </w:p>
    <w:p w14:paraId="0B49869D" w14:textId="77777777"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b/>
          <w:sz w:val="22"/>
          <w:szCs w:val="22"/>
        </w:rPr>
        <w:t>Phase II</w:t>
      </w:r>
    </w:p>
    <w:p w14:paraId="1EBDFA0C" w14:textId="77777777" w:rsidR="00231FC6" w:rsidRPr="005253CB" w:rsidRDefault="00231FC6" w:rsidP="00496BE1">
      <w:pPr>
        <w:numPr>
          <w:ilvl w:val="0"/>
          <w:numId w:val="52"/>
        </w:numPr>
        <w:spacing w:after="0" w:line="240" w:lineRule="auto"/>
        <w:rPr>
          <w:rFonts w:ascii="Arial" w:eastAsia="Arial" w:hAnsi="Arial" w:cs="Arial"/>
          <w:sz w:val="22"/>
          <w:szCs w:val="22"/>
        </w:rPr>
      </w:pPr>
      <w:r w:rsidRPr="005253CB">
        <w:rPr>
          <w:rFonts w:ascii="Arial" w:eastAsia="Arial" w:hAnsi="Arial" w:cs="Arial"/>
          <w:sz w:val="22"/>
          <w:szCs w:val="22"/>
        </w:rPr>
        <w:t xml:space="preserve">Failure of any one clerkship </w:t>
      </w:r>
    </w:p>
    <w:p w14:paraId="792E5CFF" w14:textId="77777777" w:rsidR="00231FC6" w:rsidRPr="005253CB" w:rsidRDefault="00231FC6" w:rsidP="00496BE1">
      <w:pPr>
        <w:numPr>
          <w:ilvl w:val="0"/>
          <w:numId w:val="52"/>
        </w:numPr>
        <w:spacing w:after="0" w:line="240" w:lineRule="auto"/>
        <w:rPr>
          <w:rFonts w:ascii="Arial" w:eastAsia="Arial" w:hAnsi="Arial" w:cs="Arial"/>
          <w:sz w:val="22"/>
          <w:szCs w:val="22"/>
        </w:rPr>
      </w:pPr>
      <w:r w:rsidRPr="005253CB">
        <w:rPr>
          <w:rFonts w:ascii="Arial" w:eastAsia="Arial" w:hAnsi="Arial" w:cs="Arial"/>
          <w:sz w:val="22"/>
          <w:szCs w:val="22"/>
        </w:rPr>
        <w:t>Accumulation of two Zs</w:t>
      </w:r>
    </w:p>
    <w:p w14:paraId="02B29D26" w14:textId="77777777" w:rsidR="00231FC6" w:rsidRPr="005253CB" w:rsidRDefault="00231FC6" w:rsidP="00496BE1">
      <w:pPr>
        <w:spacing w:after="0" w:line="240" w:lineRule="auto"/>
        <w:ind w:left="720"/>
        <w:rPr>
          <w:rFonts w:ascii="Arial" w:eastAsia="Arial" w:hAnsi="Arial" w:cs="Arial"/>
          <w:b/>
          <w:sz w:val="22"/>
          <w:szCs w:val="22"/>
        </w:rPr>
      </w:pPr>
    </w:p>
    <w:p w14:paraId="19436DAF" w14:textId="77777777" w:rsidR="00231FC6" w:rsidRPr="005253CB" w:rsidRDefault="00231FC6" w:rsidP="00496BE1">
      <w:pPr>
        <w:spacing w:after="0" w:line="240" w:lineRule="auto"/>
        <w:ind w:left="720"/>
        <w:rPr>
          <w:rFonts w:ascii="Arial" w:eastAsia="Arial" w:hAnsi="Arial" w:cs="Arial"/>
          <w:b/>
          <w:sz w:val="22"/>
          <w:szCs w:val="22"/>
        </w:rPr>
      </w:pPr>
      <w:r w:rsidRPr="005253CB">
        <w:rPr>
          <w:rFonts w:ascii="Arial" w:eastAsia="Arial" w:hAnsi="Arial" w:cs="Arial"/>
          <w:b/>
          <w:sz w:val="22"/>
          <w:szCs w:val="22"/>
        </w:rPr>
        <w:t>Phase III</w:t>
      </w:r>
    </w:p>
    <w:p w14:paraId="4AD392DD" w14:textId="77777777" w:rsidR="00231FC6" w:rsidRPr="005253CB" w:rsidRDefault="00231FC6" w:rsidP="00496BE1">
      <w:pPr>
        <w:numPr>
          <w:ilvl w:val="0"/>
          <w:numId w:val="53"/>
        </w:numPr>
        <w:spacing w:after="0" w:line="240" w:lineRule="auto"/>
        <w:rPr>
          <w:rFonts w:ascii="Arial" w:eastAsia="Arial" w:hAnsi="Arial" w:cs="Arial"/>
          <w:sz w:val="22"/>
          <w:szCs w:val="22"/>
        </w:rPr>
      </w:pPr>
      <w:r w:rsidRPr="005253CB">
        <w:rPr>
          <w:rFonts w:ascii="Arial" w:eastAsia="Arial" w:hAnsi="Arial" w:cs="Arial"/>
          <w:sz w:val="22"/>
          <w:szCs w:val="22"/>
        </w:rPr>
        <w:t>Failure to take the USMLE Step 1 or Step 2 exams by the stated deadlines</w:t>
      </w:r>
    </w:p>
    <w:p w14:paraId="31B61349" w14:textId="77777777" w:rsidR="00231FC6" w:rsidRPr="005253CB" w:rsidRDefault="00231FC6" w:rsidP="00496BE1">
      <w:pPr>
        <w:numPr>
          <w:ilvl w:val="0"/>
          <w:numId w:val="53"/>
        </w:numPr>
        <w:spacing w:after="0" w:line="240" w:lineRule="auto"/>
        <w:rPr>
          <w:rFonts w:ascii="Arial" w:eastAsia="Arial" w:hAnsi="Arial" w:cs="Arial"/>
          <w:sz w:val="22"/>
          <w:szCs w:val="22"/>
        </w:rPr>
      </w:pPr>
      <w:r w:rsidRPr="005253CB">
        <w:rPr>
          <w:rFonts w:ascii="Arial" w:eastAsia="Arial" w:hAnsi="Arial" w:cs="Arial"/>
          <w:sz w:val="22"/>
          <w:szCs w:val="22"/>
        </w:rPr>
        <w:t>Failure of the USMLE Step 1 or Step 2 exams more than once</w:t>
      </w:r>
    </w:p>
    <w:p w14:paraId="310E99AF" w14:textId="77777777" w:rsidR="00231FC6" w:rsidRPr="005253CB" w:rsidRDefault="00231FC6" w:rsidP="00496BE1">
      <w:pPr>
        <w:numPr>
          <w:ilvl w:val="0"/>
          <w:numId w:val="53"/>
        </w:numPr>
        <w:spacing w:after="0" w:line="240" w:lineRule="auto"/>
        <w:rPr>
          <w:rFonts w:ascii="Arial" w:eastAsia="Arial" w:hAnsi="Arial" w:cs="Arial"/>
          <w:sz w:val="22"/>
          <w:szCs w:val="22"/>
        </w:rPr>
      </w:pPr>
      <w:r w:rsidRPr="005253CB">
        <w:rPr>
          <w:rFonts w:ascii="Arial" w:eastAsia="Arial" w:hAnsi="Arial" w:cs="Arial"/>
          <w:sz w:val="22"/>
          <w:szCs w:val="22"/>
        </w:rPr>
        <w:t>Failure of any one course</w:t>
      </w:r>
    </w:p>
    <w:p w14:paraId="4C0E1EBE" w14:textId="21AC3D70" w:rsidR="002A0D84" w:rsidRPr="005253CB" w:rsidRDefault="002A0D84" w:rsidP="00496BE1">
      <w:pP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br w:type="page"/>
      </w:r>
    </w:p>
    <w:p w14:paraId="67BDC262" w14:textId="77777777" w:rsidR="00231FC6" w:rsidRPr="005253CB" w:rsidRDefault="00231FC6" w:rsidP="00496BE1">
      <w:pPr>
        <w:widowControl w:val="0"/>
        <w:pBdr>
          <w:top w:val="nil"/>
          <w:left w:val="nil"/>
          <w:bottom w:val="nil"/>
          <w:right w:val="nil"/>
          <w:between w:val="nil"/>
        </w:pBdr>
        <w:spacing w:after="0" w:line="240" w:lineRule="auto"/>
        <w:rPr>
          <w:rFonts w:ascii="Arial" w:eastAsia="Arial" w:hAnsi="Arial" w:cs="Arial"/>
          <w:color w:val="000000"/>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231FC6" w:rsidRPr="005253CB" w14:paraId="58121034" w14:textId="77777777">
        <w:trPr>
          <w:trHeight w:val="720"/>
          <w:jc w:val="center"/>
        </w:trPr>
        <w:tc>
          <w:tcPr>
            <w:tcW w:w="4320" w:type="dxa"/>
          </w:tcPr>
          <w:p w14:paraId="54BE2E5F" w14:textId="77777777" w:rsidR="00231FC6" w:rsidRPr="005253CB" w:rsidRDefault="00231FC6"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1F05DA11"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Medical Student Performance Evaluation</w:t>
            </w:r>
          </w:p>
        </w:tc>
        <w:tc>
          <w:tcPr>
            <w:tcW w:w="2448" w:type="dxa"/>
          </w:tcPr>
          <w:p w14:paraId="3E8B72B3"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06BC2388"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5.20</w:t>
            </w:r>
          </w:p>
        </w:tc>
        <w:tc>
          <w:tcPr>
            <w:tcW w:w="2448" w:type="dxa"/>
          </w:tcPr>
          <w:p w14:paraId="7AABDE7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2E824EB4" w14:textId="5A82F30F"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231FC6" w:rsidRPr="005253CB" w14:paraId="503327EE" w14:textId="77777777">
        <w:trPr>
          <w:trHeight w:val="720"/>
          <w:jc w:val="center"/>
        </w:trPr>
        <w:tc>
          <w:tcPr>
            <w:tcW w:w="4320" w:type="dxa"/>
          </w:tcPr>
          <w:p w14:paraId="4804794D"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6EAE53B7" w14:textId="072D338C"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30CE7E0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7CC5B79E" w14:textId="1FF4B175"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482229E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61AD4B6B"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231FC6" w:rsidRPr="005253CB" w14:paraId="0CA10BD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58FAA0E"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037BB7B4"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C4314FC"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488E1E8" w14:textId="7F275AB1" w:rsidR="00231FC6" w:rsidRPr="005253CB" w:rsidRDefault="00CD14B7"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24F83BB"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7F7D7FE9"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231FC6" w:rsidRPr="005253CB" w14:paraId="3456146D"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94F7300"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Relevant LCME Standards: </w:t>
            </w:r>
          </w:p>
          <w:p w14:paraId="17FB7635"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11.2 Career Advising</w:t>
            </w:r>
          </w:p>
          <w:p w14:paraId="24F2935E"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11.4 Provision of MSPE</w:t>
            </w:r>
          </w:p>
        </w:tc>
        <w:tc>
          <w:tcPr>
            <w:tcW w:w="4896" w:type="dxa"/>
            <w:gridSpan w:val="2"/>
            <w:tcBorders>
              <w:top w:val="single" w:sz="12" w:space="0" w:color="000000"/>
              <w:left w:val="single" w:sz="12" w:space="0" w:color="000000"/>
              <w:bottom w:val="single" w:sz="12" w:space="0" w:color="000000"/>
              <w:right w:val="single" w:sz="12" w:space="0" w:color="000000"/>
            </w:tcBorders>
          </w:tcPr>
          <w:p w14:paraId="090C34E6"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Presented a Phase III planning and registration class meeting; Presented annually to Curriculum Committee</w:t>
            </w:r>
          </w:p>
        </w:tc>
      </w:tr>
    </w:tbl>
    <w:p w14:paraId="655A6E44" w14:textId="77777777" w:rsidR="00231FC6" w:rsidRPr="005253CB" w:rsidRDefault="00231FC6" w:rsidP="00496BE1">
      <w:pPr>
        <w:spacing w:after="0" w:line="240" w:lineRule="auto"/>
        <w:rPr>
          <w:rFonts w:ascii="Arial" w:eastAsia="Arial" w:hAnsi="Arial" w:cs="Arial"/>
          <w:b/>
          <w:color w:val="C00000"/>
          <w:sz w:val="22"/>
          <w:szCs w:val="22"/>
        </w:rPr>
      </w:pPr>
    </w:p>
    <w:p w14:paraId="59450A48" w14:textId="77777777" w:rsidR="00231FC6" w:rsidRPr="005253CB" w:rsidRDefault="00231FC6"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48A8555B" w14:textId="77777777" w:rsidR="00231FC6" w:rsidRPr="005253CB" w:rsidRDefault="00231FC6" w:rsidP="00496BE1">
      <w:pPr>
        <w:spacing w:after="0" w:line="240" w:lineRule="auto"/>
        <w:rPr>
          <w:rFonts w:ascii="Arial" w:eastAsia="Arial" w:hAnsi="Arial" w:cs="Arial"/>
          <w:b/>
          <w:sz w:val="22"/>
          <w:szCs w:val="22"/>
        </w:rPr>
      </w:pPr>
    </w:p>
    <w:p w14:paraId="7CDF5ECB" w14:textId="77777777" w:rsidR="00231FC6" w:rsidRPr="005253CB" w:rsidRDefault="00231FC6" w:rsidP="00496BE1">
      <w:pPr>
        <w:pStyle w:val="Heading1"/>
      </w:pPr>
      <w:bookmarkStart w:id="226" w:name="_Toc221521456"/>
      <w:r w:rsidRPr="005253CB">
        <w:t>5.20 Medical Student Performance Evaluation (MSPE)</w:t>
      </w:r>
      <w:bookmarkEnd w:id="226"/>
    </w:p>
    <w:p w14:paraId="204490AD" w14:textId="77777777" w:rsidR="00231FC6" w:rsidRPr="005253CB" w:rsidRDefault="00231FC6" w:rsidP="00496BE1">
      <w:pPr>
        <w:spacing w:after="0" w:line="240" w:lineRule="auto"/>
        <w:rPr>
          <w:rFonts w:ascii="Arial" w:eastAsia="Arial" w:hAnsi="Arial" w:cs="Arial"/>
          <w:sz w:val="22"/>
          <w:szCs w:val="22"/>
        </w:rPr>
      </w:pPr>
      <w:r w:rsidRPr="005253CB">
        <w:rPr>
          <w:rFonts w:ascii="Arial" w:eastAsia="Arial" w:hAnsi="Arial" w:cs="Arial"/>
          <w:sz w:val="22"/>
          <w:szCs w:val="22"/>
        </w:rPr>
        <w:t>The deans in the Office of Undergraduate Medical Education compose the MSPE letters. Each student chooses the dean whom they want to write their MSPE. Evaluative comments from required courses and clerkships are not substantively edited by the MSPE writers. The final draft of the MSPE is prepared after meeting with each student, and students are permitted to review the MSPE with the MSPE writer and correct only factual errors, if any.</w:t>
      </w:r>
    </w:p>
    <w:p w14:paraId="016F0B27" w14:textId="77777777" w:rsidR="00231FC6" w:rsidRPr="005253CB" w:rsidRDefault="00231FC6" w:rsidP="00496BE1">
      <w:pPr>
        <w:spacing w:after="0" w:line="240" w:lineRule="auto"/>
        <w:rPr>
          <w:rFonts w:ascii="Arial" w:eastAsia="Arial" w:hAnsi="Arial" w:cs="Arial"/>
          <w:b/>
          <w:sz w:val="22"/>
          <w:szCs w:val="22"/>
        </w:rPr>
      </w:pPr>
    </w:p>
    <w:p w14:paraId="1C0B8387" w14:textId="77777777" w:rsidR="00231FC6" w:rsidRPr="005253CB" w:rsidRDefault="00231FC6" w:rsidP="00496BE1">
      <w:pPr>
        <w:pStyle w:val="Heading2"/>
      </w:pPr>
      <w:bookmarkStart w:id="227" w:name="_Toc221521457"/>
      <w:r w:rsidRPr="005253CB">
        <w:t>5.20.1 MSPE Quartile Determination</w:t>
      </w:r>
      <w:bookmarkEnd w:id="227"/>
    </w:p>
    <w:p w14:paraId="00C199E8" w14:textId="77777777" w:rsidR="00231FC6" w:rsidRPr="005253CB" w:rsidRDefault="00231FC6"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Although Renaissance School of Medicine does not have a formal class ranking system, students are placed into quartiles just before the MSPEs are released to residency programs. Quartile determination is based solely on course grades weighted for course length. Class quartile is calculated based on academic performance in Phase I (35%), Phase II (55%), and Phase III (10%). The first quartile is the highest and represents the top students in a graduating class. MSPE quartile placement is based on a student’s standing relative to other members of their </w:t>
      </w:r>
      <w:r w:rsidRPr="005253CB">
        <w:rPr>
          <w:rFonts w:ascii="Arial" w:eastAsia="Arial" w:hAnsi="Arial" w:cs="Arial"/>
          <w:b/>
          <w:i/>
          <w:sz w:val="22"/>
          <w:szCs w:val="22"/>
        </w:rPr>
        <w:t>graduating class</w:t>
      </w:r>
      <w:r w:rsidRPr="005253CB">
        <w:rPr>
          <w:rFonts w:ascii="Arial" w:eastAsia="Arial" w:hAnsi="Arial" w:cs="Arial"/>
          <w:sz w:val="22"/>
          <w:szCs w:val="22"/>
        </w:rPr>
        <w:t>, not their entering class.</w:t>
      </w:r>
    </w:p>
    <w:p w14:paraId="164BE3B9" w14:textId="786BEC99" w:rsidR="0072628F" w:rsidRPr="005253CB" w:rsidRDefault="0072628F"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72628F" w:rsidRPr="005253CB" w14:paraId="1B7F9E7A"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BBAD18" w14:textId="77777777" w:rsidR="0072628F" w:rsidRPr="005253CB" w:rsidRDefault="0072628F" w:rsidP="00496BE1">
            <w:pPr>
              <w:spacing w:after="0" w:line="240" w:lineRule="auto"/>
              <w:rPr>
                <w:rFonts w:ascii="Arial" w:eastAsia="Arial" w:hAnsi="Arial" w:cs="Arial"/>
                <w:b/>
                <w:kern w:val="0"/>
                <w:sz w:val="22"/>
                <w:szCs w:val="22"/>
                <w14:ligatures w14:val="none"/>
              </w:rPr>
            </w:pPr>
            <w:r w:rsidRPr="005253CB">
              <w:rPr>
                <w:rFonts w:ascii="Arial" w:eastAsia="Arial" w:hAnsi="Arial" w:cs="Arial"/>
                <w:b/>
                <w:color w:val="C00000"/>
                <w:kern w:val="0"/>
                <w:sz w:val="22"/>
                <w:szCs w:val="22"/>
                <w14:ligatures w14:val="none"/>
              </w:rPr>
              <w:lastRenderedPageBreak/>
              <w:t>Policy/Section Title:</w:t>
            </w:r>
          </w:p>
          <w:p w14:paraId="2AEC3DFF"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Mid-clerkship Feedback in Phase II</w:t>
            </w:r>
          </w:p>
        </w:tc>
        <w:tc>
          <w:tcPr>
            <w:tcW w:w="2448" w:type="dxa"/>
            <w:tcBorders>
              <w:top w:val="single" w:sz="12" w:space="0" w:color="000000"/>
              <w:left w:val="single" w:sz="12" w:space="0" w:color="000000"/>
              <w:bottom w:val="single" w:sz="12" w:space="0" w:color="000000"/>
              <w:right w:val="single" w:sz="12" w:space="0" w:color="000000"/>
            </w:tcBorders>
          </w:tcPr>
          <w:p w14:paraId="44133607"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Policy/Section No.: </w:t>
            </w:r>
          </w:p>
          <w:p w14:paraId="300C94F1"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5.21</w:t>
            </w:r>
          </w:p>
        </w:tc>
        <w:tc>
          <w:tcPr>
            <w:tcW w:w="2448" w:type="dxa"/>
            <w:tcBorders>
              <w:top w:val="single" w:sz="12" w:space="0" w:color="000000"/>
              <w:left w:val="single" w:sz="12" w:space="0" w:color="000000"/>
              <w:bottom w:val="single" w:sz="12" w:space="0" w:color="000000"/>
              <w:right w:val="single" w:sz="12" w:space="0" w:color="000000"/>
            </w:tcBorders>
          </w:tcPr>
          <w:p w14:paraId="6DBAB8B1"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Approval Date:</w:t>
            </w:r>
          </w:p>
          <w:p w14:paraId="2F4C41A8"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8, 2025</w:t>
            </w:r>
          </w:p>
        </w:tc>
      </w:tr>
      <w:tr w:rsidR="0072628F" w:rsidRPr="005253CB" w14:paraId="0911CD3D"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9EF7D00"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Responsible Agents:</w:t>
            </w:r>
          </w:p>
          <w:p w14:paraId="439B11D6"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Office of Undergraduate Medical Education, CCD Committee, 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F08185C"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Next Review Date:</w:t>
            </w:r>
          </w:p>
          <w:p w14:paraId="649B3E30"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1, 2026</w:t>
            </w:r>
          </w:p>
        </w:tc>
        <w:tc>
          <w:tcPr>
            <w:tcW w:w="2448" w:type="dxa"/>
            <w:tcBorders>
              <w:top w:val="single" w:sz="12" w:space="0" w:color="000000"/>
              <w:left w:val="single" w:sz="12" w:space="0" w:color="000000"/>
              <w:bottom w:val="single" w:sz="12" w:space="0" w:color="000000"/>
              <w:right w:val="single" w:sz="12" w:space="0" w:color="000000"/>
            </w:tcBorders>
          </w:tcPr>
          <w:p w14:paraId="32AD9D31"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Revision Dates: </w:t>
            </w:r>
          </w:p>
          <w:p w14:paraId="49742DE7"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December 18, 2024</w:t>
            </w:r>
          </w:p>
        </w:tc>
      </w:tr>
      <w:tr w:rsidR="0072628F" w:rsidRPr="005253CB" w14:paraId="42F16BEF"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AFB5A3B"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Approved By:</w:t>
            </w:r>
          </w:p>
          <w:p w14:paraId="67C13E55"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B8125DB"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Effective Date:</w:t>
            </w:r>
          </w:p>
          <w:p w14:paraId="249640BD"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13, 2025</w:t>
            </w:r>
          </w:p>
        </w:tc>
        <w:tc>
          <w:tcPr>
            <w:tcW w:w="2448" w:type="dxa"/>
            <w:tcBorders>
              <w:top w:val="single" w:sz="12" w:space="0" w:color="000000"/>
              <w:left w:val="single" w:sz="12" w:space="0" w:color="000000"/>
              <w:bottom w:val="single" w:sz="12" w:space="0" w:color="000000"/>
              <w:right w:val="single" w:sz="12" w:space="0" w:color="000000"/>
            </w:tcBorders>
          </w:tcPr>
          <w:p w14:paraId="333E6801"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Applicability:</w:t>
            </w:r>
          </w:p>
          <w:p w14:paraId="7C28C3EE"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Phase II students</w:t>
            </w:r>
          </w:p>
        </w:tc>
      </w:tr>
      <w:tr w:rsidR="0072628F" w:rsidRPr="005253CB" w14:paraId="6E02E7AE"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2C68E02"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Relevant LCME Standards: </w:t>
            </w:r>
          </w:p>
          <w:p w14:paraId="5642C8ED"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kern w:val="0"/>
                <w:sz w:val="22"/>
                <w:szCs w:val="22"/>
                <w14:ligatures w14:val="none"/>
              </w:rPr>
              <w:t>9.7 Formative Assessment and Feedback</w:t>
            </w:r>
          </w:p>
        </w:tc>
        <w:tc>
          <w:tcPr>
            <w:tcW w:w="4896" w:type="dxa"/>
            <w:gridSpan w:val="2"/>
            <w:tcBorders>
              <w:top w:val="single" w:sz="12" w:space="0" w:color="000000"/>
              <w:left w:val="single" w:sz="12" w:space="0" w:color="000000"/>
              <w:bottom w:val="single" w:sz="12" w:space="0" w:color="000000"/>
              <w:right w:val="single" w:sz="12" w:space="0" w:color="000000"/>
            </w:tcBorders>
          </w:tcPr>
          <w:p w14:paraId="5B232302"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Dissemination: </w:t>
            </w:r>
            <w:r w:rsidRPr="005253CB">
              <w:rPr>
                <w:rFonts w:ascii="Arial" w:eastAsia="Arial" w:hAnsi="Arial" w:cs="Arial"/>
                <w:kern w:val="0"/>
                <w:sz w:val="22"/>
                <w:szCs w:val="22"/>
                <w14:ligatures w14:val="none"/>
              </w:rPr>
              <w:t>Updated annually on UGME website; Presented in Transition to Clinical Care; Presented annually to Curriculum Committee</w:t>
            </w:r>
          </w:p>
        </w:tc>
      </w:tr>
    </w:tbl>
    <w:p w14:paraId="5F6092DB" w14:textId="77777777" w:rsidR="0072628F" w:rsidRPr="005253CB" w:rsidRDefault="0072628F" w:rsidP="00496BE1">
      <w:pPr>
        <w:spacing w:after="0" w:line="240" w:lineRule="auto"/>
        <w:rPr>
          <w:rFonts w:ascii="Arial" w:eastAsia="Arial" w:hAnsi="Arial" w:cs="Arial"/>
          <w:sz w:val="22"/>
          <w:szCs w:val="22"/>
        </w:rPr>
      </w:pPr>
    </w:p>
    <w:p w14:paraId="47E80B11" w14:textId="77777777" w:rsidR="0072628F" w:rsidRPr="005253CB" w:rsidRDefault="0072628F"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POLICY:</w:t>
      </w:r>
    </w:p>
    <w:p w14:paraId="2BFD5A74" w14:textId="77777777" w:rsidR="0072628F" w:rsidRPr="005253CB" w:rsidRDefault="0072628F" w:rsidP="00496BE1">
      <w:pPr>
        <w:spacing w:after="0" w:line="240" w:lineRule="auto"/>
        <w:rPr>
          <w:rFonts w:ascii="Arial" w:eastAsia="Arial" w:hAnsi="Arial" w:cs="Arial"/>
          <w:b/>
          <w:kern w:val="0"/>
          <w:sz w:val="22"/>
          <w:szCs w:val="22"/>
          <w14:ligatures w14:val="none"/>
        </w:rPr>
      </w:pPr>
    </w:p>
    <w:p w14:paraId="3183CE5C" w14:textId="77777777" w:rsidR="0072628F" w:rsidRPr="005253CB" w:rsidRDefault="0072628F" w:rsidP="00496BE1">
      <w:pPr>
        <w:pStyle w:val="Heading1"/>
      </w:pPr>
      <w:bookmarkStart w:id="228" w:name="_Toc221521458"/>
      <w:r w:rsidRPr="005253CB">
        <w:t>5.21 Mid-clerkship Feedback in Phase II</w:t>
      </w:r>
      <w:bookmarkEnd w:id="228"/>
    </w:p>
    <w:p w14:paraId="28907E6F"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Formal formative feedback during each required clerkship that is four-weeks or longer is essential so that students have an opportunity to improve their clinical skills or to remediate performance issues before the end of the clerkship. Providing this feedback at the mid-point of the clerkship allows students sufficient time for reflection, self-assessment, and improvement. Clerkships that are less than four weeks in length should provide alternate means by which medical students can evaluate their progress in learning.</w:t>
      </w:r>
    </w:p>
    <w:p w14:paraId="4A4F2817" w14:textId="77777777" w:rsidR="0072628F" w:rsidRPr="005253CB" w:rsidRDefault="0072628F" w:rsidP="00496BE1">
      <w:pPr>
        <w:spacing w:after="0" w:line="240" w:lineRule="auto"/>
        <w:rPr>
          <w:rFonts w:ascii="Arial" w:eastAsia="Arial" w:hAnsi="Arial" w:cs="Arial"/>
          <w:kern w:val="0"/>
          <w:sz w:val="22"/>
          <w:szCs w:val="22"/>
          <w14:ligatures w14:val="none"/>
        </w:rPr>
      </w:pPr>
    </w:p>
    <w:p w14:paraId="59C1C3EF" w14:textId="77777777" w:rsidR="0072628F" w:rsidRPr="005253CB" w:rsidRDefault="0072628F"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The following standards for mid-clerkship feedback must be met:</w:t>
      </w:r>
    </w:p>
    <w:p w14:paraId="79868FE5" w14:textId="77777777" w:rsidR="0072628F" w:rsidRPr="005253CB" w:rsidRDefault="0072628F" w:rsidP="00496BE1">
      <w:pPr>
        <w:numPr>
          <w:ilvl w:val="0"/>
          <w:numId w:val="7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Formal mid-clerkship feedback must be given to all students in every clerkship that is four weeks or longer in duration (Medicine, Neurology, Ob/Gyn, Pediatrics, Primary Care, Psychiatry, Surgery).</w:t>
      </w:r>
    </w:p>
    <w:p w14:paraId="3A4B4FDC" w14:textId="77777777" w:rsidR="0072628F" w:rsidRPr="005253CB" w:rsidRDefault="0072628F" w:rsidP="00496BE1">
      <w:pPr>
        <w:numPr>
          <w:ilvl w:val="0"/>
          <w:numId w:val="7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Clerkship directors are responsible for ensuring each student receives formal mid-clerkship feedback.</w:t>
      </w:r>
    </w:p>
    <w:p w14:paraId="76437493" w14:textId="77777777" w:rsidR="0072628F" w:rsidRPr="005253CB" w:rsidRDefault="0072628F" w:rsidP="00496BE1">
      <w:pPr>
        <w:numPr>
          <w:ilvl w:val="0"/>
          <w:numId w:val="7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Formal mid-clerkship feedback sessions must occur no less frequently than once per clerkship and at a date that is near the mid-point of the clerkship.</w:t>
      </w:r>
    </w:p>
    <w:p w14:paraId="14DC1A73" w14:textId="77777777" w:rsidR="0072628F" w:rsidRPr="005253CB" w:rsidRDefault="0072628F" w:rsidP="00496BE1">
      <w:pPr>
        <w:numPr>
          <w:ilvl w:val="0"/>
          <w:numId w:val="7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Mid-clerkship feedback must include a review of the clerkship’s required clinical experiences (skills and conditions), as well as any other assessment of student performance that is available at the time of the meeting.</w:t>
      </w:r>
    </w:p>
    <w:p w14:paraId="5AEF68BF" w14:textId="77777777" w:rsidR="0072628F" w:rsidRPr="005253CB" w:rsidRDefault="0072628F" w:rsidP="00496BE1">
      <w:pPr>
        <w:numPr>
          <w:ilvl w:val="0"/>
          <w:numId w:val="7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All mid-clerkship feedback sessions should be documented and verified by the clerkship or site director and the student to allow for centralized tracking.</w:t>
      </w:r>
    </w:p>
    <w:p w14:paraId="3D29493E" w14:textId="44B0C347" w:rsidR="0072628F" w:rsidRPr="005253CB" w:rsidRDefault="0072628F" w:rsidP="00496BE1">
      <w:pPr>
        <w:numPr>
          <w:ilvl w:val="0"/>
          <w:numId w:val="7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Students are prompted to report whether they received mid-clerkship feedback in the End-of-Clerkship Evaluation Form on CBase.</w:t>
      </w:r>
    </w:p>
    <w:p w14:paraId="1E39F951" w14:textId="77777777" w:rsidR="00231FC6" w:rsidRPr="005253CB" w:rsidRDefault="00231FC6" w:rsidP="00496BE1">
      <w:pPr>
        <w:spacing w:after="0" w:line="240" w:lineRule="auto"/>
        <w:rPr>
          <w:rFonts w:ascii="Arial" w:eastAsia="Arial" w:hAnsi="Arial" w:cs="Arial"/>
          <w:sz w:val="22"/>
          <w:szCs w:val="22"/>
        </w:rPr>
      </w:pPr>
    </w:p>
    <w:p w14:paraId="2A6D0188" w14:textId="77777777" w:rsidR="005F5ADA" w:rsidRPr="005253CB" w:rsidRDefault="005F5ADA">
      <w:pPr>
        <w:rPr>
          <w:rFonts w:ascii="Arial" w:eastAsia="Arial" w:hAnsi="Arial" w:cs="Arial"/>
          <w:sz w:val="22"/>
          <w:szCs w:val="22"/>
        </w:rPr>
      </w:pPr>
      <w:r w:rsidRPr="005253CB">
        <w:rPr>
          <w:rFonts w:ascii="Arial" w:eastAsia="Arial" w:hAnsi="Arial" w:cs="Arial"/>
          <w:sz w:val="22"/>
          <w:szCs w:val="22"/>
        </w:rPr>
        <w:br w:type="page"/>
      </w:r>
    </w:p>
    <w:p w14:paraId="4367657D" w14:textId="77777777" w:rsidR="00DF64EB" w:rsidRPr="005253CB" w:rsidRDefault="00DF64EB" w:rsidP="00DF64EB">
      <w:pPr>
        <w:widowControl w:val="0"/>
        <w:pBdr>
          <w:top w:val="nil"/>
          <w:left w:val="nil"/>
          <w:bottom w:val="nil"/>
          <w:right w:val="nil"/>
          <w:between w:val="nil"/>
        </w:pBdr>
        <w:spacing w:after="0" w:line="240" w:lineRule="auto"/>
        <w:rPr>
          <w:rFonts w:ascii="Arial" w:eastAsia="Arial" w:hAnsi="Arial" w:cs="Arial"/>
          <w:color w:val="000000"/>
          <w:kern w:val="0"/>
          <w:sz w:val="22"/>
          <w:szCs w:val="22"/>
          <w14:ligatures w14:val="none"/>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DF64EB" w:rsidRPr="005253CB" w14:paraId="340EA5C5" w14:textId="77777777" w:rsidTr="00AD200E">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0AD4F3D" w14:textId="77777777" w:rsidR="00DF64EB" w:rsidRPr="005253CB" w:rsidRDefault="00DF64EB" w:rsidP="00DF64EB">
            <w:pPr>
              <w:spacing w:after="0" w:line="240" w:lineRule="auto"/>
              <w:rPr>
                <w:rFonts w:ascii="Arial" w:eastAsia="Arial" w:hAnsi="Arial" w:cs="Arial"/>
                <w:b/>
                <w:kern w:val="0"/>
                <w:sz w:val="22"/>
                <w:szCs w:val="22"/>
                <w14:ligatures w14:val="none"/>
              </w:rPr>
            </w:pPr>
            <w:r w:rsidRPr="005253CB">
              <w:rPr>
                <w:rFonts w:ascii="Arial" w:eastAsia="Arial" w:hAnsi="Arial" w:cs="Arial"/>
                <w:b/>
                <w:color w:val="C00000"/>
                <w:kern w:val="0"/>
                <w:sz w:val="22"/>
                <w:szCs w:val="22"/>
                <w14:ligatures w14:val="none"/>
              </w:rPr>
              <w:t>Policy/Section Title:</w:t>
            </w:r>
          </w:p>
          <w:p w14:paraId="43C5C767"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Mid-course Feedback in Phase I</w:t>
            </w:r>
          </w:p>
        </w:tc>
        <w:tc>
          <w:tcPr>
            <w:tcW w:w="2448" w:type="dxa"/>
            <w:tcBorders>
              <w:top w:val="single" w:sz="12" w:space="0" w:color="000000"/>
              <w:left w:val="single" w:sz="12" w:space="0" w:color="000000"/>
              <w:bottom w:val="single" w:sz="12" w:space="0" w:color="000000"/>
              <w:right w:val="single" w:sz="12" w:space="0" w:color="000000"/>
            </w:tcBorders>
          </w:tcPr>
          <w:p w14:paraId="157F9828"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Policy/Section No.: </w:t>
            </w:r>
          </w:p>
          <w:p w14:paraId="5AFCF2EC"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5.22</w:t>
            </w:r>
          </w:p>
        </w:tc>
        <w:tc>
          <w:tcPr>
            <w:tcW w:w="2448" w:type="dxa"/>
            <w:tcBorders>
              <w:top w:val="single" w:sz="12" w:space="0" w:color="000000"/>
              <w:left w:val="single" w:sz="12" w:space="0" w:color="000000"/>
              <w:bottom w:val="single" w:sz="12" w:space="0" w:color="000000"/>
              <w:right w:val="single" w:sz="12" w:space="0" w:color="000000"/>
            </w:tcBorders>
          </w:tcPr>
          <w:p w14:paraId="35003102"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Approval Date:</w:t>
            </w:r>
          </w:p>
          <w:p w14:paraId="6364FB6E"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July 7, 2025</w:t>
            </w:r>
          </w:p>
        </w:tc>
      </w:tr>
      <w:tr w:rsidR="00DF64EB" w:rsidRPr="005253CB" w14:paraId="46D3F56E" w14:textId="77777777" w:rsidTr="00AD200E">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FA453E"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Responsible Agents:</w:t>
            </w:r>
          </w:p>
          <w:p w14:paraId="0C3F2ABA"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Office of Undergraduate Medical Education, Phase I Committee</w:t>
            </w:r>
          </w:p>
        </w:tc>
        <w:tc>
          <w:tcPr>
            <w:tcW w:w="2448" w:type="dxa"/>
            <w:tcBorders>
              <w:top w:val="single" w:sz="12" w:space="0" w:color="000000"/>
              <w:left w:val="single" w:sz="12" w:space="0" w:color="000000"/>
              <w:bottom w:val="single" w:sz="12" w:space="0" w:color="000000"/>
              <w:right w:val="single" w:sz="12" w:space="0" w:color="000000"/>
            </w:tcBorders>
          </w:tcPr>
          <w:p w14:paraId="6E56D4D2"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Next Review Date:</w:t>
            </w:r>
          </w:p>
          <w:p w14:paraId="142F5F6C"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May 1, 2026</w:t>
            </w:r>
          </w:p>
        </w:tc>
        <w:tc>
          <w:tcPr>
            <w:tcW w:w="2448" w:type="dxa"/>
            <w:tcBorders>
              <w:top w:val="single" w:sz="12" w:space="0" w:color="000000"/>
              <w:left w:val="single" w:sz="12" w:space="0" w:color="000000"/>
              <w:bottom w:val="single" w:sz="12" w:space="0" w:color="000000"/>
              <w:right w:val="single" w:sz="12" w:space="0" w:color="000000"/>
            </w:tcBorders>
          </w:tcPr>
          <w:p w14:paraId="786C71B2"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Revision Dates: </w:t>
            </w:r>
          </w:p>
          <w:p w14:paraId="7352B418"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April 2, 2025</w:t>
            </w:r>
          </w:p>
        </w:tc>
      </w:tr>
      <w:tr w:rsidR="00DF64EB" w:rsidRPr="005253CB" w14:paraId="010DC0D4" w14:textId="77777777" w:rsidTr="00AD200E">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4C7B486A"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Approved By:</w:t>
            </w:r>
          </w:p>
          <w:p w14:paraId="3095E0FA"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0E4A1D4"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Effective Date:</w:t>
            </w:r>
          </w:p>
          <w:p w14:paraId="5E20EEAC"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30712037"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Applicability:</w:t>
            </w:r>
          </w:p>
          <w:p w14:paraId="7EEDBA37"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Phase I students</w:t>
            </w:r>
          </w:p>
        </w:tc>
      </w:tr>
      <w:tr w:rsidR="00DF64EB" w:rsidRPr="005253CB" w14:paraId="4A439404" w14:textId="77777777" w:rsidTr="00AD200E">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7AB2769"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Relevant LCME Standards: </w:t>
            </w:r>
          </w:p>
          <w:p w14:paraId="4C13A8EF"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kern w:val="0"/>
                <w:sz w:val="22"/>
                <w:szCs w:val="22"/>
                <w14:ligatures w14:val="none"/>
              </w:rPr>
              <w:t>9.7 Formative Assessment and Feedback</w:t>
            </w:r>
          </w:p>
        </w:tc>
        <w:tc>
          <w:tcPr>
            <w:tcW w:w="4896" w:type="dxa"/>
            <w:gridSpan w:val="2"/>
            <w:tcBorders>
              <w:top w:val="single" w:sz="12" w:space="0" w:color="000000"/>
              <w:left w:val="single" w:sz="12" w:space="0" w:color="000000"/>
              <w:bottom w:val="single" w:sz="12" w:space="0" w:color="000000"/>
              <w:right w:val="single" w:sz="12" w:space="0" w:color="000000"/>
            </w:tcBorders>
          </w:tcPr>
          <w:p w14:paraId="2944AA3C"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Dissemination: </w:t>
            </w:r>
            <w:r w:rsidRPr="005253CB">
              <w:rPr>
                <w:rFonts w:ascii="Arial" w:eastAsia="Arial" w:hAnsi="Arial" w:cs="Arial"/>
                <w:kern w:val="0"/>
                <w:sz w:val="22"/>
                <w:szCs w:val="22"/>
                <w14:ligatures w14:val="none"/>
              </w:rPr>
              <w:t>Updated annually on UGME website; Presented in Transition to Medical School; Presented annually to Curriculum Committee</w:t>
            </w:r>
          </w:p>
        </w:tc>
      </w:tr>
    </w:tbl>
    <w:p w14:paraId="1D923D97"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p>
    <w:p w14:paraId="0E517F0F" w14:textId="77777777" w:rsidR="00DF64EB" w:rsidRPr="005253CB" w:rsidRDefault="00DF64EB" w:rsidP="00DF64EB">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POLICY:</w:t>
      </w:r>
    </w:p>
    <w:p w14:paraId="67841493" w14:textId="77777777" w:rsidR="00DF64EB" w:rsidRPr="005253CB" w:rsidRDefault="00DF64EB" w:rsidP="00DF64EB">
      <w:pPr>
        <w:spacing w:after="0" w:line="240" w:lineRule="auto"/>
        <w:rPr>
          <w:rFonts w:ascii="Arial" w:eastAsia="Arial" w:hAnsi="Arial" w:cs="Arial"/>
          <w:b/>
          <w:kern w:val="0"/>
          <w:sz w:val="22"/>
          <w:szCs w:val="22"/>
          <w14:ligatures w14:val="none"/>
        </w:rPr>
      </w:pPr>
    </w:p>
    <w:p w14:paraId="51163919" w14:textId="77777777" w:rsidR="00DF64EB" w:rsidRPr="005253CB" w:rsidRDefault="00DF64EB" w:rsidP="00DF64EB">
      <w:pPr>
        <w:pStyle w:val="Heading1"/>
      </w:pPr>
      <w:bookmarkStart w:id="229" w:name="_Toc221521459"/>
      <w:r w:rsidRPr="005253CB">
        <w:t>5.22 Mid-course Feedback in Phase I</w:t>
      </w:r>
      <w:bookmarkEnd w:id="229"/>
    </w:p>
    <w:p w14:paraId="5C994AEC" w14:textId="77777777" w:rsidR="00DF64EB" w:rsidRPr="005253CB" w:rsidRDefault="00DF64EB" w:rsidP="00DF64EB">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Formal formative feedback is essential in all required courses lasting four weeks or longer. This ensures students </w:t>
      </w:r>
      <w:proofErr w:type="gramStart"/>
      <w:r w:rsidRPr="005253CB">
        <w:rPr>
          <w:rFonts w:ascii="Arial" w:eastAsia="Arial" w:hAnsi="Arial" w:cs="Arial"/>
          <w:kern w:val="0"/>
          <w:sz w:val="22"/>
          <w:szCs w:val="22"/>
          <w14:ligatures w14:val="none"/>
        </w:rPr>
        <w:t>have the opportunity to</w:t>
      </w:r>
      <w:proofErr w:type="gramEnd"/>
      <w:r w:rsidRPr="005253CB">
        <w:rPr>
          <w:rFonts w:ascii="Arial" w:eastAsia="Arial" w:hAnsi="Arial" w:cs="Arial"/>
          <w:kern w:val="0"/>
          <w:sz w:val="22"/>
          <w:szCs w:val="22"/>
          <w14:ligatures w14:val="none"/>
        </w:rPr>
        <w:t xml:space="preserve"> improve their academic performance or address any issues before the course ends. Providing feedback at the mid-point allows for reflection, self-assessment, and improvement. Courses shorter than four weeks should offer alternative methods for students to evaluate their progress.</w:t>
      </w:r>
    </w:p>
    <w:p w14:paraId="7FDC2D93" w14:textId="77777777" w:rsidR="00DF64EB" w:rsidRPr="005253CB" w:rsidRDefault="00DF64EB" w:rsidP="00DF64EB">
      <w:pPr>
        <w:spacing w:after="0" w:line="240" w:lineRule="auto"/>
        <w:rPr>
          <w:rFonts w:ascii="Arial" w:eastAsia="Arial" w:hAnsi="Arial" w:cs="Arial"/>
          <w:kern w:val="0"/>
          <w:sz w:val="22"/>
          <w:szCs w:val="22"/>
          <w14:ligatures w14:val="none"/>
        </w:rPr>
      </w:pPr>
    </w:p>
    <w:p w14:paraId="3CCD6B8B" w14:textId="77777777" w:rsidR="00DF64EB" w:rsidRPr="005253CB" w:rsidRDefault="00DF64EB" w:rsidP="00DF64EB">
      <w:pPr>
        <w:spacing w:after="0" w:line="240" w:lineRule="auto"/>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t>Mid-course Feedback Standards</w:t>
      </w:r>
    </w:p>
    <w:p w14:paraId="2FA3992D" w14:textId="77777777" w:rsidR="00DF64EB" w:rsidRPr="005253CB" w:rsidRDefault="00DF64EB" w:rsidP="00DF64EB">
      <w:pPr>
        <w:numPr>
          <w:ilvl w:val="0"/>
          <w:numId w:val="85"/>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All students must receive formal mid-course feedback in courses lasting four weeks or more.</w:t>
      </w:r>
    </w:p>
    <w:p w14:paraId="3238197B" w14:textId="77777777" w:rsidR="00DF64EB" w:rsidRPr="005253CB" w:rsidRDefault="00DF64EB" w:rsidP="00DF64EB">
      <w:pPr>
        <w:numPr>
          <w:ilvl w:val="0"/>
          <w:numId w:val="85"/>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Feedback may include performance on quizzes, mid-term assessments, homework assignments, practice exams, team-based learning (TBL) exercises, and audience response questions.</w:t>
      </w:r>
    </w:p>
    <w:p w14:paraId="2D365E20" w14:textId="77777777" w:rsidR="00DF64EB" w:rsidRPr="005253CB" w:rsidRDefault="00DF64EB" w:rsidP="00DF64EB">
      <w:pPr>
        <w:numPr>
          <w:ilvl w:val="0"/>
          <w:numId w:val="85"/>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Course directors must ensure every student receives formal mid-course feedback.</w:t>
      </w:r>
    </w:p>
    <w:p w14:paraId="19C5AE52" w14:textId="77777777" w:rsidR="00DF64EB" w:rsidRPr="005253CB" w:rsidRDefault="00DF64EB" w:rsidP="00DF64EB">
      <w:pPr>
        <w:numPr>
          <w:ilvl w:val="0"/>
          <w:numId w:val="85"/>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Formative feedback on assessments should be provided within one week of completion or submission.</w:t>
      </w:r>
    </w:p>
    <w:p w14:paraId="4FBD3836" w14:textId="77777777" w:rsidR="00DF64EB" w:rsidRPr="005253CB" w:rsidRDefault="00DF64EB" w:rsidP="00DF64EB">
      <w:pPr>
        <w:numPr>
          <w:ilvl w:val="0"/>
          <w:numId w:val="85"/>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Students may report whether they received mid-course feedback in the End-of-Course Evaluation Form on CBase.</w:t>
      </w:r>
    </w:p>
    <w:p w14:paraId="292240D7" w14:textId="77777777" w:rsidR="00DF64EB" w:rsidRPr="005253CB" w:rsidRDefault="00DF64EB" w:rsidP="00DF64EB">
      <w:pPr>
        <w:spacing w:after="0" w:line="240" w:lineRule="auto"/>
        <w:rPr>
          <w:rFonts w:ascii="Arial" w:eastAsia="Arial" w:hAnsi="Arial" w:cs="Arial"/>
          <w:kern w:val="0"/>
          <w:sz w:val="22"/>
          <w:szCs w:val="22"/>
          <w14:ligatures w14:val="none"/>
        </w:rPr>
      </w:pPr>
    </w:p>
    <w:p w14:paraId="221E4E0D" w14:textId="77777777" w:rsidR="00DF64EB" w:rsidRPr="005253CB" w:rsidRDefault="00DF64EB" w:rsidP="00DF64EB">
      <w:pPr>
        <w:spacing w:after="0" w:line="240" w:lineRule="auto"/>
        <w:rPr>
          <w:rFonts w:ascii="Arial" w:eastAsia="Arial" w:hAnsi="Arial" w:cs="Arial"/>
          <w:kern w:val="0"/>
          <w:sz w:val="22"/>
          <w:szCs w:val="22"/>
          <w14:ligatures w14:val="none"/>
        </w:rPr>
      </w:pPr>
    </w:p>
    <w:p w14:paraId="6D9D25F2" w14:textId="6303F8CF" w:rsidR="002A0D84" w:rsidRPr="005253CB" w:rsidRDefault="002A0D84" w:rsidP="00DF64EB">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58468E35" w14:textId="77777777" w:rsidR="004034A5" w:rsidRPr="005253CB" w:rsidRDefault="004034A5" w:rsidP="00DF64EB">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56D8BFAA" w14:textId="77777777">
        <w:trPr>
          <w:trHeight w:val="720"/>
          <w:jc w:val="center"/>
        </w:trPr>
        <w:tc>
          <w:tcPr>
            <w:tcW w:w="4320" w:type="dxa"/>
          </w:tcPr>
          <w:p w14:paraId="40C5A7C8"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9C268A9"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Procedure for Determination of Disabilities and Accommodations</w:t>
            </w:r>
          </w:p>
        </w:tc>
        <w:tc>
          <w:tcPr>
            <w:tcW w:w="2448" w:type="dxa"/>
          </w:tcPr>
          <w:p w14:paraId="323626C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6279DAFC"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6.1</w:t>
            </w:r>
          </w:p>
        </w:tc>
        <w:tc>
          <w:tcPr>
            <w:tcW w:w="2448" w:type="dxa"/>
          </w:tcPr>
          <w:p w14:paraId="77D2CEB5"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D50FBCC" w14:textId="7C92231F" w:rsidR="004034A5" w:rsidRPr="005253CB" w:rsidRDefault="000E51DB"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5D1BA85A" w14:textId="77777777">
        <w:trPr>
          <w:trHeight w:val="720"/>
          <w:jc w:val="center"/>
        </w:trPr>
        <w:tc>
          <w:tcPr>
            <w:tcW w:w="4320" w:type="dxa"/>
          </w:tcPr>
          <w:p w14:paraId="543DAEA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D622AF6" w14:textId="649B9451"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1A170798"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008B1F19" w14:textId="365A1FC5" w:rsidR="004034A5" w:rsidRPr="005253CB" w:rsidRDefault="000E51DB"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7434C37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273CA892"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2A73E3F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9167132"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D013F3D"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3E3EA3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099D1EC5" w14:textId="0A815B01" w:rsidR="004034A5" w:rsidRPr="005253CB" w:rsidRDefault="000E51DB"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BB2167F"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A16096A"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02A61D1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AFDB7B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327D2B9D"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N/A</w:t>
            </w:r>
          </w:p>
          <w:p w14:paraId="06FEFADC"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7EEA6EB5"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Presented in Transition to Medical School; Presented in Transition to Clinical Care; Posted in course syllabi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39B63D64" w14:textId="77777777" w:rsidR="004034A5" w:rsidRPr="005253CB" w:rsidRDefault="004034A5" w:rsidP="00496BE1">
      <w:pPr>
        <w:spacing w:after="0" w:line="240" w:lineRule="auto"/>
        <w:rPr>
          <w:rFonts w:ascii="Arial" w:eastAsia="Arial" w:hAnsi="Arial" w:cs="Arial"/>
          <w:b/>
          <w:color w:val="C00000"/>
          <w:sz w:val="22"/>
          <w:szCs w:val="22"/>
        </w:rPr>
      </w:pPr>
    </w:p>
    <w:p w14:paraId="1F5DF6DB"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2D3EBA6" w14:textId="77777777" w:rsidR="004034A5" w:rsidRPr="005253CB" w:rsidRDefault="004034A5" w:rsidP="00496BE1">
      <w:pPr>
        <w:spacing w:after="0" w:line="240" w:lineRule="auto"/>
        <w:rPr>
          <w:rFonts w:ascii="Arial" w:eastAsia="Arial" w:hAnsi="Arial" w:cs="Arial"/>
          <w:b/>
          <w:sz w:val="22"/>
          <w:szCs w:val="22"/>
        </w:rPr>
      </w:pPr>
    </w:p>
    <w:p w14:paraId="47043312" w14:textId="77777777" w:rsidR="004034A5" w:rsidRPr="005253CB" w:rsidRDefault="004034A5" w:rsidP="00496BE1">
      <w:pPr>
        <w:pStyle w:val="Heading1"/>
      </w:pPr>
      <w:bookmarkStart w:id="230" w:name="_Toc221521460"/>
      <w:r w:rsidRPr="005253CB">
        <w:t>6.1 Procedure for Determination of Disabilities and Accommodations</w:t>
      </w:r>
      <w:bookmarkEnd w:id="230"/>
      <w:r w:rsidRPr="005253CB">
        <w:t xml:space="preserve"> </w:t>
      </w:r>
    </w:p>
    <w:p w14:paraId="07280572" w14:textId="77777777" w:rsidR="004034A5" w:rsidRPr="005253CB" w:rsidRDefault="004034A5" w:rsidP="00496BE1">
      <w:pPr>
        <w:tabs>
          <w:tab w:val="left" w:pos="3375"/>
        </w:tabs>
        <w:spacing w:after="0" w:line="240" w:lineRule="auto"/>
        <w:rPr>
          <w:rFonts w:ascii="Arial" w:eastAsia="Arial" w:hAnsi="Arial" w:cs="Arial"/>
          <w:sz w:val="22"/>
          <w:szCs w:val="22"/>
          <w:highlight w:val="white"/>
        </w:rPr>
      </w:pPr>
      <w:r w:rsidRPr="005253CB">
        <w:rPr>
          <w:rFonts w:ascii="Arial" w:eastAsia="Arial" w:hAnsi="Arial" w:cs="Arial"/>
          <w:sz w:val="22"/>
          <w:szCs w:val="22"/>
        </w:rPr>
        <w:t>The School of Medicine has specified certain criteria (</w:t>
      </w:r>
      <w:hyperlink r:id="rId49" w:anchor="6.0">
        <w:r w:rsidRPr="005253CB">
          <w:rPr>
            <w:rFonts w:ascii="Arial" w:eastAsia="Arial" w:hAnsi="Arial" w:cs="Arial"/>
            <w:color w:val="0000FF"/>
            <w:sz w:val="22"/>
            <w:szCs w:val="22"/>
            <w:u w:val="single"/>
          </w:rPr>
          <w:t>Technical Standards</w:t>
        </w:r>
      </w:hyperlink>
      <w:r w:rsidRPr="005253CB">
        <w:rPr>
          <w:rFonts w:ascii="Arial" w:eastAsia="Arial" w:hAnsi="Arial" w:cs="Arial"/>
          <w:sz w:val="22"/>
          <w:szCs w:val="22"/>
        </w:rPr>
        <w:t>) which all medical students are expected to meet in order to participate in the entire medical education program and the practice of medicine.</w:t>
      </w:r>
      <w:r w:rsidRPr="005253CB">
        <w:rPr>
          <w:rFonts w:ascii="Arial" w:eastAsia="Arial" w:hAnsi="Arial" w:cs="Arial"/>
          <w:sz w:val="22"/>
          <w:szCs w:val="22"/>
          <w:highlight w:val="white"/>
        </w:rPr>
        <w:t xml:space="preserve"> These Technical Standards are not intended to deter any candidate or enrolled student for whom reasonable accommodation will allow the fulfillment of the complete curriculum. Candidates for admission, academic promotion, and graduation must meet these Technical Standards, with or without reasonable accommodation.</w:t>
      </w:r>
    </w:p>
    <w:p w14:paraId="256599F7" w14:textId="77777777" w:rsidR="004034A5" w:rsidRPr="005253CB" w:rsidRDefault="004034A5" w:rsidP="00496BE1">
      <w:pPr>
        <w:tabs>
          <w:tab w:val="left" w:pos="3375"/>
        </w:tabs>
        <w:spacing w:after="0" w:line="240" w:lineRule="auto"/>
        <w:rPr>
          <w:rFonts w:ascii="Arial" w:eastAsia="Arial" w:hAnsi="Arial" w:cs="Arial"/>
          <w:sz w:val="22"/>
          <w:szCs w:val="22"/>
          <w:u w:val="single"/>
        </w:rPr>
      </w:pPr>
    </w:p>
    <w:p w14:paraId="45D0715F" w14:textId="77777777" w:rsidR="004034A5" w:rsidRPr="005253CB" w:rsidRDefault="004034A5" w:rsidP="00496BE1">
      <w:pPr>
        <w:pStyle w:val="Heading2"/>
      </w:pPr>
      <w:bookmarkStart w:id="231" w:name="_Toc221521461"/>
      <w:r w:rsidRPr="005253CB">
        <w:t>6.1.1 Federal Law and University Policy</w:t>
      </w:r>
      <w:bookmarkEnd w:id="231"/>
    </w:p>
    <w:p w14:paraId="689A1EC7" w14:textId="77777777" w:rsidR="004034A5" w:rsidRPr="005253CB" w:rsidRDefault="004034A5" w:rsidP="00496BE1">
      <w:pPr>
        <w:tabs>
          <w:tab w:val="left" w:pos="3375"/>
        </w:tabs>
        <w:spacing w:after="0" w:line="240" w:lineRule="auto"/>
        <w:ind w:left="720"/>
        <w:rPr>
          <w:rFonts w:ascii="Arial" w:eastAsia="Arial" w:hAnsi="Arial" w:cs="Arial"/>
          <w:sz w:val="22"/>
          <w:szCs w:val="22"/>
        </w:rPr>
      </w:pPr>
      <w:r w:rsidRPr="005253CB">
        <w:rPr>
          <w:rFonts w:ascii="Arial" w:eastAsia="Arial" w:hAnsi="Arial" w:cs="Arial"/>
          <w:sz w:val="22"/>
          <w:szCs w:val="22"/>
        </w:rPr>
        <w:t>Federal law and University policy assure that </w:t>
      </w:r>
      <w:r w:rsidRPr="005253CB">
        <w:rPr>
          <w:rFonts w:ascii="Arial" w:eastAsia="Arial" w:hAnsi="Arial" w:cs="Arial"/>
          <w:i/>
          <w:sz w:val="22"/>
          <w:szCs w:val="22"/>
        </w:rPr>
        <w:t>"no otherwise qualified handicapped individual … shall solely by reason of his/her handicap be … be denied the benefit of … any program or activity receiving federal financial assistance." </w:t>
      </w:r>
      <w:r w:rsidRPr="005253CB">
        <w:rPr>
          <w:rFonts w:ascii="Arial" w:eastAsia="Arial" w:hAnsi="Arial" w:cs="Arial"/>
          <w:sz w:val="22"/>
          <w:szCs w:val="22"/>
        </w:rPr>
        <w:t> (</w:t>
      </w:r>
      <w:hyperlink r:id="rId50" w:anchor=":~:text=No%20otherwise%20qualified%20individual%20with,program%20or%20activity%20receiving%20Federal">
        <w:r w:rsidRPr="005253CB">
          <w:rPr>
            <w:rFonts w:ascii="Arial" w:eastAsia="Arial" w:hAnsi="Arial" w:cs="Arial"/>
            <w:color w:val="0000FF"/>
            <w:sz w:val="22"/>
            <w:szCs w:val="22"/>
            <w:u w:val="single"/>
          </w:rPr>
          <w:t>Section 504, Rehabilitation Act of 1973</w:t>
        </w:r>
      </w:hyperlink>
      <w:r w:rsidRPr="005253CB">
        <w:rPr>
          <w:rFonts w:ascii="Arial" w:eastAsia="Arial" w:hAnsi="Arial" w:cs="Arial"/>
          <w:sz w:val="22"/>
          <w:szCs w:val="22"/>
        </w:rPr>
        <w:t>) In other words, a student with a physical, psychological, medical or learning disability that may impact coursework, may have a right to "reasonable accommodations,” e.g. extra time on written exams, special support facilities, special transportation or parking facilities, etc.</w:t>
      </w:r>
    </w:p>
    <w:p w14:paraId="7B9BAD41" w14:textId="77777777" w:rsidR="004034A5" w:rsidRPr="005253CB" w:rsidRDefault="004034A5" w:rsidP="00496BE1">
      <w:pPr>
        <w:tabs>
          <w:tab w:val="left" w:pos="3375"/>
        </w:tabs>
        <w:spacing w:after="0" w:line="240" w:lineRule="auto"/>
        <w:ind w:left="720"/>
        <w:rPr>
          <w:rFonts w:ascii="Arial" w:eastAsia="Arial" w:hAnsi="Arial" w:cs="Arial"/>
          <w:sz w:val="22"/>
          <w:szCs w:val="22"/>
        </w:rPr>
      </w:pPr>
    </w:p>
    <w:p w14:paraId="1E528536" w14:textId="77777777" w:rsidR="004034A5" w:rsidRPr="005253CB" w:rsidRDefault="004034A5" w:rsidP="00496BE1">
      <w:pPr>
        <w:tabs>
          <w:tab w:val="left" w:pos="3375"/>
        </w:tabs>
        <w:spacing w:after="0" w:line="240" w:lineRule="auto"/>
        <w:ind w:left="720"/>
        <w:rPr>
          <w:rFonts w:ascii="Arial" w:eastAsia="Arial" w:hAnsi="Arial" w:cs="Arial"/>
          <w:sz w:val="22"/>
          <w:szCs w:val="22"/>
        </w:rPr>
      </w:pPr>
      <w:bookmarkStart w:id="232" w:name="_Toc221521462"/>
      <w:r w:rsidRPr="005253CB">
        <w:rPr>
          <w:rStyle w:val="Heading2Char"/>
        </w:rPr>
        <w:t>6.1.2 Seeking Appropriate Accommodations</w:t>
      </w:r>
      <w:bookmarkEnd w:id="232"/>
      <w:r w:rsidRPr="005253CB">
        <w:rPr>
          <w:rFonts w:ascii="Arial" w:eastAsia="Arial" w:hAnsi="Arial" w:cs="Arial"/>
          <w:b/>
          <w:sz w:val="22"/>
          <w:szCs w:val="22"/>
        </w:rPr>
        <w:t xml:space="preserve"> </w:t>
      </w:r>
      <w:r w:rsidRPr="005253CB">
        <w:rPr>
          <w:rFonts w:ascii="Arial" w:eastAsia="Arial" w:hAnsi="Arial" w:cs="Arial"/>
          <w:sz w:val="22"/>
          <w:szCs w:val="22"/>
        </w:rPr>
        <w:br/>
        <w:t xml:space="preserve">Students are responsible for seeking accommodations, though the School of Medicine is ready and willing to help. The </w:t>
      </w:r>
      <w:hyperlink r:id="rId51">
        <w:r w:rsidRPr="005253CB">
          <w:rPr>
            <w:rFonts w:ascii="Arial" w:eastAsia="Arial" w:hAnsi="Arial" w:cs="Arial"/>
            <w:color w:val="0000FF"/>
            <w:sz w:val="22"/>
            <w:szCs w:val="22"/>
            <w:u w:val="single"/>
          </w:rPr>
          <w:t>Student Accessibility Support Center</w:t>
        </w:r>
      </w:hyperlink>
      <w:r w:rsidRPr="005253CB">
        <w:rPr>
          <w:rFonts w:ascii="Arial" w:eastAsia="Arial" w:hAnsi="Arial" w:cs="Arial"/>
          <w:sz w:val="22"/>
          <w:szCs w:val="22"/>
        </w:rPr>
        <w:t xml:space="preserve"> (SASC) is the Stony Brook University office that works with a student to assure every request for accommodations is handled appropriately. Any student seeking assistance from the SASC must self-disclose the believed presence of a specific disability. To receive services, appropriate documentation, complete with a diagnosis and stated specific limitations, must be provided to the SASC. All information and documentation are confidential. </w:t>
      </w:r>
      <w:r w:rsidRPr="005253CB">
        <w:rPr>
          <w:rFonts w:ascii="Arial" w:eastAsia="Arial" w:hAnsi="Arial" w:cs="Arial"/>
          <w:sz w:val="22"/>
          <w:szCs w:val="22"/>
        </w:rPr>
        <w:br/>
      </w:r>
      <w:r w:rsidRPr="005253CB">
        <w:rPr>
          <w:rFonts w:ascii="Arial" w:eastAsia="Arial" w:hAnsi="Arial" w:cs="Arial"/>
          <w:sz w:val="22"/>
          <w:szCs w:val="22"/>
        </w:rPr>
        <w:br/>
        <w:t xml:space="preserve">If necessary and if the student requests, the School of Medicine will help the student to get evaluated for a disability and facilitate SASC review to determine what </w:t>
      </w:r>
      <w:r w:rsidRPr="005253CB">
        <w:rPr>
          <w:rFonts w:ascii="Arial" w:eastAsia="Arial" w:hAnsi="Arial" w:cs="Arial"/>
          <w:sz w:val="22"/>
          <w:szCs w:val="22"/>
        </w:rPr>
        <w:lastRenderedPageBreak/>
        <w:t>accommodations are necessary and appropriate. A student who already has a documented disability may contact SASC directly (631-632-6748). A student who wishes to determine whether they have a disability that qualifies for accommodations should notify the Associate Dean for Student Affairs of their desire. At that point three avenues are available:</w:t>
      </w:r>
    </w:p>
    <w:p w14:paraId="5ECD1FFD" w14:textId="77777777" w:rsidR="004034A5" w:rsidRPr="005253CB" w:rsidRDefault="004034A5" w:rsidP="00496BE1">
      <w:pPr>
        <w:numPr>
          <w:ilvl w:val="0"/>
          <w:numId w:val="54"/>
        </w:numPr>
        <w:tabs>
          <w:tab w:val="left" w:pos="3375"/>
        </w:tabs>
        <w:spacing w:after="0" w:line="240" w:lineRule="auto"/>
        <w:rPr>
          <w:rFonts w:ascii="Arial" w:eastAsia="Arial" w:hAnsi="Arial" w:cs="Arial"/>
          <w:sz w:val="22"/>
          <w:szCs w:val="22"/>
        </w:rPr>
      </w:pPr>
      <w:r w:rsidRPr="005253CB">
        <w:rPr>
          <w:rFonts w:ascii="Arial" w:eastAsia="Arial" w:hAnsi="Arial" w:cs="Arial"/>
          <w:sz w:val="22"/>
          <w:szCs w:val="22"/>
        </w:rPr>
        <w:t xml:space="preserve">For psycho-educational testing, the student will usually be referred to the </w:t>
      </w:r>
      <w:hyperlink r:id="rId52">
        <w:r w:rsidRPr="005253CB">
          <w:rPr>
            <w:rFonts w:ascii="Arial" w:eastAsia="Arial" w:hAnsi="Arial" w:cs="Arial"/>
            <w:color w:val="0000FF"/>
            <w:sz w:val="22"/>
            <w:szCs w:val="22"/>
            <w:u w:val="single"/>
          </w:rPr>
          <w:t>Krasner Psychological Center</w:t>
        </w:r>
      </w:hyperlink>
      <w:r w:rsidRPr="005253CB">
        <w:rPr>
          <w:rFonts w:ascii="Arial" w:eastAsia="Arial" w:hAnsi="Arial" w:cs="Arial"/>
          <w:sz w:val="22"/>
          <w:szCs w:val="22"/>
        </w:rPr>
        <w:t xml:space="preserve"> (KPC) on West Campus (631-632-7830). KPC conducts a wide array of testing depending on the question at hand (e.g., ADHD evaluation). KPC does not accept insurance, but their fees are based on a sliding scale according to income. The KPC also offers reduced fees to Stony Brook University students. The student must pay the testing fee </w:t>
      </w:r>
      <w:proofErr w:type="gramStart"/>
      <w:r w:rsidRPr="005253CB">
        <w:rPr>
          <w:rFonts w:ascii="Arial" w:eastAsia="Arial" w:hAnsi="Arial" w:cs="Arial"/>
          <w:sz w:val="22"/>
          <w:szCs w:val="22"/>
        </w:rPr>
        <w:t>upfront, and</w:t>
      </w:r>
      <w:proofErr w:type="gramEnd"/>
      <w:r w:rsidRPr="005253CB">
        <w:rPr>
          <w:rFonts w:ascii="Arial" w:eastAsia="Arial" w:hAnsi="Arial" w:cs="Arial"/>
          <w:sz w:val="22"/>
          <w:szCs w:val="22"/>
        </w:rPr>
        <w:t xml:space="preserve"> then submit a claim to their health insurance provider. Some insurers may reimburse a portion of the out-of-pocket expense.</w:t>
      </w:r>
    </w:p>
    <w:p w14:paraId="7E510FAA" w14:textId="77777777" w:rsidR="004034A5" w:rsidRPr="005253CB" w:rsidRDefault="004034A5" w:rsidP="00496BE1">
      <w:pPr>
        <w:numPr>
          <w:ilvl w:val="0"/>
          <w:numId w:val="54"/>
        </w:numPr>
        <w:tabs>
          <w:tab w:val="left" w:pos="3375"/>
        </w:tabs>
        <w:spacing w:after="0" w:line="240" w:lineRule="auto"/>
        <w:rPr>
          <w:rFonts w:ascii="Arial" w:eastAsia="Arial" w:hAnsi="Arial" w:cs="Arial"/>
          <w:sz w:val="22"/>
          <w:szCs w:val="22"/>
        </w:rPr>
      </w:pPr>
      <w:r w:rsidRPr="005253CB">
        <w:rPr>
          <w:rFonts w:ascii="Arial" w:eastAsia="Arial" w:hAnsi="Arial" w:cs="Arial"/>
          <w:sz w:val="22"/>
          <w:szCs w:val="22"/>
        </w:rPr>
        <w:t>If the Committee on Academic and Professional Progress (CAPP) recommends that a student undergo psycho-educational testing, the School of Medicine will cover the reasonable out-of-pocket costs that are not covered by the student’s insurance. The student must arrange to have the test results forwarded, in confidence, to the Office of Undergraduate Medical Education. The student will also receive a copy of the report.</w:t>
      </w:r>
    </w:p>
    <w:p w14:paraId="06D2D609" w14:textId="77777777" w:rsidR="004034A5" w:rsidRPr="005253CB" w:rsidRDefault="004034A5" w:rsidP="00496BE1">
      <w:pPr>
        <w:numPr>
          <w:ilvl w:val="0"/>
          <w:numId w:val="54"/>
        </w:numPr>
        <w:tabs>
          <w:tab w:val="left" w:pos="3375"/>
        </w:tabs>
        <w:spacing w:after="0" w:line="240" w:lineRule="auto"/>
        <w:rPr>
          <w:rFonts w:ascii="Arial" w:eastAsia="Arial" w:hAnsi="Arial" w:cs="Arial"/>
          <w:sz w:val="22"/>
          <w:szCs w:val="22"/>
        </w:rPr>
      </w:pPr>
      <w:r w:rsidRPr="005253CB">
        <w:rPr>
          <w:rFonts w:ascii="Arial" w:eastAsia="Arial" w:hAnsi="Arial" w:cs="Arial"/>
          <w:sz w:val="22"/>
          <w:szCs w:val="22"/>
        </w:rPr>
        <w:t>A student who needs other than psycho-educational testing will, with the assistance of the Office of Undergraduate Medical Education, be referred for the necessary testing to an appropriate specialist or facility.</w:t>
      </w:r>
    </w:p>
    <w:p w14:paraId="6169D2B0" w14:textId="77777777" w:rsidR="004034A5" w:rsidRPr="005253CB" w:rsidRDefault="004034A5" w:rsidP="00496BE1">
      <w:pPr>
        <w:tabs>
          <w:tab w:val="left" w:pos="3375"/>
        </w:tabs>
        <w:spacing w:after="0" w:line="240" w:lineRule="auto"/>
        <w:ind w:left="720"/>
        <w:rPr>
          <w:rFonts w:ascii="Arial" w:eastAsia="Arial" w:hAnsi="Arial" w:cs="Arial"/>
          <w:sz w:val="22"/>
          <w:szCs w:val="22"/>
        </w:rPr>
      </w:pPr>
    </w:p>
    <w:p w14:paraId="33C4855A" w14:textId="77777777" w:rsidR="004034A5" w:rsidRPr="005253CB" w:rsidRDefault="004034A5" w:rsidP="00496BE1">
      <w:pPr>
        <w:tabs>
          <w:tab w:val="left" w:pos="3375"/>
        </w:tabs>
        <w:spacing w:after="0" w:line="240" w:lineRule="auto"/>
        <w:ind w:left="720"/>
        <w:rPr>
          <w:rFonts w:ascii="Arial" w:eastAsia="Arial" w:hAnsi="Arial" w:cs="Arial"/>
          <w:sz w:val="22"/>
          <w:szCs w:val="22"/>
        </w:rPr>
      </w:pPr>
      <w:r w:rsidRPr="005253CB">
        <w:rPr>
          <w:rFonts w:ascii="Arial" w:eastAsia="Arial" w:hAnsi="Arial" w:cs="Arial"/>
          <w:sz w:val="22"/>
          <w:szCs w:val="22"/>
        </w:rPr>
        <w:t xml:space="preserve">A student may choose to pay out-of-pocket for testing from a private specialist or facility. Sharing the results with the Office of Undergraduate Medical Education will, if accommodation is granted, better enable the school to tailor the accommodation to the student's needs. </w:t>
      </w:r>
    </w:p>
    <w:p w14:paraId="153C9840" w14:textId="77777777" w:rsidR="004034A5" w:rsidRPr="005253CB" w:rsidRDefault="004034A5" w:rsidP="00496BE1">
      <w:pPr>
        <w:tabs>
          <w:tab w:val="left" w:pos="3375"/>
        </w:tabs>
        <w:spacing w:after="0" w:line="240" w:lineRule="auto"/>
        <w:ind w:left="720"/>
        <w:rPr>
          <w:rFonts w:ascii="Arial" w:eastAsia="Arial" w:hAnsi="Arial" w:cs="Arial"/>
          <w:sz w:val="22"/>
          <w:szCs w:val="22"/>
        </w:rPr>
      </w:pPr>
    </w:p>
    <w:p w14:paraId="50A99ED3" w14:textId="77777777" w:rsidR="004034A5" w:rsidRPr="005253CB" w:rsidRDefault="004034A5" w:rsidP="00496BE1">
      <w:pPr>
        <w:tabs>
          <w:tab w:val="left" w:pos="3375"/>
        </w:tabs>
        <w:spacing w:after="0" w:line="240" w:lineRule="auto"/>
        <w:ind w:left="720"/>
        <w:rPr>
          <w:rFonts w:ascii="Arial" w:eastAsia="Arial" w:hAnsi="Arial" w:cs="Arial"/>
          <w:sz w:val="22"/>
          <w:szCs w:val="22"/>
        </w:rPr>
      </w:pPr>
      <w:r w:rsidRPr="005253CB">
        <w:rPr>
          <w:rFonts w:ascii="Arial" w:eastAsia="Arial" w:hAnsi="Arial" w:cs="Arial"/>
          <w:sz w:val="22"/>
          <w:szCs w:val="22"/>
        </w:rPr>
        <w:t>When a student has documentation of a disability, they should contact the </w:t>
      </w:r>
      <w:hyperlink r:id="rId53">
        <w:r w:rsidRPr="005253CB">
          <w:rPr>
            <w:rFonts w:ascii="Arial" w:eastAsia="Arial" w:hAnsi="Arial" w:cs="Arial"/>
            <w:color w:val="0000FF"/>
            <w:sz w:val="22"/>
            <w:szCs w:val="22"/>
            <w:u w:val="single"/>
          </w:rPr>
          <w:t>Student Accessibility Support Center</w:t>
        </w:r>
      </w:hyperlink>
      <w:r w:rsidRPr="005253CB">
        <w:rPr>
          <w:rFonts w:ascii="Arial" w:eastAsia="Arial" w:hAnsi="Arial" w:cs="Arial"/>
          <w:sz w:val="22"/>
          <w:szCs w:val="22"/>
        </w:rPr>
        <w:t> to arrange an appointment (631-632-6748) in order to determine eligibility for accommodations. SASC reviews the available information and determines for what, if any, accommodations the student qualifies. This determination is confidential, and the student determines who is notified. If accommodation is being sought in the School of Medicine, the confidential notification must be sent to the Assistant Dean for Student Affairs. A copy of this notification, as well as the testing report, if available, will be securely placed by the Registrar in the confidential portion of the student’s record. SASC, the student, and the Office of Undergraduate Medical Education will come to an accord regarding what constitutes an accommodation that is "reasonable" in the School of Medicine. The School of Medicine’s internal decisions about disability and accommodations do not govern the National Board of Medical Examiners’ licensing exams.</w:t>
      </w:r>
      <w:r w:rsidRPr="005253CB">
        <w:rPr>
          <w:rFonts w:ascii="Arial" w:eastAsia="Arial" w:hAnsi="Arial" w:cs="Arial"/>
          <w:sz w:val="22"/>
          <w:szCs w:val="22"/>
        </w:rPr>
        <w:br/>
      </w:r>
      <w:r w:rsidRPr="005253CB">
        <w:rPr>
          <w:rFonts w:ascii="Arial" w:eastAsia="Arial" w:hAnsi="Arial" w:cs="Arial"/>
          <w:sz w:val="22"/>
          <w:szCs w:val="22"/>
        </w:rPr>
        <w:br/>
        <w:t xml:space="preserve">The policies of the School of Medicine require that if a student wishes to take advantage of SASC and RSOM-approved accommodations, the student is responsible for notifying directors of courses/clerkships and the Clinical Simulation Center in which the accommodations are sought no later than the first day of the course/clerkship. To be guaranteed testing accommodations for an examination, the student must submit an </w:t>
      </w:r>
      <w:r w:rsidRPr="005253CB">
        <w:rPr>
          <w:rFonts w:ascii="Arial" w:eastAsia="Arial" w:hAnsi="Arial" w:cs="Arial"/>
          <w:sz w:val="22"/>
          <w:szCs w:val="22"/>
        </w:rPr>
        <w:lastRenderedPageBreak/>
        <w:t xml:space="preserve">accommodation notification request at least five days before the exam. Testing accommodations typically apply to written exams and post-OSCE </w:t>
      </w:r>
      <w:proofErr w:type="spellStart"/>
      <w:proofErr w:type="gramStart"/>
      <w:r w:rsidRPr="005253CB">
        <w:rPr>
          <w:rFonts w:ascii="Arial" w:eastAsia="Arial" w:hAnsi="Arial" w:cs="Arial"/>
          <w:sz w:val="22"/>
          <w:szCs w:val="22"/>
        </w:rPr>
        <w:t>encounters.The</w:t>
      </w:r>
      <w:proofErr w:type="spellEnd"/>
      <w:proofErr w:type="gramEnd"/>
      <w:r w:rsidRPr="005253CB">
        <w:rPr>
          <w:rFonts w:ascii="Arial" w:eastAsia="Arial" w:hAnsi="Arial" w:cs="Arial"/>
          <w:sz w:val="22"/>
          <w:szCs w:val="22"/>
        </w:rPr>
        <w:t xml:space="preserve"> notification must be made before the beginning of each course/clerkship every year. SASC or the Dean's Office will notify course directors only when specifically asked to do so by a student.</w:t>
      </w:r>
    </w:p>
    <w:p w14:paraId="163EDABF" w14:textId="77777777" w:rsidR="004034A5" w:rsidRPr="005253CB" w:rsidRDefault="004034A5" w:rsidP="00496BE1">
      <w:pPr>
        <w:tabs>
          <w:tab w:val="left" w:pos="3375"/>
        </w:tabs>
        <w:spacing w:after="0" w:line="240" w:lineRule="auto"/>
        <w:ind w:left="720"/>
        <w:rPr>
          <w:rFonts w:ascii="Arial" w:eastAsia="Arial" w:hAnsi="Arial" w:cs="Arial"/>
          <w:sz w:val="22"/>
          <w:szCs w:val="22"/>
        </w:rPr>
      </w:pPr>
    </w:p>
    <w:p w14:paraId="045A9FEA" w14:textId="77777777" w:rsidR="004034A5" w:rsidRPr="005253CB" w:rsidRDefault="004034A5" w:rsidP="00496BE1">
      <w:pPr>
        <w:tabs>
          <w:tab w:val="left" w:pos="3375"/>
        </w:tabs>
        <w:spacing w:after="0" w:line="240" w:lineRule="auto"/>
        <w:ind w:left="720"/>
        <w:rPr>
          <w:rFonts w:ascii="Arial" w:eastAsia="Arial" w:hAnsi="Arial" w:cs="Arial"/>
          <w:sz w:val="22"/>
          <w:szCs w:val="22"/>
        </w:rPr>
      </w:pPr>
      <w:r w:rsidRPr="005253CB">
        <w:rPr>
          <w:rFonts w:ascii="Arial" w:eastAsia="Arial" w:hAnsi="Arial" w:cs="Arial"/>
          <w:sz w:val="22"/>
          <w:szCs w:val="22"/>
        </w:rPr>
        <w:t>Students with approved testing accommodations must take all exams at the Student Accessibility Support Center located in the Student Union on West Campus. Reservations must be made at least 5 days in advance using the SASC online scheduling tool.</w:t>
      </w:r>
    </w:p>
    <w:p w14:paraId="23B59546" w14:textId="77777777" w:rsidR="004034A5" w:rsidRPr="005253CB" w:rsidRDefault="004034A5" w:rsidP="00496BE1">
      <w:pPr>
        <w:tabs>
          <w:tab w:val="left" w:pos="3375"/>
        </w:tabs>
        <w:spacing w:after="0" w:line="240" w:lineRule="auto"/>
        <w:ind w:left="720"/>
        <w:rPr>
          <w:rFonts w:ascii="Arial" w:eastAsia="Arial" w:hAnsi="Arial" w:cs="Arial"/>
          <w:sz w:val="22"/>
          <w:szCs w:val="22"/>
        </w:rPr>
      </w:pPr>
    </w:p>
    <w:p w14:paraId="082C59ED" w14:textId="77777777" w:rsidR="004034A5" w:rsidRPr="005253CB" w:rsidRDefault="004034A5" w:rsidP="00496BE1">
      <w:pPr>
        <w:tabs>
          <w:tab w:val="left" w:pos="3375"/>
        </w:tabs>
        <w:spacing w:after="0" w:line="240" w:lineRule="auto"/>
        <w:ind w:left="720"/>
        <w:rPr>
          <w:rFonts w:ascii="Arial" w:eastAsia="Arial" w:hAnsi="Arial" w:cs="Arial"/>
          <w:sz w:val="22"/>
          <w:szCs w:val="22"/>
        </w:rPr>
      </w:pPr>
      <w:r w:rsidRPr="005253CB">
        <w:rPr>
          <w:rFonts w:ascii="Arial" w:eastAsia="Arial" w:hAnsi="Arial" w:cs="Arial"/>
          <w:sz w:val="22"/>
          <w:szCs w:val="22"/>
        </w:rPr>
        <w:t>In situations where a decision regarding accommodation must be made urgently and testing has been requested but the results are pending, the Associate Dean for Student Affairs in consultation with the other Deans may make a temporary determination.</w:t>
      </w:r>
    </w:p>
    <w:p w14:paraId="2882951E" w14:textId="77777777" w:rsidR="004034A5" w:rsidRPr="005253CB" w:rsidRDefault="004034A5" w:rsidP="00496BE1">
      <w:pPr>
        <w:tabs>
          <w:tab w:val="left" w:pos="3375"/>
        </w:tabs>
        <w:spacing w:after="0" w:line="240" w:lineRule="auto"/>
        <w:rPr>
          <w:rFonts w:ascii="Arial" w:eastAsia="Arial" w:hAnsi="Arial" w:cs="Arial"/>
          <w:sz w:val="22"/>
          <w:szCs w:val="22"/>
        </w:rPr>
      </w:pPr>
    </w:p>
    <w:p w14:paraId="349F6655" w14:textId="77777777" w:rsidR="004034A5" w:rsidRPr="005253CB" w:rsidRDefault="004034A5" w:rsidP="00496BE1">
      <w:pPr>
        <w:pStyle w:val="Heading2"/>
      </w:pPr>
      <w:bookmarkStart w:id="233" w:name="_Toc221521463"/>
      <w:r w:rsidRPr="005253CB">
        <w:t>6.1.3 SASC Release Form</w:t>
      </w:r>
      <w:bookmarkEnd w:id="233"/>
      <w:r w:rsidRPr="005253CB">
        <w:t xml:space="preserve"> </w:t>
      </w:r>
    </w:p>
    <w:p w14:paraId="62259AD3" w14:textId="77777777" w:rsidR="004034A5" w:rsidRPr="005253CB" w:rsidRDefault="004034A5" w:rsidP="00496BE1">
      <w:pPr>
        <w:tabs>
          <w:tab w:val="left" w:pos="3375"/>
        </w:tabs>
        <w:spacing w:after="0" w:line="240" w:lineRule="auto"/>
        <w:ind w:left="720"/>
        <w:rPr>
          <w:rFonts w:ascii="Arial" w:eastAsia="Arial" w:hAnsi="Arial" w:cs="Arial"/>
          <w:sz w:val="22"/>
          <w:szCs w:val="22"/>
        </w:rPr>
      </w:pPr>
      <w:r w:rsidRPr="005253CB">
        <w:rPr>
          <w:rFonts w:ascii="Arial" w:eastAsia="Arial" w:hAnsi="Arial" w:cs="Arial"/>
          <w:sz w:val="22"/>
          <w:szCs w:val="22"/>
        </w:rPr>
        <w:t xml:space="preserve">“In evaluating a student's documentation or disability, the SASC may require additional information from a treating professional.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request this information, the student must ask the treating professional to release that information. This </w:t>
      </w:r>
      <w:hyperlink r:id="rId54">
        <w:r w:rsidRPr="005253CB">
          <w:rPr>
            <w:rFonts w:ascii="Arial" w:eastAsia="Arial" w:hAnsi="Arial" w:cs="Arial"/>
            <w:color w:val="0000FF"/>
            <w:sz w:val="22"/>
            <w:szCs w:val="22"/>
            <w:u w:val="single"/>
          </w:rPr>
          <w:t>form</w:t>
        </w:r>
      </w:hyperlink>
      <w:r w:rsidRPr="005253CB">
        <w:rPr>
          <w:rFonts w:ascii="Arial" w:eastAsia="Arial" w:hAnsi="Arial" w:cs="Arial"/>
          <w:sz w:val="22"/>
          <w:szCs w:val="22"/>
        </w:rPr>
        <w:t xml:space="preserve"> should be completed in order to authorize that information to be released to the Student Accessibility Support Center.”</w:t>
      </w:r>
    </w:p>
    <w:p w14:paraId="57B18996" w14:textId="77777777" w:rsidR="004034A5" w:rsidRPr="005253CB" w:rsidRDefault="004034A5" w:rsidP="00496BE1">
      <w:pPr>
        <w:spacing w:after="0" w:line="240" w:lineRule="auto"/>
        <w:rPr>
          <w:rFonts w:ascii="Arial" w:eastAsia="Arial" w:hAnsi="Arial" w:cs="Arial"/>
          <w:sz w:val="22"/>
          <w:szCs w:val="22"/>
        </w:rPr>
      </w:pPr>
    </w:p>
    <w:p w14:paraId="581DEE0B" w14:textId="12A397E8" w:rsidR="00910846" w:rsidRPr="005253CB" w:rsidRDefault="00910846"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2907499E"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726E2A9B" w14:textId="77777777">
        <w:trPr>
          <w:trHeight w:val="720"/>
          <w:jc w:val="center"/>
        </w:trPr>
        <w:tc>
          <w:tcPr>
            <w:tcW w:w="4320" w:type="dxa"/>
          </w:tcPr>
          <w:p w14:paraId="0F41F610"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089840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Technical Standards</w:t>
            </w:r>
          </w:p>
        </w:tc>
        <w:tc>
          <w:tcPr>
            <w:tcW w:w="2448" w:type="dxa"/>
          </w:tcPr>
          <w:p w14:paraId="669ACD9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BCD2963"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6.2</w:t>
            </w:r>
          </w:p>
        </w:tc>
        <w:tc>
          <w:tcPr>
            <w:tcW w:w="2448" w:type="dxa"/>
          </w:tcPr>
          <w:p w14:paraId="68B9A28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49C7CD8" w14:textId="55564CC9" w:rsidR="004034A5" w:rsidRPr="005253CB" w:rsidRDefault="000E51DB"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48F5BB2B" w14:textId="77777777">
        <w:trPr>
          <w:trHeight w:val="720"/>
          <w:jc w:val="center"/>
        </w:trPr>
        <w:tc>
          <w:tcPr>
            <w:tcW w:w="4320" w:type="dxa"/>
          </w:tcPr>
          <w:p w14:paraId="076568BC"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586FA17A"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 Curriculum Committee</w:t>
            </w:r>
          </w:p>
        </w:tc>
        <w:tc>
          <w:tcPr>
            <w:tcW w:w="2448" w:type="dxa"/>
          </w:tcPr>
          <w:p w14:paraId="4D92B37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0FFBB686" w14:textId="15E430EA" w:rsidR="004034A5" w:rsidRPr="005253CB" w:rsidRDefault="000E51DB"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4695E16F"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EF64659"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3C982442"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61A3D9C"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07BA4D1C"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12CF0EF"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0423B86D" w14:textId="6E645F9B" w:rsidR="004034A5" w:rsidRPr="005253CB" w:rsidRDefault="000E51DB"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6966D888"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98DB652"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665A7FBB"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3B3C1DB"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1220CC2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10.5 Technical Standards</w:t>
            </w:r>
          </w:p>
          <w:p w14:paraId="0F447C43"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515FE17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Attestation upon acceptance of admission; Attestation in Transition to Clinical Care; Presented annually to Curriculum Committee</w:t>
            </w:r>
          </w:p>
        </w:tc>
      </w:tr>
    </w:tbl>
    <w:p w14:paraId="38E3046C" w14:textId="77777777" w:rsidR="004034A5" w:rsidRPr="005253CB" w:rsidRDefault="004034A5" w:rsidP="00496BE1">
      <w:pPr>
        <w:spacing w:after="0" w:line="240" w:lineRule="auto"/>
        <w:rPr>
          <w:rFonts w:ascii="Arial" w:eastAsia="Arial" w:hAnsi="Arial" w:cs="Arial"/>
          <w:b/>
          <w:color w:val="C00000"/>
          <w:sz w:val="22"/>
          <w:szCs w:val="22"/>
        </w:rPr>
      </w:pPr>
    </w:p>
    <w:p w14:paraId="782D74C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02E501EF" w14:textId="77777777" w:rsidR="004034A5" w:rsidRPr="005253CB" w:rsidRDefault="004034A5" w:rsidP="00496BE1">
      <w:pPr>
        <w:spacing w:after="0" w:line="240" w:lineRule="auto"/>
        <w:rPr>
          <w:rFonts w:ascii="Arial" w:eastAsia="Arial" w:hAnsi="Arial" w:cs="Arial"/>
          <w:b/>
          <w:sz w:val="22"/>
          <w:szCs w:val="22"/>
        </w:rPr>
      </w:pPr>
    </w:p>
    <w:p w14:paraId="2687DE01" w14:textId="77777777" w:rsidR="004034A5" w:rsidRPr="005253CB" w:rsidRDefault="004034A5" w:rsidP="00496BE1">
      <w:pPr>
        <w:pStyle w:val="Heading1"/>
      </w:pPr>
      <w:bookmarkStart w:id="234" w:name="_Toc221521464"/>
      <w:r w:rsidRPr="005253CB">
        <w:t>6.2 Technical Standards</w:t>
      </w:r>
      <w:bookmarkEnd w:id="234"/>
      <w:r w:rsidRPr="005253CB">
        <w:t xml:space="preserve"> </w:t>
      </w:r>
    </w:p>
    <w:p w14:paraId="455C9E56" w14:textId="4C22D9CF" w:rsidR="004034A5" w:rsidRPr="005253CB" w:rsidRDefault="004034A5" w:rsidP="00496BE1">
      <w:pPr>
        <w:tabs>
          <w:tab w:val="left" w:pos="3375"/>
        </w:tabs>
        <w:spacing w:after="0" w:line="240" w:lineRule="auto"/>
        <w:rPr>
          <w:rFonts w:ascii="Arial" w:eastAsia="Arial" w:hAnsi="Arial" w:cs="Arial"/>
          <w:sz w:val="22"/>
          <w:szCs w:val="22"/>
        </w:rPr>
      </w:pPr>
      <w:r w:rsidRPr="005253CB">
        <w:rPr>
          <w:rFonts w:ascii="Arial" w:eastAsia="Arial" w:hAnsi="Arial" w:cs="Arial"/>
          <w:sz w:val="22"/>
          <w:szCs w:val="22"/>
        </w:rPr>
        <w:t xml:space="preserve">The </w:t>
      </w:r>
      <w:r w:rsidR="00910846" w:rsidRPr="005253CB">
        <w:rPr>
          <w:rFonts w:ascii="Arial" w:eastAsia="Arial" w:hAnsi="Arial" w:cs="Arial"/>
          <w:sz w:val="22"/>
          <w:szCs w:val="22"/>
        </w:rPr>
        <w:t xml:space="preserve">Renaissance </w:t>
      </w:r>
      <w:r w:rsidRPr="005253CB">
        <w:rPr>
          <w:rFonts w:ascii="Arial" w:eastAsia="Arial" w:hAnsi="Arial" w:cs="Arial"/>
          <w:sz w:val="22"/>
          <w:szCs w:val="22"/>
        </w:rPr>
        <w:t>School of Medicine (</w:t>
      </w:r>
      <w:r w:rsidR="00910846" w:rsidRPr="005253CB">
        <w:rPr>
          <w:rFonts w:ascii="Arial" w:eastAsia="Arial" w:hAnsi="Arial" w:cs="Arial"/>
          <w:sz w:val="22"/>
          <w:szCs w:val="22"/>
        </w:rPr>
        <w:t>R</w:t>
      </w:r>
      <w:r w:rsidRPr="005253CB">
        <w:rPr>
          <w:rFonts w:ascii="Arial" w:eastAsia="Arial" w:hAnsi="Arial" w:cs="Arial"/>
          <w:sz w:val="22"/>
          <w:szCs w:val="22"/>
        </w:rPr>
        <w:t xml:space="preserve">SOM) faculty has specified certain criteria (Technical Standards) which all medical students are expected to meet </w:t>
      </w:r>
      <w:proofErr w:type="gramStart"/>
      <w:r w:rsidRPr="005253CB">
        <w:rPr>
          <w:rFonts w:ascii="Arial" w:eastAsia="Arial" w:hAnsi="Arial" w:cs="Arial"/>
          <w:sz w:val="22"/>
          <w:szCs w:val="22"/>
        </w:rPr>
        <w:t>in order to</w:t>
      </w:r>
      <w:proofErr w:type="gramEnd"/>
      <w:r w:rsidRPr="005253CB">
        <w:rPr>
          <w:rFonts w:ascii="Arial" w:eastAsia="Arial" w:hAnsi="Arial" w:cs="Arial"/>
          <w:sz w:val="22"/>
          <w:szCs w:val="22"/>
        </w:rPr>
        <w:t xml:space="preserve"> participate in the entire medical education program and the practice of medicine. These Technical Standards are not intended to deter any candidate or enrolled student for whom reasonable accommodation will allow the fulfillment of the complete curriculum. Candidates for admission, academic promotion, and graduation must meet these Technical Standards, with or without reasonable accommodation.</w:t>
      </w:r>
    </w:p>
    <w:p w14:paraId="279B6CB4" w14:textId="77777777" w:rsidR="00910846" w:rsidRPr="005253CB" w:rsidRDefault="00910846" w:rsidP="00496BE1">
      <w:pPr>
        <w:tabs>
          <w:tab w:val="left" w:pos="3375"/>
        </w:tabs>
        <w:spacing w:after="0" w:line="240" w:lineRule="auto"/>
        <w:rPr>
          <w:rFonts w:ascii="Arial" w:eastAsia="Arial" w:hAnsi="Arial" w:cs="Arial"/>
          <w:sz w:val="22"/>
          <w:szCs w:val="22"/>
        </w:rPr>
      </w:pPr>
    </w:p>
    <w:p w14:paraId="0D332F26" w14:textId="5C0400AE" w:rsidR="004034A5" w:rsidRPr="005253CB" w:rsidRDefault="007F1D6D" w:rsidP="00496BE1">
      <w:pPr>
        <w:tabs>
          <w:tab w:val="left" w:pos="3375"/>
        </w:tabs>
        <w:spacing w:after="0" w:line="240" w:lineRule="auto"/>
        <w:rPr>
          <w:rFonts w:ascii="Arial" w:eastAsia="Arial" w:hAnsi="Arial" w:cs="Arial"/>
          <w:sz w:val="22"/>
          <w:szCs w:val="22"/>
        </w:rPr>
      </w:pPr>
      <w:r w:rsidRPr="005253CB">
        <w:rPr>
          <w:rFonts w:ascii="Arial" w:eastAsia="Arial" w:hAnsi="Arial" w:cs="Arial"/>
          <w:sz w:val="22"/>
          <w:szCs w:val="22"/>
        </w:rPr>
        <w:t>Students must review the RSOM Technical Standards and confirm that they meet these standards, either without accommodation or with reasonable accommodation, at the time of matriculation and just before starting Phase II clinical clerkships.</w:t>
      </w:r>
    </w:p>
    <w:p w14:paraId="71C4460E" w14:textId="77777777" w:rsidR="007F1D6D" w:rsidRPr="005253CB" w:rsidRDefault="007F1D6D" w:rsidP="00496BE1">
      <w:pPr>
        <w:tabs>
          <w:tab w:val="left" w:pos="3375"/>
        </w:tabs>
        <w:spacing w:after="0" w:line="240" w:lineRule="auto"/>
        <w:rPr>
          <w:rFonts w:ascii="Arial" w:eastAsia="Arial" w:hAnsi="Arial" w:cs="Arial"/>
          <w:sz w:val="22"/>
          <w:szCs w:val="22"/>
        </w:rPr>
      </w:pPr>
    </w:p>
    <w:p w14:paraId="7FA4797A" w14:textId="77777777" w:rsidR="004034A5" w:rsidRPr="005253CB" w:rsidRDefault="004034A5" w:rsidP="00496BE1">
      <w:pPr>
        <w:tabs>
          <w:tab w:val="left" w:pos="3375"/>
        </w:tabs>
        <w:spacing w:after="0" w:line="240" w:lineRule="auto"/>
        <w:rPr>
          <w:rFonts w:ascii="Arial" w:eastAsia="Arial" w:hAnsi="Arial" w:cs="Arial"/>
          <w:sz w:val="22"/>
          <w:szCs w:val="22"/>
        </w:rPr>
      </w:pPr>
      <w:r w:rsidRPr="005253CB">
        <w:rPr>
          <w:rFonts w:ascii="Arial" w:eastAsia="Arial" w:hAnsi="Arial" w:cs="Arial"/>
          <w:sz w:val="22"/>
          <w:szCs w:val="22"/>
        </w:rPr>
        <w:t xml:space="preserve">The SOM Technical Standards Committee shall determine whether a student or applicant is able to meet these technical standards and, if not, whether reasonable accommodation would allow them to meet the standards. The Technical Standards Committee will review each candidate case by case with careful consideration of all the candidate’s skills and attributes. The Technical Standards Committee shall report its findings, in the case of an applicant, to the Admissions Committee, and, in the case of an enrolled student, to the Committee on Academic and Professional Progress (CAPP). </w:t>
      </w:r>
    </w:p>
    <w:p w14:paraId="63D531C2" w14:textId="77777777" w:rsidR="004034A5" w:rsidRPr="005253CB" w:rsidRDefault="004034A5" w:rsidP="00496BE1">
      <w:pPr>
        <w:tabs>
          <w:tab w:val="left" w:pos="3375"/>
        </w:tabs>
        <w:spacing w:after="0" w:line="240" w:lineRule="auto"/>
        <w:rPr>
          <w:rFonts w:ascii="Arial" w:eastAsia="Arial" w:hAnsi="Arial" w:cs="Arial"/>
          <w:sz w:val="22"/>
          <w:szCs w:val="22"/>
        </w:rPr>
      </w:pPr>
    </w:p>
    <w:p w14:paraId="04E2C3A9" w14:textId="77777777" w:rsidR="004034A5" w:rsidRPr="005253CB" w:rsidRDefault="004034A5" w:rsidP="00496BE1">
      <w:pPr>
        <w:tabs>
          <w:tab w:val="left" w:pos="3375"/>
        </w:tabs>
        <w:spacing w:after="0" w:line="240" w:lineRule="auto"/>
        <w:rPr>
          <w:rFonts w:ascii="Arial" w:eastAsia="Arial" w:hAnsi="Arial" w:cs="Arial"/>
          <w:sz w:val="22"/>
          <w:szCs w:val="22"/>
        </w:rPr>
      </w:pPr>
      <w:r w:rsidRPr="005253CB">
        <w:rPr>
          <w:rFonts w:ascii="Arial" w:eastAsia="Arial" w:hAnsi="Arial" w:cs="Arial"/>
          <w:sz w:val="22"/>
          <w:szCs w:val="22"/>
        </w:rPr>
        <w:t>The SOM Technical Standards are as follows:</w:t>
      </w:r>
    </w:p>
    <w:p w14:paraId="0A78D841" w14:textId="77777777" w:rsidR="004034A5" w:rsidRPr="005253CB" w:rsidRDefault="004034A5" w:rsidP="00496BE1">
      <w:pPr>
        <w:tabs>
          <w:tab w:val="left" w:pos="3375"/>
        </w:tabs>
        <w:spacing w:after="0" w:line="240" w:lineRule="auto"/>
        <w:rPr>
          <w:rFonts w:ascii="Arial" w:eastAsia="Arial" w:hAnsi="Arial" w:cs="Arial"/>
          <w:sz w:val="22"/>
          <w:szCs w:val="22"/>
        </w:rPr>
      </w:pPr>
    </w:p>
    <w:p w14:paraId="590CEF62" w14:textId="77777777" w:rsidR="004034A5" w:rsidRPr="005253CB" w:rsidRDefault="004034A5" w:rsidP="00496BE1">
      <w:pPr>
        <w:numPr>
          <w:ilvl w:val="0"/>
          <w:numId w:val="55"/>
        </w:numPr>
        <w:pBdr>
          <w:top w:val="nil"/>
          <w:left w:val="nil"/>
          <w:bottom w:val="nil"/>
          <w:right w:val="nil"/>
          <w:between w:val="nil"/>
        </w:pBdr>
        <w:tabs>
          <w:tab w:val="left" w:pos="3375"/>
        </w:tabs>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Observation and Participation</w:t>
      </w:r>
    </w:p>
    <w:p w14:paraId="60485E2A"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 xml:space="preserve">The medical student must be able to participate actively in all demonstrations and laboratory exercises in the basic medical sciences. S/he must also participate actively in all clinical exercises and demonstrate the ability to assess and comprehend the condition of all patients presented for examination, diagnosis, and treatment. The medical student must attend, participate in, and complete mandatory </w:t>
      </w:r>
      <w:r w:rsidRPr="005253CB">
        <w:rPr>
          <w:rFonts w:ascii="Arial" w:eastAsia="Arial" w:hAnsi="Arial" w:cs="Arial"/>
          <w:color w:val="000000"/>
          <w:sz w:val="22"/>
          <w:szCs w:val="22"/>
        </w:rPr>
        <w:lastRenderedPageBreak/>
        <w:t>activities. Such observation, information acquisition, and participation require the functional use of visual, auditory, and tactile sensation.</w:t>
      </w:r>
    </w:p>
    <w:p w14:paraId="535149BF"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p>
    <w:p w14:paraId="70871214" w14:textId="77777777" w:rsidR="004034A5" w:rsidRPr="005253CB" w:rsidRDefault="004034A5" w:rsidP="00496BE1">
      <w:pPr>
        <w:numPr>
          <w:ilvl w:val="0"/>
          <w:numId w:val="55"/>
        </w:numPr>
        <w:pBdr>
          <w:top w:val="nil"/>
          <w:left w:val="nil"/>
          <w:bottom w:val="nil"/>
          <w:right w:val="nil"/>
          <w:between w:val="nil"/>
        </w:pBdr>
        <w:tabs>
          <w:tab w:val="left" w:pos="3375"/>
        </w:tabs>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Communication</w:t>
      </w:r>
    </w:p>
    <w:p w14:paraId="08CD8679"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 xml:space="preserve">The medical student must be able to communicate effectively and sensitively with patients </w:t>
      </w:r>
      <w:proofErr w:type="gramStart"/>
      <w:r w:rsidRPr="005253CB">
        <w:rPr>
          <w:rFonts w:ascii="Arial" w:eastAsia="Arial" w:hAnsi="Arial" w:cs="Arial"/>
          <w:color w:val="000000"/>
          <w:sz w:val="22"/>
          <w:szCs w:val="22"/>
        </w:rPr>
        <w:t>in order to</w:t>
      </w:r>
      <w:proofErr w:type="gramEnd"/>
      <w:r w:rsidRPr="005253CB">
        <w:rPr>
          <w:rFonts w:ascii="Arial" w:eastAsia="Arial" w:hAnsi="Arial" w:cs="Arial"/>
          <w:color w:val="000000"/>
          <w:sz w:val="22"/>
          <w:szCs w:val="22"/>
        </w:rPr>
        <w:t xml:space="preserve"> elicit information, describe changes in mood, activity, and posture, assess non-verbal communications, and be able to effectively and efficiently transmit information to patients, fellow students, faculty, staff, and all members of the health care team. Communication skills include speaking, reading, and writing, as well as the observation skills described above.</w:t>
      </w:r>
    </w:p>
    <w:p w14:paraId="52344A10" w14:textId="77777777" w:rsidR="00910846" w:rsidRPr="005253CB" w:rsidRDefault="00910846"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p>
    <w:p w14:paraId="4FAC9783" w14:textId="77777777" w:rsidR="004034A5" w:rsidRPr="005253CB" w:rsidRDefault="004034A5" w:rsidP="00496BE1">
      <w:pPr>
        <w:numPr>
          <w:ilvl w:val="0"/>
          <w:numId w:val="55"/>
        </w:numPr>
        <w:pBdr>
          <w:top w:val="nil"/>
          <w:left w:val="nil"/>
          <w:bottom w:val="nil"/>
          <w:right w:val="nil"/>
          <w:between w:val="nil"/>
        </w:pBdr>
        <w:tabs>
          <w:tab w:val="left" w:pos="3375"/>
        </w:tabs>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Motor</w:t>
      </w:r>
    </w:p>
    <w:p w14:paraId="2B3D6857"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The medical student must have sufficient motor function to elicit information from patients by palpation, auscultation, percussion, and other diagnostic maneuvers, be able to perform basic laboratory tests, possess all skills necessary to conduct diagnostic procedures, and be able to execute motor movements reasonably required to provide general care and emergency treatment to patients.</w:t>
      </w:r>
    </w:p>
    <w:p w14:paraId="6DD88CB9"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p>
    <w:p w14:paraId="279B7B1C" w14:textId="77777777" w:rsidR="004034A5" w:rsidRPr="005253CB" w:rsidRDefault="004034A5" w:rsidP="00496BE1">
      <w:pPr>
        <w:numPr>
          <w:ilvl w:val="0"/>
          <w:numId w:val="55"/>
        </w:numPr>
        <w:pBdr>
          <w:top w:val="nil"/>
          <w:left w:val="nil"/>
          <w:bottom w:val="nil"/>
          <w:right w:val="nil"/>
          <w:between w:val="nil"/>
        </w:pBdr>
        <w:tabs>
          <w:tab w:val="left" w:pos="3375"/>
        </w:tabs>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Intellectual, Conceptual, Integrative, and Quantitative Abilities</w:t>
      </w:r>
    </w:p>
    <w:p w14:paraId="12CEBC36"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 xml:space="preserve">The medical student must be able to measure, calculate, reason, analyze, and synthesize. Problem solving, the critical skill demanded of physicians, requires </w:t>
      </w:r>
      <w:proofErr w:type="gramStart"/>
      <w:r w:rsidRPr="005253CB">
        <w:rPr>
          <w:rFonts w:ascii="Arial" w:eastAsia="Arial" w:hAnsi="Arial" w:cs="Arial"/>
          <w:color w:val="000000"/>
          <w:sz w:val="22"/>
          <w:szCs w:val="22"/>
        </w:rPr>
        <w:t>all of</w:t>
      </w:r>
      <w:proofErr w:type="gramEnd"/>
      <w:r w:rsidRPr="005253CB">
        <w:rPr>
          <w:rFonts w:ascii="Arial" w:eastAsia="Arial" w:hAnsi="Arial" w:cs="Arial"/>
          <w:color w:val="000000"/>
          <w:sz w:val="22"/>
          <w:szCs w:val="22"/>
        </w:rPr>
        <w:t xml:space="preserve"> these intellectual abilities. In addition, the medical student must be able to comprehend </w:t>
      </w:r>
      <w:proofErr w:type="gramStart"/>
      <w:r w:rsidRPr="005253CB">
        <w:rPr>
          <w:rFonts w:ascii="Arial" w:eastAsia="Arial" w:hAnsi="Arial" w:cs="Arial"/>
          <w:color w:val="000000"/>
          <w:sz w:val="22"/>
          <w:szCs w:val="22"/>
        </w:rPr>
        <w:t>three dimensional</w:t>
      </w:r>
      <w:proofErr w:type="gramEnd"/>
      <w:r w:rsidRPr="005253CB">
        <w:rPr>
          <w:rFonts w:ascii="Arial" w:eastAsia="Arial" w:hAnsi="Arial" w:cs="Arial"/>
          <w:color w:val="000000"/>
          <w:sz w:val="22"/>
          <w:szCs w:val="22"/>
        </w:rPr>
        <w:t xml:space="preserve"> relationships and to understand the spatial relationships of structures. The medical student must have the capacity to perform these problem-solving skills in a timely fashion.</w:t>
      </w:r>
    </w:p>
    <w:p w14:paraId="201731B2"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p>
    <w:p w14:paraId="34DA377B" w14:textId="77777777" w:rsidR="004034A5" w:rsidRPr="005253CB" w:rsidRDefault="004034A5" w:rsidP="00496BE1">
      <w:pPr>
        <w:numPr>
          <w:ilvl w:val="0"/>
          <w:numId w:val="55"/>
        </w:numPr>
        <w:pBdr>
          <w:top w:val="nil"/>
          <w:left w:val="nil"/>
          <w:bottom w:val="nil"/>
          <w:right w:val="nil"/>
          <w:between w:val="nil"/>
        </w:pBdr>
        <w:tabs>
          <w:tab w:val="left" w:pos="3375"/>
        </w:tabs>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Behavioral and Social Attributes:</w:t>
      </w:r>
    </w:p>
    <w:p w14:paraId="328F3DE7" w14:textId="77777777" w:rsidR="004034A5" w:rsidRPr="005253CB" w:rsidRDefault="004034A5" w:rsidP="00496BE1">
      <w:pPr>
        <w:pBdr>
          <w:top w:val="nil"/>
          <w:left w:val="nil"/>
          <w:bottom w:val="nil"/>
          <w:right w:val="nil"/>
          <w:between w:val="nil"/>
        </w:pBdr>
        <w:tabs>
          <w:tab w:val="left" w:pos="3375"/>
        </w:tabs>
        <w:spacing w:after="0" w:line="240" w:lineRule="auto"/>
        <w:ind w:left="1080"/>
        <w:rPr>
          <w:rFonts w:ascii="Arial" w:eastAsia="Arial" w:hAnsi="Arial" w:cs="Arial"/>
          <w:color w:val="000000"/>
          <w:sz w:val="22"/>
          <w:szCs w:val="22"/>
        </w:rPr>
      </w:pPr>
      <w:r w:rsidRPr="005253CB">
        <w:rPr>
          <w:rFonts w:ascii="Arial" w:eastAsia="Arial" w:hAnsi="Arial" w:cs="Arial"/>
          <w:color w:val="000000"/>
          <w:sz w:val="22"/>
          <w:szCs w:val="22"/>
        </w:rPr>
        <w:t xml:space="preserve">The medical student must possess the emotional health required for full utilization of his or her intellectual abilities, the exercise of good judgment, the prompt completion of all </w:t>
      </w:r>
      <w:proofErr w:type="gramStart"/>
      <w:r w:rsidRPr="005253CB">
        <w:rPr>
          <w:rFonts w:ascii="Arial" w:eastAsia="Arial" w:hAnsi="Arial" w:cs="Arial"/>
          <w:color w:val="000000"/>
          <w:sz w:val="22"/>
          <w:szCs w:val="22"/>
        </w:rPr>
        <w:t>responsibilities</w:t>
      </w:r>
      <w:proofErr w:type="gramEnd"/>
      <w:r w:rsidRPr="005253CB">
        <w:rPr>
          <w:rFonts w:ascii="Arial" w:eastAsia="Arial" w:hAnsi="Arial" w:cs="Arial"/>
          <w:color w:val="000000"/>
          <w:sz w:val="22"/>
          <w:szCs w:val="22"/>
        </w:rPr>
        <w:t xml:space="preserve"> attendant to the diagnosis and care of patients, and the development of mature, sensitive, and effective relationships with all patients and others.  The medical student must also be able to tolerate taxing workloads, work erratic shifts, take overnight call, function effectively under stress, adapt to changing environment, display flexibility, and learn to function in the face of uncertainties inherent in the clinical problems of many patients.  Compassion, integrity, concern for others, commitment, and motivation are personal qualities that each medical student should possess.</w:t>
      </w:r>
    </w:p>
    <w:p w14:paraId="47F5EB74" w14:textId="179FFDEE" w:rsidR="00910846" w:rsidRPr="005253CB" w:rsidRDefault="00910846"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6FDD4A88"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5AB69EC6" w14:textId="77777777">
        <w:trPr>
          <w:trHeight w:val="720"/>
          <w:jc w:val="center"/>
        </w:trPr>
        <w:tc>
          <w:tcPr>
            <w:tcW w:w="4320" w:type="dxa"/>
          </w:tcPr>
          <w:p w14:paraId="40569CEE"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5CF1D7E"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Health Requirements and Immunizations</w:t>
            </w:r>
          </w:p>
        </w:tc>
        <w:tc>
          <w:tcPr>
            <w:tcW w:w="2448" w:type="dxa"/>
          </w:tcPr>
          <w:p w14:paraId="05AB4C1C"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7937FC7"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7.1</w:t>
            </w:r>
          </w:p>
        </w:tc>
        <w:tc>
          <w:tcPr>
            <w:tcW w:w="2448" w:type="dxa"/>
          </w:tcPr>
          <w:p w14:paraId="1099B23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73568EF1" w14:textId="031A886A"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57D518EC" w14:textId="77777777">
        <w:trPr>
          <w:trHeight w:val="720"/>
          <w:jc w:val="center"/>
        </w:trPr>
        <w:tc>
          <w:tcPr>
            <w:tcW w:w="4320" w:type="dxa"/>
          </w:tcPr>
          <w:p w14:paraId="2AF5E91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36FB3AE5" w14:textId="7194F223"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5F0F377C"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5D07725" w14:textId="2B1BB695"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0977C44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52B07DC0"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203025E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529FE5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70EF299"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737DAAC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370C796B" w14:textId="2AA0EEEF"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749AC679"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70BD1088"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4AC08464"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22B939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0CCA054A"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12.7 Immunization Requirements and Monitoring</w:t>
            </w:r>
          </w:p>
          <w:p w14:paraId="3D399DE8"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666BA5B2"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 xml:space="preserve">Updated annually on UGME website; Presented in Transition to Medical School; Presented in Transition to Clinical Care; Posted on </w:t>
            </w:r>
            <w:proofErr w:type="spellStart"/>
            <w:r w:rsidRPr="005253CB">
              <w:rPr>
                <w:rFonts w:ascii="Arial" w:eastAsia="Arial" w:hAnsi="Arial" w:cs="Arial"/>
                <w:sz w:val="22"/>
                <w:szCs w:val="22"/>
              </w:rPr>
              <w:t>Cbase</w:t>
            </w:r>
            <w:proofErr w:type="spellEnd"/>
            <w:r w:rsidRPr="005253CB">
              <w:rPr>
                <w:rFonts w:ascii="Arial" w:eastAsia="Arial" w:hAnsi="Arial" w:cs="Arial"/>
                <w:sz w:val="22"/>
                <w:szCs w:val="22"/>
              </w:rPr>
              <w:t>; Presented annually to Curriculum Committee</w:t>
            </w:r>
          </w:p>
        </w:tc>
      </w:tr>
    </w:tbl>
    <w:p w14:paraId="56A3CB4A" w14:textId="77777777" w:rsidR="004034A5" w:rsidRPr="005253CB" w:rsidRDefault="004034A5" w:rsidP="00496BE1">
      <w:pPr>
        <w:spacing w:after="0" w:line="240" w:lineRule="auto"/>
        <w:rPr>
          <w:rFonts w:ascii="Arial" w:eastAsia="Arial" w:hAnsi="Arial" w:cs="Arial"/>
          <w:b/>
          <w:color w:val="C00000"/>
          <w:sz w:val="22"/>
          <w:szCs w:val="22"/>
        </w:rPr>
      </w:pPr>
    </w:p>
    <w:p w14:paraId="64BAC35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BE53BFE" w14:textId="77777777" w:rsidR="004034A5" w:rsidRPr="005253CB" w:rsidRDefault="004034A5" w:rsidP="00496BE1">
      <w:pPr>
        <w:spacing w:after="0" w:line="240" w:lineRule="auto"/>
        <w:rPr>
          <w:rFonts w:ascii="Arial" w:eastAsia="Arial" w:hAnsi="Arial" w:cs="Arial"/>
          <w:b/>
          <w:sz w:val="22"/>
          <w:szCs w:val="22"/>
        </w:rPr>
      </w:pPr>
    </w:p>
    <w:p w14:paraId="543B797B" w14:textId="77777777" w:rsidR="004034A5" w:rsidRPr="005253CB" w:rsidRDefault="004034A5" w:rsidP="00496BE1">
      <w:pPr>
        <w:pStyle w:val="Heading1"/>
      </w:pPr>
      <w:bookmarkStart w:id="235" w:name="_Toc221521465"/>
      <w:r w:rsidRPr="005253CB">
        <w:t>7.1 Health Requirements and Immunizations</w:t>
      </w:r>
      <w:bookmarkEnd w:id="235"/>
    </w:p>
    <w:p w14:paraId="08B0476B"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entering medical students must meet the following health requirements before matriculation:</w:t>
      </w:r>
    </w:p>
    <w:p w14:paraId="6DB07E47" w14:textId="77777777" w:rsidR="004034A5" w:rsidRPr="005253CB" w:rsidRDefault="004034A5" w:rsidP="00496BE1">
      <w:pPr>
        <w:numPr>
          <w:ilvl w:val="0"/>
          <w:numId w:val="56"/>
        </w:numPr>
        <w:spacing w:after="0" w:line="240" w:lineRule="auto"/>
        <w:rPr>
          <w:rFonts w:ascii="Arial" w:eastAsia="Arial" w:hAnsi="Arial" w:cs="Arial"/>
          <w:sz w:val="22"/>
          <w:szCs w:val="22"/>
        </w:rPr>
      </w:pPr>
      <w:r w:rsidRPr="005253CB">
        <w:rPr>
          <w:rFonts w:ascii="Arial" w:eastAsia="Arial" w:hAnsi="Arial" w:cs="Arial"/>
          <w:sz w:val="22"/>
          <w:szCs w:val="22"/>
        </w:rPr>
        <w:t>A comprehensive physical exam within 12 months prior to matriculation.</w:t>
      </w:r>
    </w:p>
    <w:p w14:paraId="26E962A7" w14:textId="77777777" w:rsidR="004034A5" w:rsidRPr="005253CB" w:rsidRDefault="004034A5" w:rsidP="00496BE1">
      <w:pPr>
        <w:numPr>
          <w:ilvl w:val="0"/>
          <w:numId w:val="56"/>
        </w:numPr>
        <w:spacing w:after="0" w:line="240" w:lineRule="auto"/>
        <w:rPr>
          <w:rFonts w:ascii="Arial" w:eastAsia="Arial" w:hAnsi="Arial" w:cs="Arial"/>
          <w:sz w:val="22"/>
          <w:szCs w:val="22"/>
        </w:rPr>
      </w:pPr>
      <w:r w:rsidRPr="005253CB">
        <w:rPr>
          <w:rFonts w:ascii="Arial" w:eastAsia="Arial" w:hAnsi="Arial" w:cs="Arial"/>
          <w:sz w:val="22"/>
          <w:szCs w:val="22"/>
        </w:rPr>
        <w:t xml:space="preserve">Documentation </w:t>
      </w:r>
      <w:proofErr w:type="gramStart"/>
      <w:r w:rsidRPr="005253CB">
        <w:rPr>
          <w:rFonts w:ascii="Arial" w:eastAsia="Arial" w:hAnsi="Arial" w:cs="Arial"/>
          <w:sz w:val="22"/>
          <w:szCs w:val="22"/>
        </w:rPr>
        <w:t>of  immunization</w:t>
      </w:r>
      <w:proofErr w:type="gramEnd"/>
      <w:r w:rsidRPr="005253CB">
        <w:rPr>
          <w:rFonts w:ascii="Arial" w:eastAsia="Arial" w:hAnsi="Arial" w:cs="Arial"/>
          <w:sz w:val="22"/>
          <w:szCs w:val="22"/>
        </w:rPr>
        <w:t xml:space="preserve"> for rubella, tetanus, polio, rubeola, diphtheria, varicella, and Hepatitis B. (Students who choose not to complete the Hepatitis B series must contact the Office of Student Affairs to sign a declination and to be informed of their rights waived in case of infection.)</w:t>
      </w:r>
    </w:p>
    <w:p w14:paraId="627A7A0E" w14:textId="77777777" w:rsidR="004034A5" w:rsidRPr="005253CB" w:rsidRDefault="004034A5" w:rsidP="00496BE1">
      <w:pPr>
        <w:numPr>
          <w:ilvl w:val="0"/>
          <w:numId w:val="56"/>
        </w:numPr>
        <w:spacing w:after="0" w:line="240" w:lineRule="auto"/>
        <w:rPr>
          <w:rFonts w:ascii="Arial" w:eastAsia="Arial" w:hAnsi="Arial" w:cs="Arial"/>
          <w:sz w:val="22"/>
          <w:szCs w:val="22"/>
        </w:rPr>
      </w:pPr>
      <w:r w:rsidRPr="005253CB">
        <w:rPr>
          <w:rFonts w:ascii="Arial" w:eastAsia="Arial" w:hAnsi="Arial" w:cs="Arial"/>
          <w:sz w:val="22"/>
          <w:szCs w:val="22"/>
        </w:rPr>
        <w:t xml:space="preserve">Lab reports showing quantitative values of titers for measles, mumps, rubella, varicella, and Hepatitis B prior. </w:t>
      </w:r>
    </w:p>
    <w:p w14:paraId="0FA95FAD" w14:textId="77777777" w:rsidR="004034A5" w:rsidRPr="005253CB" w:rsidRDefault="004034A5" w:rsidP="00496BE1">
      <w:pPr>
        <w:numPr>
          <w:ilvl w:val="0"/>
          <w:numId w:val="56"/>
        </w:numPr>
        <w:spacing w:after="0" w:line="240" w:lineRule="auto"/>
        <w:rPr>
          <w:rFonts w:ascii="Arial" w:eastAsia="Arial" w:hAnsi="Arial" w:cs="Arial"/>
          <w:sz w:val="22"/>
          <w:szCs w:val="22"/>
        </w:rPr>
      </w:pPr>
      <w:r w:rsidRPr="005253CB">
        <w:rPr>
          <w:rFonts w:ascii="Arial" w:eastAsia="Arial" w:hAnsi="Arial" w:cs="Arial"/>
          <w:sz w:val="22"/>
          <w:szCs w:val="22"/>
        </w:rPr>
        <w:t>Results of TB testing within 12 months prior to matriculation. Students with positive TB readings must submit a copy of a chest x-ray report dated within the last two years.</w:t>
      </w:r>
    </w:p>
    <w:p w14:paraId="6FC83B99" w14:textId="77777777" w:rsidR="004034A5" w:rsidRPr="005253CB" w:rsidRDefault="004034A5" w:rsidP="00496BE1">
      <w:pPr>
        <w:numPr>
          <w:ilvl w:val="0"/>
          <w:numId w:val="56"/>
        </w:numPr>
        <w:spacing w:after="0" w:line="240" w:lineRule="auto"/>
        <w:rPr>
          <w:rFonts w:ascii="Arial" w:eastAsia="Arial" w:hAnsi="Arial" w:cs="Arial"/>
          <w:sz w:val="22"/>
          <w:szCs w:val="22"/>
        </w:rPr>
      </w:pPr>
      <w:r w:rsidRPr="005253CB">
        <w:rPr>
          <w:rFonts w:ascii="Arial" w:eastAsia="Arial" w:hAnsi="Arial" w:cs="Arial"/>
          <w:sz w:val="22"/>
          <w:szCs w:val="22"/>
        </w:rPr>
        <w:t xml:space="preserve">Annual immunization with influenza vaccine is strongly recommended. </w:t>
      </w:r>
    </w:p>
    <w:p w14:paraId="6FA34EEC" w14:textId="77777777" w:rsidR="004034A5" w:rsidRPr="005253CB" w:rsidRDefault="004034A5" w:rsidP="00496BE1">
      <w:pPr>
        <w:numPr>
          <w:ilvl w:val="0"/>
          <w:numId w:val="56"/>
        </w:numPr>
        <w:spacing w:after="0" w:line="240" w:lineRule="auto"/>
        <w:rPr>
          <w:rFonts w:ascii="Arial" w:eastAsia="Arial" w:hAnsi="Arial" w:cs="Arial"/>
          <w:sz w:val="22"/>
          <w:szCs w:val="22"/>
        </w:rPr>
      </w:pPr>
      <w:r w:rsidRPr="005253CB">
        <w:rPr>
          <w:rFonts w:ascii="Arial" w:eastAsia="Arial" w:hAnsi="Arial" w:cs="Arial"/>
          <w:sz w:val="22"/>
          <w:szCs w:val="22"/>
        </w:rPr>
        <w:t>Clinical sites may have additional health requirements, and students must comply with these requirements in addition to SBU and RSOM requirements.</w:t>
      </w:r>
    </w:p>
    <w:p w14:paraId="6717949D" w14:textId="77777777" w:rsidR="004034A5" w:rsidRPr="005253CB" w:rsidRDefault="004034A5" w:rsidP="00496BE1">
      <w:pPr>
        <w:spacing w:after="0" w:line="240" w:lineRule="auto"/>
        <w:rPr>
          <w:rFonts w:ascii="Arial" w:eastAsia="Arial" w:hAnsi="Arial" w:cs="Arial"/>
          <w:sz w:val="22"/>
          <w:szCs w:val="22"/>
        </w:rPr>
      </w:pPr>
    </w:p>
    <w:p w14:paraId="0EAD45FF"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Pertinent health information (date of annual physical, TB testing, titers) is included in the CBase record for each student. Students must have updated physical exams and TB testing every 12 months. The dates of these updates are noted in CBase, and students will receive email reminders beginning 30 days prior to their expiration. Health updates should be submitted to the Office of Student Affairs, or they can be uploaded directly into CBase.</w:t>
      </w:r>
    </w:p>
    <w:p w14:paraId="2862FDE3" w14:textId="77777777" w:rsidR="004034A5" w:rsidRPr="005253CB" w:rsidRDefault="004034A5" w:rsidP="00496BE1">
      <w:pPr>
        <w:spacing w:after="0" w:line="240" w:lineRule="auto"/>
        <w:rPr>
          <w:rFonts w:ascii="Arial" w:eastAsia="Arial" w:hAnsi="Arial" w:cs="Arial"/>
          <w:sz w:val="22"/>
          <w:szCs w:val="22"/>
        </w:rPr>
      </w:pPr>
    </w:p>
    <w:p w14:paraId="78B2B46B"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Payment for these immunizations is the student's responsibility. Health requirements are determined through University Hospital Rules and Regulations and are consistent with the NYS Department of Health requirements. Changes that might occur from year to year are reflected in the </w:t>
      </w:r>
      <w:hyperlink r:id="rId55">
        <w:r w:rsidRPr="005253CB">
          <w:rPr>
            <w:rFonts w:ascii="Arial" w:eastAsia="Arial" w:hAnsi="Arial" w:cs="Arial"/>
            <w:color w:val="0000FF"/>
            <w:sz w:val="22"/>
            <w:szCs w:val="22"/>
            <w:u w:val="single"/>
          </w:rPr>
          <w:t>Student Health Services Health Form</w:t>
        </w:r>
      </w:hyperlink>
      <w:r w:rsidRPr="005253CB">
        <w:rPr>
          <w:rFonts w:ascii="Arial" w:eastAsia="Arial" w:hAnsi="Arial" w:cs="Arial"/>
          <w:sz w:val="22"/>
          <w:szCs w:val="22"/>
        </w:rPr>
        <w:t xml:space="preserve">. The university is required to distribute information about meningococcal disease and vaccination to all enrolled students. This information includes availability and cost of meningococcal meningitis vaccine. All students are required to respond to receipt of this information through the </w:t>
      </w:r>
      <w:hyperlink r:id="rId56">
        <w:r w:rsidRPr="005253CB">
          <w:rPr>
            <w:rFonts w:ascii="Arial" w:eastAsia="Arial" w:hAnsi="Arial" w:cs="Arial"/>
            <w:color w:val="0000FF"/>
            <w:sz w:val="22"/>
            <w:szCs w:val="22"/>
            <w:u w:val="single"/>
          </w:rPr>
          <w:t xml:space="preserve">SOLAR </w:t>
        </w:r>
      </w:hyperlink>
      <w:r w:rsidRPr="005253CB">
        <w:rPr>
          <w:rFonts w:ascii="Arial" w:eastAsia="Arial" w:hAnsi="Arial" w:cs="Arial"/>
          <w:sz w:val="22"/>
          <w:szCs w:val="22"/>
        </w:rPr>
        <w:t xml:space="preserve">system. Additionally, students must provide a record of meningococcal meningitis immunization within the past ten years OR a signed </w:t>
      </w:r>
      <w:r w:rsidRPr="005253CB">
        <w:rPr>
          <w:rFonts w:ascii="Arial" w:eastAsia="Arial" w:hAnsi="Arial" w:cs="Arial"/>
          <w:sz w:val="22"/>
          <w:szCs w:val="22"/>
        </w:rPr>
        <w:lastRenderedPageBreak/>
        <w:t xml:space="preserve">acknowledgement of meningococcal disease risks and refusal of meningococcal meningitis immunization. This acknowledgement can also be submitted through the </w:t>
      </w:r>
      <w:hyperlink r:id="rId57">
        <w:r w:rsidRPr="005253CB">
          <w:rPr>
            <w:rFonts w:ascii="Arial" w:eastAsia="Arial" w:hAnsi="Arial" w:cs="Arial"/>
            <w:color w:val="0000FF"/>
            <w:sz w:val="22"/>
            <w:szCs w:val="22"/>
            <w:u w:val="single"/>
          </w:rPr>
          <w:t xml:space="preserve">SOLAR </w:t>
        </w:r>
      </w:hyperlink>
      <w:r w:rsidRPr="005253CB">
        <w:rPr>
          <w:rFonts w:ascii="Arial" w:eastAsia="Arial" w:hAnsi="Arial" w:cs="Arial"/>
          <w:sz w:val="22"/>
          <w:szCs w:val="22"/>
        </w:rPr>
        <w:t>system.</w:t>
      </w:r>
    </w:p>
    <w:p w14:paraId="428F812E" w14:textId="7E736CA4"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2D1BDB8C"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799CE390" w14:textId="77777777">
        <w:trPr>
          <w:trHeight w:val="720"/>
          <w:jc w:val="center"/>
        </w:trPr>
        <w:tc>
          <w:tcPr>
            <w:tcW w:w="4320" w:type="dxa"/>
          </w:tcPr>
          <w:p w14:paraId="165B8AFF"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50F009F0"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HIV</w:t>
            </w:r>
          </w:p>
        </w:tc>
        <w:tc>
          <w:tcPr>
            <w:tcW w:w="2448" w:type="dxa"/>
          </w:tcPr>
          <w:p w14:paraId="23BA29F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37E879D1"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7.2</w:t>
            </w:r>
          </w:p>
        </w:tc>
        <w:tc>
          <w:tcPr>
            <w:tcW w:w="2448" w:type="dxa"/>
          </w:tcPr>
          <w:p w14:paraId="6C960A49"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31577AC" w14:textId="57110E8F"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70B915C1" w14:textId="77777777">
        <w:trPr>
          <w:trHeight w:val="720"/>
          <w:jc w:val="center"/>
        </w:trPr>
        <w:tc>
          <w:tcPr>
            <w:tcW w:w="4320" w:type="dxa"/>
          </w:tcPr>
          <w:p w14:paraId="12D3029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44178804" w14:textId="1C46B613"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55C9D28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3A9E4D0D" w14:textId="2DCB774D"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65FEB48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7617457"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1D87C8C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784796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00319094"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0884276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50E95A23" w14:textId="58092988"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2333DB4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176F2269"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38CF813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D2F0BD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10E6B0EB"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12.8 Student Exposure Policies/Procedures</w:t>
            </w:r>
          </w:p>
          <w:p w14:paraId="7D1DF179"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00C5A174"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Exposure Procedures Card; Presented annually to Curriculum Committee</w:t>
            </w:r>
          </w:p>
        </w:tc>
      </w:tr>
    </w:tbl>
    <w:p w14:paraId="0B9DA714" w14:textId="77777777" w:rsidR="004034A5" w:rsidRPr="005253CB" w:rsidRDefault="004034A5" w:rsidP="00496BE1">
      <w:pPr>
        <w:spacing w:after="0" w:line="240" w:lineRule="auto"/>
        <w:rPr>
          <w:rFonts w:ascii="Arial" w:eastAsia="Arial" w:hAnsi="Arial" w:cs="Arial"/>
          <w:b/>
          <w:color w:val="C00000"/>
          <w:sz w:val="22"/>
          <w:szCs w:val="22"/>
        </w:rPr>
      </w:pPr>
    </w:p>
    <w:p w14:paraId="3A1F65C2"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18FA5DB" w14:textId="77777777" w:rsidR="004034A5" w:rsidRPr="005253CB" w:rsidRDefault="004034A5" w:rsidP="00496BE1">
      <w:pPr>
        <w:spacing w:after="0" w:line="240" w:lineRule="auto"/>
        <w:rPr>
          <w:rFonts w:ascii="Arial" w:eastAsia="Arial" w:hAnsi="Arial" w:cs="Arial"/>
          <w:b/>
          <w:sz w:val="22"/>
          <w:szCs w:val="22"/>
        </w:rPr>
      </w:pPr>
    </w:p>
    <w:p w14:paraId="5EDAAF5A" w14:textId="77777777" w:rsidR="004034A5" w:rsidRPr="005253CB" w:rsidRDefault="004034A5" w:rsidP="00496BE1">
      <w:pPr>
        <w:pStyle w:val="Heading1"/>
      </w:pPr>
      <w:bookmarkStart w:id="236" w:name="_Toc221521466"/>
      <w:r w:rsidRPr="005253CB">
        <w:t>7.2 HIV</w:t>
      </w:r>
      <w:bookmarkEnd w:id="236"/>
    </w:p>
    <w:p w14:paraId="06860603"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The Renaissance School of Medicine </w:t>
      </w:r>
      <w:sdt>
        <w:sdtPr>
          <w:rPr>
            <w:rFonts w:ascii="Arial" w:hAnsi="Arial" w:cs="Arial"/>
            <w:sz w:val="22"/>
            <w:szCs w:val="22"/>
          </w:rPr>
          <w:tag w:val="goog_rdk_0"/>
          <w:id w:val="463774426"/>
        </w:sdtPr>
        <w:sdtContent/>
      </w:sdt>
      <w:r w:rsidRPr="005253CB">
        <w:rPr>
          <w:rFonts w:ascii="Arial" w:eastAsia="Arial" w:hAnsi="Arial" w:cs="Arial"/>
          <w:sz w:val="22"/>
          <w:szCs w:val="22"/>
        </w:rPr>
        <w:t xml:space="preserve">has established guidelines for the management of Human Immunodeficiency Virus (HIV) seropositivity, and </w:t>
      </w:r>
      <w:proofErr w:type="gramStart"/>
      <w:r w:rsidRPr="005253CB">
        <w:rPr>
          <w:rFonts w:ascii="Arial" w:eastAsia="Arial" w:hAnsi="Arial" w:cs="Arial"/>
          <w:sz w:val="22"/>
          <w:szCs w:val="22"/>
        </w:rPr>
        <w:t>Acquired Immunodeficiency Syndrome</w:t>
      </w:r>
      <w:proofErr w:type="gramEnd"/>
      <w:r w:rsidRPr="005253CB">
        <w:rPr>
          <w:rFonts w:ascii="Arial" w:eastAsia="Arial" w:hAnsi="Arial" w:cs="Arial"/>
          <w:sz w:val="22"/>
          <w:szCs w:val="22"/>
        </w:rPr>
        <w:t xml:space="preserve"> (AIDS) in students </w:t>
      </w:r>
      <w:proofErr w:type="gramStart"/>
      <w:r w:rsidRPr="005253CB">
        <w:rPr>
          <w:rFonts w:ascii="Arial" w:eastAsia="Arial" w:hAnsi="Arial" w:cs="Arial"/>
          <w:sz w:val="22"/>
          <w:szCs w:val="22"/>
        </w:rPr>
        <w:t>of</w:t>
      </w:r>
      <w:proofErr w:type="gramEnd"/>
      <w:r w:rsidRPr="005253CB">
        <w:rPr>
          <w:rFonts w:ascii="Arial" w:eastAsia="Arial" w:hAnsi="Arial" w:cs="Arial"/>
          <w:sz w:val="22"/>
          <w:szCs w:val="22"/>
        </w:rPr>
        <w:t xml:space="preserve"> the </w:t>
      </w:r>
      <w:proofErr w:type="gramStart"/>
      <w:r w:rsidRPr="005253CB">
        <w:rPr>
          <w:rFonts w:ascii="Arial" w:eastAsia="Arial" w:hAnsi="Arial" w:cs="Arial"/>
          <w:sz w:val="22"/>
          <w:szCs w:val="22"/>
        </w:rPr>
        <w:t>School</w:t>
      </w:r>
      <w:proofErr w:type="gramEnd"/>
      <w:r w:rsidRPr="005253CB">
        <w:rPr>
          <w:rFonts w:ascii="Arial" w:eastAsia="Arial" w:hAnsi="Arial" w:cs="Arial"/>
          <w:sz w:val="22"/>
          <w:szCs w:val="22"/>
        </w:rPr>
        <w:t xml:space="preserve">. An individual whose behavior significantly deviates from guidelines at the practice site, thereby placing patients, staff, or colleagues at risk of exposure to HIV infection, may be suspended from participation at the practice site pending the prompt review by the </w:t>
      </w:r>
      <w:sdt>
        <w:sdtPr>
          <w:rPr>
            <w:rFonts w:ascii="Arial" w:hAnsi="Arial" w:cs="Arial"/>
            <w:sz w:val="22"/>
            <w:szCs w:val="22"/>
          </w:rPr>
          <w:tag w:val="goog_rdk_1"/>
          <w:id w:val="-1742943852"/>
        </w:sdtPr>
        <w:sdtContent/>
      </w:sdt>
      <w:r w:rsidRPr="005253CB">
        <w:rPr>
          <w:rFonts w:ascii="Arial" w:eastAsia="Arial" w:hAnsi="Arial" w:cs="Arial"/>
          <w:sz w:val="22"/>
          <w:szCs w:val="22"/>
        </w:rPr>
        <w:t xml:space="preserve">Dean of the School of Medicine. Students who wish to know their HIV antibody status may be tested, at the student's expense. </w:t>
      </w:r>
      <w:hyperlink r:id="rId58">
        <w:r w:rsidRPr="005253CB">
          <w:rPr>
            <w:rFonts w:ascii="Arial" w:eastAsia="Arial" w:hAnsi="Arial" w:cs="Arial"/>
            <w:color w:val="0000FF"/>
            <w:sz w:val="22"/>
            <w:szCs w:val="22"/>
            <w:u w:val="single"/>
          </w:rPr>
          <w:t xml:space="preserve">Student Health Services </w:t>
        </w:r>
      </w:hyperlink>
      <w:r w:rsidRPr="005253CB">
        <w:rPr>
          <w:rFonts w:ascii="Arial" w:eastAsia="Arial" w:hAnsi="Arial" w:cs="Arial"/>
          <w:sz w:val="22"/>
          <w:szCs w:val="22"/>
        </w:rPr>
        <w:t xml:space="preserve"> offers on-campus STI and HIV testing by appointment. They also offer comprehensive reproductive health services for all students. To make an appointment, call (631) 632-6740. Testing will be done confidentially and reported only to the individual tested and to any agency required by state and local health codes.</w:t>
      </w:r>
    </w:p>
    <w:p w14:paraId="60AE0491" w14:textId="20C24907"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587849BD"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69701983" w14:textId="77777777">
        <w:trPr>
          <w:trHeight w:val="720"/>
          <w:jc w:val="center"/>
        </w:trPr>
        <w:tc>
          <w:tcPr>
            <w:tcW w:w="4320" w:type="dxa"/>
          </w:tcPr>
          <w:p w14:paraId="0EF21DF3"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9739CA2"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Exposure to Infectious and Environmental Hazards</w:t>
            </w:r>
          </w:p>
        </w:tc>
        <w:tc>
          <w:tcPr>
            <w:tcW w:w="2448" w:type="dxa"/>
          </w:tcPr>
          <w:p w14:paraId="634CFD3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B9C203F"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7.3</w:t>
            </w:r>
          </w:p>
        </w:tc>
        <w:tc>
          <w:tcPr>
            <w:tcW w:w="2448" w:type="dxa"/>
          </w:tcPr>
          <w:p w14:paraId="4F8DD9D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0FEBF058" w14:textId="2B23C7C1" w:rsidR="004034A5" w:rsidRPr="005253CB" w:rsidRDefault="00894DCA" w:rsidP="00496BE1">
            <w:pPr>
              <w:spacing w:after="0" w:line="240" w:lineRule="auto"/>
              <w:rPr>
                <w:rFonts w:ascii="Arial" w:eastAsia="Arial" w:hAnsi="Arial" w:cs="Arial"/>
                <w:sz w:val="22"/>
                <w:szCs w:val="22"/>
              </w:rPr>
            </w:pPr>
            <w:r w:rsidRPr="005253CB">
              <w:rPr>
                <w:rFonts w:ascii="Arial" w:eastAsia="Arial" w:hAnsi="Arial" w:cs="Arial"/>
                <w:sz w:val="22"/>
                <w:szCs w:val="22"/>
              </w:rPr>
              <w:t>October 18, 2024</w:t>
            </w:r>
          </w:p>
        </w:tc>
      </w:tr>
      <w:tr w:rsidR="004034A5" w:rsidRPr="005253CB" w14:paraId="5463FABB" w14:textId="77777777">
        <w:trPr>
          <w:trHeight w:val="720"/>
          <w:jc w:val="center"/>
        </w:trPr>
        <w:tc>
          <w:tcPr>
            <w:tcW w:w="4320" w:type="dxa"/>
          </w:tcPr>
          <w:p w14:paraId="0C8FA39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D847C86" w14:textId="0D074046"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5EAA0D4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3CCB31BB" w14:textId="53D680A4"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5A3FB8D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59A2C4C7"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3208D9E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A96BC1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3BB78C2"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6A14643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B56A073" w14:textId="4CCCB8EC"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35563445"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4720026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2A742CC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89C140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36B9820D"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12.8 Student Exposure Policies/Procedures</w:t>
            </w:r>
          </w:p>
          <w:p w14:paraId="05BEEBF7"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086F21E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Exposure Procedures Card; Presented annually to Curriculum Committee</w:t>
            </w:r>
          </w:p>
        </w:tc>
      </w:tr>
    </w:tbl>
    <w:p w14:paraId="45E5A46E" w14:textId="77777777" w:rsidR="004034A5" w:rsidRPr="005253CB" w:rsidRDefault="004034A5" w:rsidP="00496BE1">
      <w:pPr>
        <w:spacing w:after="0" w:line="240" w:lineRule="auto"/>
        <w:rPr>
          <w:rFonts w:ascii="Arial" w:eastAsia="Arial" w:hAnsi="Arial" w:cs="Arial"/>
          <w:b/>
          <w:color w:val="C00000"/>
          <w:sz w:val="22"/>
          <w:szCs w:val="22"/>
        </w:rPr>
      </w:pPr>
    </w:p>
    <w:p w14:paraId="15E1F245"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18180089" w14:textId="77777777" w:rsidR="004034A5" w:rsidRPr="005253CB" w:rsidRDefault="004034A5" w:rsidP="00496BE1">
      <w:pPr>
        <w:spacing w:after="0" w:line="240" w:lineRule="auto"/>
        <w:rPr>
          <w:rFonts w:ascii="Arial" w:eastAsia="Arial" w:hAnsi="Arial" w:cs="Arial"/>
          <w:b/>
          <w:sz w:val="22"/>
          <w:szCs w:val="22"/>
        </w:rPr>
      </w:pPr>
    </w:p>
    <w:p w14:paraId="6BD93579" w14:textId="77777777" w:rsidR="004034A5" w:rsidRPr="005253CB" w:rsidRDefault="004034A5" w:rsidP="00496BE1">
      <w:pPr>
        <w:pStyle w:val="Heading1"/>
      </w:pPr>
      <w:bookmarkStart w:id="237" w:name="_Toc221521467"/>
      <w:r w:rsidRPr="005253CB">
        <w:t>7.3 Exposure to Infectious and Environmental Hazards</w:t>
      </w:r>
      <w:bookmarkEnd w:id="237"/>
    </w:p>
    <w:p w14:paraId="06E55B85"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Contact with patients may entail exposure to hazards, including exposure to patients with contagious diseases that can be transmitted to students and other healthcare providers by way of airborne droplets or needle-puncture wounds involving infected body fluids.</w:t>
      </w:r>
    </w:p>
    <w:p w14:paraId="27F4BAD6" w14:textId="77777777" w:rsidR="004034A5" w:rsidRPr="005253CB" w:rsidRDefault="004034A5" w:rsidP="00496BE1">
      <w:pPr>
        <w:spacing w:after="0" w:line="240" w:lineRule="auto"/>
        <w:rPr>
          <w:rFonts w:ascii="Arial" w:eastAsia="Arial" w:hAnsi="Arial" w:cs="Arial"/>
          <w:sz w:val="22"/>
          <w:szCs w:val="22"/>
        </w:rPr>
      </w:pPr>
    </w:p>
    <w:p w14:paraId="72B05C1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Students are mandated to complete educational trainings on universal precautions for blood-borne pathogens and protection strategies against airborne and droplet pathogens during student orientation sessions for the Transition to Medical School course, which students take prior to beginning their Introduction to Clinical Medicine and the Body courses and the Transition to Clinical Care course, which students take prior to beginning their clinical clerkship rotations.  Additionally, an Infection Control PowerPoint presentation is available online and may be accessed by any student at any time. All clinical students receive and are expected to carry in their ID Badge holder the most recent Exposure to Blood-borne Pathogens Card which includes Universal Precautions and what to do in case of exposure to a potential blood-borne pathogen for each of our clinical sites. Additionally, students receive training in proper blood-drawing techniques and patient-isolation policies prior to the intense clinical exposure in Phases II and III. Finally, the school reserves the right to restrict student contact with a patient believed to pose a risk to the health of the student.</w:t>
      </w:r>
    </w:p>
    <w:p w14:paraId="72C9A89B" w14:textId="77777777" w:rsidR="004034A5" w:rsidRPr="005253CB" w:rsidRDefault="004034A5" w:rsidP="00496BE1">
      <w:pPr>
        <w:spacing w:after="0" w:line="240" w:lineRule="auto"/>
        <w:rPr>
          <w:rFonts w:ascii="Arial" w:eastAsia="Arial" w:hAnsi="Arial" w:cs="Arial"/>
          <w:sz w:val="22"/>
          <w:szCs w:val="22"/>
        </w:rPr>
      </w:pPr>
      <w:bookmarkStart w:id="238" w:name="_heading=h.770i0qf28jyp" w:colFirst="0" w:colLast="0"/>
      <w:bookmarkEnd w:id="238"/>
    </w:p>
    <w:p w14:paraId="3D5642D0" w14:textId="77777777" w:rsidR="004034A5" w:rsidRPr="005253CB" w:rsidRDefault="004034A5" w:rsidP="00496BE1">
      <w:pPr>
        <w:pStyle w:val="Heading2"/>
      </w:pPr>
      <w:bookmarkStart w:id="239" w:name="_heading=h.dmvy1dyjg7rp" w:colFirst="0" w:colLast="0"/>
      <w:bookmarkStart w:id="240" w:name="_Toc221521468"/>
      <w:bookmarkEnd w:id="239"/>
      <w:r w:rsidRPr="005253CB">
        <w:t>7.3.1 Procedures for Care and Treatment of Blood-borne Pathogen Exposure</w:t>
      </w:r>
      <w:bookmarkEnd w:id="240"/>
    </w:p>
    <w:p w14:paraId="314DECD2" w14:textId="77777777" w:rsidR="004034A5" w:rsidRPr="005253CB" w:rsidRDefault="004034A5"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The following are instructions in the policy for what students should do should they experience a needlestick or blood-borne pathogen exposure from a splash or sharps during clinical or educational activities.</w:t>
      </w:r>
    </w:p>
    <w:p w14:paraId="1583042A" w14:textId="77777777" w:rsidR="004034A5" w:rsidRPr="005253CB" w:rsidRDefault="004034A5" w:rsidP="00496BE1">
      <w:pPr>
        <w:spacing w:after="0" w:line="240" w:lineRule="auto"/>
        <w:ind w:left="720"/>
        <w:rPr>
          <w:rFonts w:ascii="Arial" w:eastAsia="Arial" w:hAnsi="Arial" w:cs="Arial"/>
          <w:sz w:val="22"/>
          <w:szCs w:val="22"/>
        </w:rPr>
      </w:pPr>
    </w:p>
    <w:p w14:paraId="5E438ADC" w14:textId="77777777" w:rsidR="004034A5" w:rsidRPr="005253CB" w:rsidRDefault="004034A5"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If a student is exposed to the blood of a patient, the following is recommended: </w:t>
      </w:r>
    </w:p>
    <w:p w14:paraId="6032FE53" w14:textId="77777777" w:rsidR="004034A5" w:rsidRPr="005253CB" w:rsidRDefault="004034A5" w:rsidP="00496BE1">
      <w:pPr>
        <w:spacing w:after="0" w:line="240" w:lineRule="auto"/>
        <w:ind w:left="720"/>
        <w:rPr>
          <w:rFonts w:ascii="Arial" w:eastAsia="Arial" w:hAnsi="Arial" w:cs="Arial"/>
          <w:sz w:val="22"/>
          <w:szCs w:val="22"/>
        </w:rPr>
      </w:pPr>
    </w:p>
    <w:p w14:paraId="1F539F47" w14:textId="77777777" w:rsidR="004034A5" w:rsidRPr="005253CB" w:rsidRDefault="004034A5" w:rsidP="00496BE1">
      <w:pPr>
        <w:numPr>
          <w:ilvl w:val="0"/>
          <w:numId w:val="5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Immediately following an exposure to blood:  "Wash needle stick or sharps-induced injuries and cuts with soap and water. Flush splashes to the nose, </w:t>
      </w:r>
      <w:r w:rsidRPr="005253CB">
        <w:rPr>
          <w:rFonts w:ascii="Arial" w:eastAsia="Arial" w:hAnsi="Arial" w:cs="Arial"/>
          <w:color w:val="000000"/>
          <w:sz w:val="22"/>
          <w:szCs w:val="22"/>
        </w:rPr>
        <w:lastRenderedPageBreak/>
        <w:t>mouth, or skin with water. Irrigate eyes with clean water, saline or sterile irrigation solution.</w:t>
      </w:r>
    </w:p>
    <w:p w14:paraId="66123A90" w14:textId="77777777" w:rsidR="004034A5" w:rsidRPr="005253CB" w:rsidRDefault="004034A5" w:rsidP="00496BE1">
      <w:pPr>
        <w:pBdr>
          <w:top w:val="nil"/>
          <w:left w:val="nil"/>
          <w:bottom w:val="nil"/>
          <w:right w:val="nil"/>
          <w:between w:val="nil"/>
        </w:pBdr>
        <w:spacing w:after="0" w:line="240" w:lineRule="auto"/>
        <w:ind w:left="1440"/>
        <w:rPr>
          <w:rFonts w:ascii="Arial" w:eastAsia="Arial" w:hAnsi="Arial" w:cs="Arial"/>
          <w:color w:val="000000"/>
          <w:sz w:val="22"/>
          <w:szCs w:val="22"/>
        </w:rPr>
      </w:pPr>
      <w:r w:rsidRPr="005253CB">
        <w:rPr>
          <w:rFonts w:ascii="Arial" w:eastAsia="Arial" w:hAnsi="Arial" w:cs="Arial"/>
          <w:color w:val="000000"/>
          <w:sz w:val="22"/>
          <w:szCs w:val="22"/>
        </w:rPr>
        <w:t xml:space="preserve">  </w:t>
      </w:r>
    </w:p>
    <w:p w14:paraId="645D82FF" w14:textId="77777777" w:rsidR="004034A5" w:rsidRPr="005253CB" w:rsidRDefault="004034A5" w:rsidP="00496BE1">
      <w:pPr>
        <w:numPr>
          <w:ilvl w:val="0"/>
          <w:numId w:val="5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Immediately inform the supervising resident or attending physician and complete an incident report. Prompt reporting is essential because, in some cases, post-exposure treatment may be recommended, and it should be started as soon as possible. The student who sustains occupational exposure should access post-exposure services within hours as opposed to days, after the exposure.</w:t>
      </w:r>
    </w:p>
    <w:p w14:paraId="727764EC" w14:textId="77777777" w:rsidR="004034A5" w:rsidRPr="005253CB" w:rsidRDefault="004034A5" w:rsidP="00496BE1">
      <w:pPr>
        <w:pBdr>
          <w:top w:val="nil"/>
          <w:left w:val="nil"/>
          <w:bottom w:val="nil"/>
          <w:right w:val="nil"/>
          <w:between w:val="nil"/>
        </w:pBdr>
        <w:spacing w:after="0" w:line="240" w:lineRule="auto"/>
        <w:ind w:left="720"/>
        <w:rPr>
          <w:rFonts w:ascii="Arial" w:eastAsia="Arial" w:hAnsi="Arial" w:cs="Arial"/>
          <w:color w:val="000000"/>
          <w:sz w:val="22"/>
          <w:szCs w:val="22"/>
        </w:rPr>
      </w:pPr>
    </w:p>
    <w:p w14:paraId="6967AE57" w14:textId="77777777" w:rsidR="004034A5" w:rsidRPr="005253CB" w:rsidRDefault="004034A5" w:rsidP="00496BE1">
      <w:pPr>
        <w:numPr>
          <w:ilvl w:val="0"/>
          <w:numId w:val="5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Go to the appropriate Post-Exposure Services depending on where the exposure occurred:</w:t>
      </w:r>
    </w:p>
    <w:p w14:paraId="49981C24" w14:textId="77777777" w:rsidR="004034A5" w:rsidRPr="005253CB" w:rsidRDefault="004034A5" w:rsidP="00496BE1">
      <w:pPr>
        <w:pBdr>
          <w:top w:val="nil"/>
          <w:left w:val="nil"/>
          <w:bottom w:val="nil"/>
          <w:right w:val="nil"/>
          <w:between w:val="nil"/>
        </w:pBdr>
        <w:spacing w:after="0" w:line="240" w:lineRule="auto"/>
        <w:ind w:left="720"/>
        <w:rPr>
          <w:rFonts w:ascii="Arial" w:eastAsia="Arial" w:hAnsi="Arial" w:cs="Arial"/>
          <w:color w:val="000000"/>
          <w:sz w:val="22"/>
          <w:szCs w:val="22"/>
        </w:rPr>
      </w:pPr>
    </w:p>
    <w:p w14:paraId="6B7C776E" w14:textId="77777777" w:rsidR="004034A5" w:rsidRPr="005253CB" w:rsidRDefault="004034A5" w:rsidP="00496BE1">
      <w:pPr>
        <w:numPr>
          <w:ilvl w:val="1"/>
          <w:numId w:val="5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Stony Brook University Hospital</w:t>
      </w:r>
    </w:p>
    <w:p w14:paraId="20FE9573" w14:textId="77777777" w:rsidR="004034A5" w:rsidRPr="005253CB" w:rsidRDefault="004034A5" w:rsidP="00496BE1">
      <w:pPr>
        <w:pBdr>
          <w:top w:val="nil"/>
          <w:left w:val="nil"/>
          <w:bottom w:val="nil"/>
          <w:right w:val="nil"/>
          <w:between w:val="nil"/>
        </w:pBdr>
        <w:spacing w:after="0" w:line="240" w:lineRule="auto"/>
        <w:ind w:left="2160"/>
        <w:rPr>
          <w:rFonts w:ascii="Arial" w:eastAsia="Arial" w:hAnsi="Arial" w:cs="Arial"/>
          <w:color w:val="000000"/>
          <w:sz w:val="22"/>
          <w:szCs w:val="22"/>
        </w:rPr>
      </w:pPr>
      <w:r w:rsidRPr="005253CB">
        <w:rPr>
          <w:rFonts w:ascii="Arial" w:eastAsia="Arial" w:hAnsi="Arial" w:cs="Arial"/>
          <w:color w:val="000000"/>
          <w:sz w:val="22"/>
          <w:szCs w:val="22"/>
        </w:rPr>
        <w:t>Monday-Friday (8 AM - 4 PM) - Go immediately to Employee Health and Wellness (EHW) Services at Stony Brook University Hospital located on Level 8, Room 140. Phone number is 631-444-8187 (4-8187 in-house).</w:t>
      </w:r>
    </w:p>
    <w:p w14:paraId="61B81233" w14:textId="77777777" w:rsidR="004034A5" w:rsidRPr="005253CB" w:rsidRDefault="004034A5" w:rsidP="00496BE1">
      <w:pPr>
        <w:pBdr>
          <w:top w:val="nil"/>
          <w:left w:val="nil"/>
          <w:bottom w:val="nil"/>
          <w:right w:val="nil"/>
          <w:between w:val="nil"/>
        </w:pBdr>
        <w:spacing w:after="0" w:line="240" w:lineRule="auto"/>
        <w:ind w:left="2160"/>
        <w:rPr>
          <w:rFonts w:ascii="Arial" w:eastAsia="Arial" w:hAnsi="Arial" w:cs="Arial"/>
          <w:color w:val="000000"/>
          <w:sz w:val="22"/>
          <w:szCs w:val="22"/>
        </w:rPr>
      </w:pPr>
    </w:p>
    <w:p w14:paraId="6D9F1BEC" w14:textId="77777777" w:rsidR="004034A5" w:rsidRPr="005253CB" w:rsidRDefault="004034A5" w:rsidP="00496BE1">
      <w:pPr>
        <w:pBdr>
          <w:top w:val="nil"/>
          <w:left w:val="nil"/>
          <w:bottom w:val="nil"/>
          <w:right w:val="nil"/>
          <w:between w:val="nil"/>
        </w:pBdr>
        <w:spacing w:after="0" w:line="240" w:lineRule="auto"/>
        <w:ind w:left="2160"/>
        <w:rPr>
          <w:rFonts w:ascii="Arial" w:eastAsia="Arial" w:hAnsi="Arial" w:cs="Arial"/>
          <w:color w:val="000000"/>
          <w:sz w:val="22"/>
          <w:szCs w:val="22"/>
        </w:rPr>
      </w:pPr>
      <w:r w:rsidRPr="005253CB">
        <w:rPr>
          <w:rFonts w:ascii="Arial" w:eastAsia="Arial" w:hAnsi="Arial" w:cs="Arial"/>
          <w:color w:val="000000"/>
          <w:sz w:val="22"/>
          <w:szCs w:val="22"/>
        </w:rPr>
        <w:t>At all other times, go immediately to the Emergency Department at Stony Brook University Hospital</w:t>
      </w:r>
    </w:p>
    <w:p w14:paraId="0BFF0E12" w14:textId="77777777" w:rsidR="004034A5" w:rsidRPr="005253CB" w:rsidRDefault="004034A5" w:rsidP="00496BE1">
      <w:pPr>
        <w:spacing w:after="0" w:line="240" w:lineRule="auto"/>
        <w:rPr>
          <w:rFonts w:ascii="Arial" w:eastAsia="Arial" w:hAnsi="Arial" w:cs="Arial"/>
          <w:sz w:val="22"/>
          <w:szCs w:val="22"/>
        </w:rPr>
      </w:pPr>
    </w:p>
    <w:p w14:paraId="52CB7A37" w14:textId="77777777" w:rsidR="004034A5" w:rsidRPr="005253CB" w:rsidRDefault="004034A5" w:rsidP="00496BE1">
      <w:pPr>
        <w:numPr>
          <w:ilvl w:val="1"/>
          <w:numId w:val="5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Southampton Hospital and South Nassau Communities Hospital</w:t>
      </w:r>
    </w:p>
    <w:p w14:paraId="631C7A3A" w14:textId="77777777" w:rsidR="004034A5" w:rsidRPr="005253CB" w:rsidRDefault="004034A5" w:rsidP="00496BE1">
      <w:pPr>
        <w:pBdr>
          <w:top w:val="nil"/>
          <w:left w:val="nil"/>
          <w:bottom w:val="nil"/>
          <w:right w:val="nil"/>
          <w:between w:val="nil"/>
        </w:pBdr>
        <w:spacing w:after="0" w:line="240" w:lineRule="auto"/>
        <w:ind w:left="2160"/>
        <w:rPr>
          <w:rFonts w:ascii="Arial" w:eastAsia="Arial" w:hAnsi="Arial" w:cs="Arial"/>
          <w:color w:val="000000"/>
          <w:sz w:val="22"/>
          <w:szCs w:val="22"/>
        </w:rPr>
      </w:pPr>
      <w:r w:rsidRPr="005253CB">
        <w:rPr>
          <w:rFonts w:ascii="Arial" w:eastAsia="Arial" w:hAnsi="Arial" w:cs="Arial"/>
          <w:color w:val="000000"/>
          <w:sz w:val="22"/>
          <w:szCs w:val="22"/>
        </w:rPr>
        <w:t xml:space="preserve">Go to the Emergency Department. The clinician in the Emergency Department (ED) evaluates the type and severity of exposure and counsels the student on the risk of transmission of HIV, HBV, and HCV. Post-exposure management and prophylaxis (PEP) will be recommended in accordance with CDC guidelines. See </w:t>
      </w:r>
      <w:hyperlink r:id="rId59">
        <w:r w:rsidRPr="005253CB">
          <w:rPr>
            <w:rFonts w:ascii="Arial" w:eastAsia="Arial" w:hAnsi="Arial" w:cs="Arial"/>
            <w:color w:val="0000FF"/>
            <w:sz w:val="22"/>
            <w:szCs w:val="22"/>
            <w:u w:val="single"/>
          </w:rPr>
          <w:t>CDC website</w:t>
        </w:r>
      </w:hyperlink>
      <w:r w:rsidRPr="005253CB">
        <w:rPr>
          <w:rFonts w:ascii="Arial" w:eastAsia="Arial" w:hAnsi="Arial" w:cs="Arial"/>
          <w:color w:val="000000"/>
          <w:sz w:val="22"/>
          <w:szCs w:val="22"/>
        </w:rPr>
        <w:t>. Since the student may only be given a one or two-day supply of post-exposure medication, it is important to schedule a follow-up appointment as soon as possible.</w:t>
      </w:r>
    </w:p>
    <w:p w14:paraId="5689F2A3" w14:textId="77777777" w:rsidR="004034A5" w:rsidRPr="005253CB" w:rsidRDefault="004034A5" w:rsidP="00496BE1">
      <w:pPr>
        <w:spacing w:after="0" w:line="240" w:lineRule="auto"/>
        <w:rPr>
          <w:rFonts w:ascii="Arial" w:eastAsia="Arial" w:hAnsi="Arial" w:cs="Arial"/>
          <w:b/>
          <w:sz w:val="22"/>
          <w:szCs w:val="22"/>
        </w:rPr>
      </w:pPr>
    </w:p>
    <w:p w14:paraId="052E42D1" w14:textId="77777777" w:rsidR="004034A5" w:rsidRPr="005253CB" w:rsidRDefault="004034A5" w:rsidP="00496BE1">
      <w:pPr>
        <w:numPr>
          <w:ilvl w:val="1"/>
          <w:numId w:val="57"/>
        </w:numPr>
        <w:pBdr>
          <w:top w:val="nil"/>
          <w:left w:val="nil"/>
          <w:bottom w:val="nil"/>
          <w:right w:val="nil"/>
          <w:between w:val="nil"/>
        </w:pBdr>
        <w:spacing w:after="0" w:line="240" w:lineRule="auto"/>
        <w:rPr>
          <w:rFonts w:ascii="Arial" w:eastAsia="Arial" w:hAnsi="Arial" w:cs="Arial"/>
          <w:b/>
          <w:color w:val="000000"/>
          <w:sz w:val="22"/>
          <w:szCs w:val="22"/>
        </w:rPr>
      </w:pPr>
      <w:r w:rsidRPr="005253CB">
        <w:rPr>
          <w:rFonts w:ascii="Arial" w:eastAsia="Arial" w:hAnsi="Arial" w:cs="Arial"/>
          <w:b/>
          <w:color w:val="000000"/>
          <w:sz w:val="22"/>
          <w:szCs w:val="22"/>
        </w:rPr>
        <w:t>VA Medical Center and Nassau University Medical Center</w:t>
      </w:r>
    </w:p>
    <w:p w14:paraId="5AC5F91B" w14:textId="77777777" w:rsidR="004034A5" w:rsidRPr="005253CB" w:rsidRDefault="004034A5" w:rsidP="00496BE1">
      <w:pPr>
        <w:spacing w:after="0" w:line="240" w:lineRule="auto"/>
        <w:ind w:left="2160"/>
        <w:rPr>
          <w:rFonts w:ascii="Arial" w:eastAsia="Arial" w:hAnsi="Arial" w:cs="Arial"/>
          <w:sz w:val="22"/>
          <w:szCs w:val="22"/>
        </w:rPr>
      </w:pPr>
      <w:r w:rsidRPr="005253CB">
        <w:rPr>
          <w:rFonts w:ascii="Arial" w:eastAsia="Arial" w:hAnsi="Arial" w:cs="Arial"/>
          <w:sz w:val="22"/>
          <w:szCs w:val="22"/>
        </w:rPr>
        <w:t>Go to Employee Health during regular business hours and the Emergency Department at all other times.</w:t>
      </w:r>
    </w:p>
    <w:p w14:paraId="77F26EF3" w14:textId="77777777" w:rsidR="004034A5" w:rsidRPr="005253CB" w:rsidRDefault="004034A5" w:rsidP="00496BE1">
      <w:pPr>
        <w:spacing w:after="0" w:line="240" w:lineRule="auto"/>
        <w:rPr>
          <w:rFonts w:ascii="Arial" w:eastAsia="Arial" w:hAnsi="Arial" w:cs="Arial"/>
          <w:sz w:val="22"/>
          <w:szCs w:val="22"/>
        </w:rPr>
      </w:pPr>
    </w:p>
    <w:p w14:paraId="2A9760EE" w14:textId="77777777" w:rsidR="004034A5" w:rsidRPr="005253CB" w:rsidRDefault="004034A5" w:rsidP="00496BE1">
      <w:pPr>
        <w:numPr>
          <w:ilvl w:val="0"/>
          <w:numId w:val="57"/>
        </w:numPr>
        <w:pBdr>
          <w:top w:val="nil"/>
          <w:left w:val="nil"/>
          <w:bottom w:val="nil"/>
          <w:right w:val="nil"/>
          <w:between w:val="nil"/>
        </w:pBdr>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 xml:space="preserve">The clinician in EHW or the ED will contact the source patient's physician, nurse practitioner, midwife, or physician's assistant to determine whether the source's HIV, HBV or HCV status are known. If the HIV status of the source patient is known, the information may be accessed from the medical record to assist in the decision-making process for initiation of PEP. If the HIV status of the patient is not known, consent for voluntary HIV testing of the source patient will be sought as soon as possible after the exposure. In NYS, when the source patient has the capacity to consent to HIV testing, the individual should be informed that HIV testing will be performed unless they object to being tested. Key points about HIV should be provided. If the patient objects to the test, HIV testing cannot be performed. If the patient lacks capacity to consent, consent can be provided by the healthcare agent, guardian or other person lawfully authorized to make healthcare decisions for the patient. </w:t>
      </w:r>
    </w:p>
    <w:p w14:paraId="0C6E5FA8" w14:textId="77777777" w:rsidR="004034A5" w:rsidRPr="005253CB" w:rsidRDefault="004034A5" w:rsidP="00496BE1">
      <w:pPr>
        <w:spacing w:after="0" w:line="240" w:lineRule="auto"/>
        <w:rPr>
          <w:rFonts w:ascii="Arial" w:eastAsia="Arial" w:hAnsi="Arial" w:cs="Arial"/>
          <w:sz w:val="22"/>
          <w:szCs w:val="22"/>
        </w:rPr>
      </w:pPr>
    </w:p>
    <w:p w14:paraId="015877AB"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lastRenderedPageBreak/>
        <w:t xml:space="preserve">If the student is treated in the Emergency Department, they may only be given a one- or two-day supply of post-exposure medication. </w:t>
      </w:r>
    </w:p>
    <w:p w14:paraId="39F3811C" w14:textId="77777777" w:rsidR="004034A5" w:rsidRPr="005253CB" w:rsidRDefault="004034A5" w:rsidP="00496BE1">
      <w:pPr>
        <w:spacing w:after="0" w:line="240" w:lineRule="auto"/>
        <w:rPr>
          <w:rFonts w:ascii="Arial" w:eastAsia="Arial" w:hAnsi="Arial" w:cs="Arial"/>
          <w:sz w:val="22"/>
          <w:szCs w:val="22"/>
        </w:rPr>
      </w:pPr>
    </w:p>
    <w:p w14:paraId="4DACEC88"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All students should go to Stony Brook University Student Health Services on West Campus for follow-up treatment and counseling. Call (631) 632-6740 for an IMMEDIATE appointment. Students should clearly indicate that they are a medical student and that they are requesting a post-exposure follow-up appointment. </w:t>
      </w:r>
    </w:p>
    <w:p w14:paraId="7DFB0F25" w14:textId="77777777" w:rsidR="004034A5" w:rsidRPr="005253CB" w:rsidRDefault="004034A5" w:rsidP="00496BE1">
      <w:pPr>
        <w:spacing w:after="0" w:line="240" w:lineRule="auto"/>
        <w:rPr>
          <w:rFonts w:ascii="Arial" w:eastAsia="Arial" w:hAnsi="Arial" w:cs="Arial"/>
          <w:sz w:val="22"/>
          <w:szCs w:val="22"/>
        </w:rPr>
      </w:pPr>
    </w:p>
    <w:p w14:paraId="2380F44E"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After a student has reported the blood-borne exposure and received initial management from the Emergency Department, they should inform the Office of Undergraduate Medical Education of the incident. In the event of non-blood-borne exposure, the student should see their primary care practitioner on an acute visit basis. </w:t>
      </w:r>
    </w:p>
    <w:p w14:paraId="25292389"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  </w:t>
      </w:r>
    </w:p>
    <w:p w14:paraId="36451862" w14:textId="77777777" w:rsidR="004034A5" w:rsidRPr="005253CB" w:rsidRDefault="004034A5" w:rsidP="00496BE1">
      <w:pPr>
        <w:pStyle w:val="Heading2"/>
        <w:ind w:left="720" w:firstLine="0"/>
      </w:pPr>
      <w:bookmarkStart w:id="241" w:name="_Toc221521469"/>
      <w:r w:rsidRPr="005253CB">
        <w:t>7.3.2 Reimbursement of Medical Costs Associated with Blood-borne Pathogen Exposure</w:t>
      </w:r>
      <w:bookmarkEnd w:id="241"/>
    </w:p>
    <w:p w14:paraId="13C54ABC" w14:textId="77777777" w:rsidR="004034A5" w:rsidRPr="005253CB" w:rsidRDefault="004034A5"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Students should first submit payment claims through their health insurance carrier, regardless of whether they are enrolled in the University’s Student Health Insurance Plan or have private health insurance coverage. The Dean’s Office will reimburse students for out-of-pocket expenses up to the policy deductible. Students requesting reimbursement must follow protocols for exposure incidents and the claims procedure as directed by their insurance carrier before requesting payment/reimbursement. The Office of Student Affairs can provide details on applying for reimbursement/payment. </w:t>
      </w:r>
    </w:p>
    <w:p w14:paraId="12D0CDB0"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 </w:t>
      </w:r>
    </w:p>
    <w:p w14:paraId="6F6FA609" w14:textId="77777777" w:rsidR="004034A5" w:rsidRPr="005253CB" w:rsidRDefault="004034A5" w:rsidP="00496BE1">
      <w:pPr>
        <w:pStyle w:val="Heading2"/>
      </w:pPr>
      <w:bookmarkStart w:id="242" w:name="_Toc221521470"/>
      <w:r w:rsidRPr="005253CB">
        <w:t>7.3.3 Visiting Students</w:t>
      </w:r>
      <w:bookmarkEnd w:id="242"/>
    </w:p>
    <w:p w14:paraId="2941A3F4" w14:textId="77777777" w:rsidR="004034A5" w:rsidRPr="005253CB" w:rsidRDefault="004034A5"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Visiting students are expected to provide proof of OSHA training and/or completion of an Infection Control and Barrier Precautions training. Evidence of such training may be provided in a certificate or via a letter drafted by their home institution stating that the student has completed the training and the date the training occurred. Additionally, visiting students are provided with a document as part of their onboarding materials which provides instructions in case of a blood-borne pathogen exposure. This includes where to go for evaluation should it occur in the hospital or at an outpatient site. Additionally, they are also provided the Exposure to Blood-borne Pathogens Card to place in their ID badge holder.</w:t>
      </w:r>
    </w:p>
    <w:p w14:paraId="64CDC702" w14:textId="19B1BA58"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52467DE9"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3AA8C1EB" w14:textId="77777777">
        <w:trPr>
          <w:trHeight w:val="720"/>
          <w:jc w:val="center"/>
        </w:trPr>
        <w:tc>
          <w:tcPr>
            <w:tcW w:w="4320" w:type="dxa"/>
          </w:tcPr>
          <w:p w14:paraId="45588546"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6FFD9755"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Exposure to Emerging Pathogens</w:t>
            </w:r>
          </w:p>
        </w:tc>
        <w:tc>
          <w:tcPr>
            <w:tcW w:w="2448" w:type="dxa"/>
          </w:tcPr>
          <w:p w14:paraId="6EA38DF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38A20C3"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7.4</w:t>
            </w:r>
          </w:p>
        </w:tc>
        <w:tc>
          <w:tcPr>
            <w:tcW w:w="2448" w:type="dxa"/>
          </w:tcPr>
          <w:p w14:paraId="35179F3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66433081" w14:textId="7D9F35BB"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36270F66" w14:textId="77777777">
        <w:trPr>
          <w:trHeight w:val="720"/>
          <w:jc w:val="center"/>
        </w:trPr>
        <w:tc>
          <w:tcPr>
            <w:tcW w:w="4320" w:type="dxa"/>
          </w:tcPr>
          <w:p w14:paraId="7724344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42F674D0" w14:textId="26F49736"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03EC347F"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17A692F4" w14:textId="3D485036"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6C60519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4625E09F"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58CF073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3869B84"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2E08DA2A"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4A6547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1C039048" w14:textId="3C9752DB"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4FC2EA54"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03A47FFF"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11D3BF3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953CD6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3EFC9448"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12.8 Student Exposure Policies/Procedures</w:t>
            </w:r>
          </w:p>
          <w:p w14:paraId="7AD16525"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4E223839"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Stony Brook Hospital Intranet (The Pulse); Presented annually to Curriculum Committee</w:t>
            </w:r>
          </w:p>
        </w:tc>
      </w:tr>
    </w:tbl>
    <w:p w14:paraId="035C93E1" w14:textId="77777777" w:rsidR="004034A5" w:rsidRPr="005253CB" w:rsidRDefault="004034A5" w:rsidP="00496BE1">
      <w:pPr>
        <w:spacing w:after="0" w:line="240" w:lineRule="auto"/>
        <w:rPr>
          <w:rFonts w:ascii="Arial" w:eastAsia="Arial" w:hAnsi="Arial" w:cs="Arial"/>
          <w:b/>
          <w:color w:val="C00000"/>
          <w:sz w:val="22"/>
          <w:szCs w:val="22"/>
        </w:rPr>
      </w:pPr>
    </w:p>
    <w:p w14:paraId="11A1D6D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08BC91A3" w14:textId="77777777" w:rsidR="004034A5" w:rsidRPr="005253CB" w:rsidRDefault="004034A5" w:rsidP="00496BE1">
      <w:pPr>
        <w:spacing w:after="0" w:line="240" w:lineRule="auto"/>
        <w:rPr>
          <w:rFonts w:ascii="Arial" w:eastAsia="Arial" w:hAnsi="Arial" w:cs="Arial"/>
          <w:b/>
          <w:sz w:val="22"/>
          <w:szCs w:val="22"/>
        </w:rPr>
      </w:pPr>
    </w:p>
    <w:p w14:paraId="452BDA47" w14:textId="77777777" w:rsidR="004034A5" w:rsidRPr="005253CB" w:rsidRDefault="004034A5" w:rsidP="00496BE1">
      <w:pPr>
        <w:pStyle w:val="Heading1"/>
      </w:pPr>
      <w:bookmarkStart w:id="243" w:name="_Toc221521471"/>
      <w:r w:rsidRPr="005253CB">
        <w:t>7.4 Exposure to Emerging Pathogens</w:t>
      </w:r>
      <w:bookmarkEnd w:id="243"/>
    </w:p>
    <w:p w14:paraId="3E61BB3F"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In case of notification by reporting agencies of unusual and high-risk pathogens (e.g., bioterrorism or other emerging high-risk infections), medical students must refrain from providing care to infected individuals to minimize risks to themselves.</w:t>
      </w:r>
    </w:p>
    <w:p w14:paraId="4659377A" w14:textId="77777777" w:rsidR="004034A5" w:rsidRPr="005253CB" w:rsidRDefault="004034A5" w:rsidP="00496BE1">
      <w:pPr>
        <w:spacing w:after="0" w:line="240" w:lineRule="auto"/>
        <w:rPr>
          <w:rFonts w:ascii="Arial" w:eastAsia="Arial" w:hAnsi="Arial" w:cs="Arial"/>
          <w:sz w:val="22"/>
          <w:szCs w:val="22"/>
        </w:rPr>
      </w:pPr>
    </w:p>
    <w:p w14:paraId="67B22A1F" w14:textId="77777777" w:rsidR="004034A5" w:rsidRPr="005253CB" w:rsidRDefault="004034A5" w:rsidP="00496BE1">
      <w:pPr>
        <w:pStyle w:val="Heading2"/>
      </w:pPr>
      <w:bookmarkStart w:id="244" w:name="_Toc221521472"/>
      <w:r w:rsidRPr="005253CB">
        <w:t>7.4.1 COVID</w:t>
      </w:r>
      <w:bookmarkEnd w:id="244"/>
    </w:p>
    <w:p w14:paraId="3906C932" w14:textId="77777777" w:rsidR="004034A5" w:rsidRPr="005253CB" w:rsidRDefault="004034A5" w:rsidP="00496BE1">
      <w:pPr>
        <w:spacing w:after="0" w:line="240" w:lineRule="auto"/>
        <w:ind w:left="720"/>
        <w:rPr>
          <w:rFonts w:ascii="Arial" w:eastAsia="Arial" w:hAnsi="Arial" w:cs="Arial"/>
          <w:sz w:val="22"/>
          <w:szCs w:val="22"/>
        </w:rPr>
      </w:pPr>
      <w:r w:rsidRPr="005253CB">
        <w:rPr>
          <w:rFonts w:ascii="Arial" w:eastAsia="Arial" w:hAnsi="Arial" w:cs="Arial"/>
          <w:sz w:val="22"/>
          <w:szCs w:val="22"/>
        </w:rPr>
        <w:t xml:space="preserve">The School of Medicine follows Stony Brook University Hospital guidelines and policies regarding COVID. Check the </w:t>
      </w:r>
      <w:hyperlink r:id="rId60">
        <w:r w:rsidRPr="005253CB">
          <w:rPr>
            <w:rFonts w:ascii="Arial" w:eastAsia="Arial" w:hAnsi="Arial" w:cs="Arial"/>
            <w:color w:val="0000FF"/>
            <w:sz w:val="22"/>
            <w:szCs w:val="22"/>
            <w:u w:val="single"/>
          </w:rPr>
          <w:t>Coronavirus Update</w:t>
        </w:r>
      </w:hyperlink>
      <w:r w:rsidRPr="005253CB">
        <w:rPr>
          <w:rFonts w:ascii="Arial" w:eastAsia="Arial" w:hAnsi="Arial" w:cs="Arial"/>
          <w:sz w:val="22"/>
          <w:szCs w:val="22"/>
        </w:rPr>
        <w:t xml:space="preserve"> website on the Stony Brook University Hospital intranet (log-in required) for the latest information.</w:t>
      </w:r>
    </w:p>
    <w:p w14:paraId="64E24D9F" w14:textId="75593978"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7AFEAB06"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19464737" w14:textId="77777777">
        <w:trPr>
          <w:trHeight w:val="720"/>
          <w:jc w:val="center"/>
        </w:trPr>
        <w:tc>
          <w:tcPr>
            <w:tcW w:w="4320" w:type="dxa"/>
          </w:tcPr>
          <w:p w14:paraId="58C8BDE7"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282A2B6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Student Health Insurance</w:t>
            </w:r>
          </w:p>
        </w:tc>
        <w:tc>
          <w:tcPr>
            <w:tcW w:w="2448" w:type="dxa"/>
          </w:tcPr>
          <w:p w14:paraId="74CFB1C8"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5EE43BAB"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7.5</w:t>
            </w:r>
          </w:p>
        </w:tc>
        <w:tc>
          <w:tcPr>
            <w:tcW w:w="2448" w:type="dxa"/>
          </w:tcPr>
          <w:p w14:paraId="74D1EC4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461715A" w14:textId="5D1A17CD"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05C849CA" w14:textId="77777777">
        <w:trPr>
          <w:trHeight w:val="720"/>
          <w:jc w:val="center"/>
        </w:trPr>
        <w:tc>
          <w:tcPr>
            <w:tcW w:w="4320" w:type="dxa"/>
          </w:tcPr>
          <w:p w14:paraId="3826C154"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41D37DC5" w14:textId="1C5C54ED"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698CC8A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58F9AF10" w14:textId="69392849"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7DBDEC3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A1B563D"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0C3A236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FC385F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AF6A4A1"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31676C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2FD866CC" w14:textId="2D7A3DC4" w:rsidR="004034A5" w:rsidRPr="005253CB" w:rsidRDefault="00DE39A6"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1BEC6F29"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58714392"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49A6E66A"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2D6D582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56DB7DF3"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12.6 Student Health and Disability Insurance</w:t>
            </w:r>
          </w:p>
          <w:p w14:paraId="3D7BAC71"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4C934ABC"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in Transition to Medical School; Presented in Transition to Clinical Care; Presented annually to Curriculum Committee</w:t>
            </w:r>
          </w:p>
        </w:tc>
      </w:tr>
    </w:tbl>
    <w:p w14:paraId="22E23B5D" w14:textId="77777777" w:rsidR="004034A5" w:rsidRPr="005253CB" w:rsidRDefault="004034A5" w:rsidP="00496BE1">
      <w:pPr>
        <w:spacing w:after="0" w:line="240" w:lineRule="auto"/>
        <w:rPr>
          <w:rFonts w:ascii="Arial" w:eastAsia="Arial" w:hAnsi="Arial" w:cs="Arial"/>
          <w:b/>
          <w:color w:val="C00000"/>
          <w:sz w:val="22"/>
          <w:szCs w:val="22"/>
        </w:rPr>
      </w:pPr>
    </w:p>
    <w:p w14:paraId="5C0C23D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58C8E79E" w14:textId="77777777" w:rsidR="004034A5" w:rsidRPr="005253CB" w:rsidRDefault="004034A5" w:rsidP="00496BE1">
      <w:pPr>
        <w:spacing w:after="0" w:line="240" w:lineRule="auto"/>
        <w:rPr>
          <w:rFonts w:ascii="Arial" w:eastAsia="Arial" w:hAnsi="Arial" w:cs="Arial"/>
          <w:b/>
          <w:sz w:val="22"/>
          <w:szCs w:val="22"/>
        </w:rPr>
      </w:pPr>
    </w:p>
    <w:p w14:paraId="2E6A8EC9" w14:textId="77777777" w:rsidR="004034A5" w:rsidRPr="005253CB" w:rsidRDefault="004034A5" w:rsidP="00496BE1">
      <w:pPr>
        <w:pStyle w:val="Heading1"/>
      </w:pPr>
      <w:bookmarkStart w:id="245" w:name="_Toc221521473"/>
      <w:r w:rsidRPr="005253CB">
        <w:t>7.5 Student Health Insurance</w:t>
      </w:r>
      <w:bookmarkEnd w:id="245"/>
    </w:p>
    <w:p w14:paraId="48F48E8F" w14:textId="0FBB7CF8"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students are required to have and provide documentation of adequate health insurance coverage for inpatient and outpatient care. Stony Brook University offers all full-time domestic students a health insurance plan that fulfills this requirement. The plan pays for most medically necessary bills, such as doctor visits, mental health counseling, prescriptions, emergency room visits, lab testing, diagnostic testing, surgery, hospitalization, etc.</w:t>
      </w:r>
      <w:r w:rsidRPr="005253CB">
        <w:rPr>
          <w:rFonts w:ascii="Arial" w:eastAsia="Arial" w:hAnsi="Arial" w:cs="Arial"/>
          <w:sz w:val="22"/>
          <w:szCs w:val="22"/>
        </w:rPr>
        <w:br/>
      </w:r>
      <w:r w:rsidRPr="005253CB">
        <w:rPr>
          <w:rFonts w:ascii="Arial" w:eastAsia="Arial" w:hAnsi="Arial" w:cs="Arial"/>
          <w:sz w:val="22"/>
          <w:szCs w:val="22"/>
        </w:rPr>
        <w:br/>
        <w:t xml:space="preserve">All full-time RSOM students are automatically billed for the </w:t>
      </w:r>
      <w:hyperlink r:id="rId61">
        <w:r w:rsidRPr="005253CB">
          <w:rPr>
            <w:rFonts w:ascii="Arial" w:eastAsia="Arial" w:hAnsi="Arial" w:cs="Arial"/>
            <w:color w:val="0000FF"/>
            <w:sz w:val="22"/>
            <w:szCs w:val="22"/>
            <w:u w:val="single"/>
          </w:rPr>
          <w:t>Student Health Insurance Plan (SHIP)</w:t>
        </w:r>
      </w:hyperlink>
      <w:r w:rsidRPr="005253CB">
        <w:rPr>
          <w:rFonts w:ascii="Arial" w:eastAsia="Arial" w:hAnsi="Arial" w:cs="Arial"/>
          <w:sz w:val="22"/>
          <w:szCs w:val="22"/>
        </w:rPr>
        <w:t xml:space="preserve"> at the beginning of each semester. The cost of the plan for 202</w:t>
      </w:r>
      <w:r w:rsidR="00DE39A6" w:rsidRPr="005253CB">
        <w:rPr>
          <w:rFonts w:ascii="Arial" w:eastAsia="Arial" w:hAnsi="Arial" w:cs="Arial"/>
          <w:sz w:val="22"/>
          <w:szCs w:val="22"/>
        </w:rPr>
        <w:t>5</w:t>
      </w:r>
      <w:r w:rsidRPr="005253CB">
        <w:rPr>
          <w:rFonts w:ascii="Arial" w:eastAsia="Arial" w:hAnsi="Arial" w:cs="Arial"/>
          <w:sz w:val="22"/>
          <w:szCs w:val="22"/>
        </w:rPr>
        <w:t>-2</w:t>
      </w:r>
      <w:r w:rsidR="00DE39A6" w:rsidRPr="005253CB">
        <w:rPr>
          <w:rFonts w:ascii="Arial" w:eastAsia="Arial" w:hAnsi="Arial" w:cs="Arial"/>
          <w:sz w:val="22"/>
          <w:szCs w:val="22"/>
        </w:rPr>
        <w:t>6</w:t>
      </w:r>
      <w:r w:rsidRPr="005253CB">
        <w:rPr>
          <w:rFonts w:ascii="Arial" w:eastAsia="Arial" w:hAnsi="Arial" w:cs="Arial"/>
          <w:sz w:val="22"/>
          <w:szCs w:val="22"/>
        </w:rPr>
        <w:t> is $5,</w:t>
      </w:r>
      <w:r w:rsidR="00DE39A6" w:rsidRPr="005253CB">
        <w:rPr>
          <w:rFonts w:ascii="Arial" w:eastAsia="Arial" w:hAnsi="Arial" w:cs="Arial"/>
          <w:sz w:val="22"/>
          <w:szCs w:val="22"/>
        </w:rPr>
        <w:t>701</w:t>
      </w:r>
      <w:r w:rsidRPr="005253CB">
        <w:rPr>
          <w:rFonts w:ascii="Arial" w:eastAsia="Arial" w:hAnsi="Arial" w:cs="Arial"/>
          <w:sz w:val="22"/>
          <w:szCs w:val="22"/>
        </w:rPr>
        <w:t>.</w:t>
      </w:r>
      <w:r w:rsidR="00DE39A6" w:rsidRPr="005253CB">
        <w:rPr>
          <w:rFonts w:ascii="Arial" w:eastAsia="Arial" w:hAnsi="Arial" w:cs="Arial"/>
          <w:sz w:val="22"/>
          <w:szCs w:val="22"/>
        </w:rPr>
        <w:t>0</w:t>
      </w:r>
      <w:r w:rsidRPr="005253CB">
        <w:rPr>
          <w:rFonts w:ascii="Arial" w:eastAsia="Arial" w:hAnsi="Arial" w:cs="Arial"/>
          <w:sz w:val="22"/>
          <w:szCs w:val="22"/>
        </w:rPr>
        <w:t xml:space="preserve">0 for medical students. The policy year is August 16, </w:t>
      </w:r>
      <w:proofErr w:type="gramStart"/>
      <w:r w:rsidRPr="005253CB">
        <w:rPr>
          <w:rFonts w:ascii="Arial" w:eastAsia="Arial" w:hAnsi="Arial" w:cs="Arial"/>
          <w:sz w:val="22"/>
          <w:szCs w:val="22"/>
        </w:rPr>
        <w:t>202</w:t>
      </w:r>
      <w:r w:rsidR="00DE39A6" w:rsidRPr="005253CB">
        <w:rPr>
          <w:rFonts w:ascii="Arial" w:eastAsia="Arial" w:hAnsi="Arial" w:cs="Arial"/>
          <w:sz w:val="22"/>
          <w:szCs w:val="22"/>
        </w:rPr>
        <w:t>5</w:t>
      </w:r>
      <w:proofErr w:type="gramEnd"/>
      <w:r w:rsidRPr="005253CB">
        <w:rPr>
          <w:rFonts w:ascii="Arial" w:eastAsia="Arial" w:hAnsi="Arial" w:cs="Arial"/>
          <w:sz w:val="22"/>
          <w:szCs w:val="22"/>
        </w:rPr>
        <w:t xml:space="preserve"> through August 15, 202</w:t>
      </w:r>
      <w:r w:rsidR="00DE39A6" w:rsidRPr="005253CB">
        <w:rPr>
          <w:rFonts w:ascii="Arial" w:eastAsia="Arial" w:hAnsi="Arial" w:cs="Arial"/>
          <w:sz w:val="22"/>
          <w:szCs w:val="22"/>
        </w:rPr>
        <w:t>6</w:t>
      </w:r>
      <w:r w:rsidRPr="005253CB">
        <w:rPr>
          <w:rFonts w:ascii="Arial" w:eastAsia="Arial" w:hAnsi="Arial" w:cs="Arial"/>
          <w:sz w:val="22"/>
          <w:szCs w:val="22"/>
        </w:rPr>
        <w:t>. The cost will be pro-rated for students who, due to a qualifying event, enroll in the plan after the start of the policy year.</w:t>
      </w:r>
      <w:r w:rsidRPr="005253CB">
        <w:rPr>
          <w:rFonts w:ascii="Arial" w:eastAsia="Arial" w:hAnsi="Arial" w:cs="Arial"/>
          <w:sz w:val="22"/>
          <w:szCs w:val="22"/>
        </w:rPr>
        <w:br/>
      </w:r>
      <w:r w:rsidRPr="005253CB">
        <w:rPr>
          <w:rFonts w:ascii="Arial" w:eastAsia="Arial" w:hAnsi="Arial" w:cs="Arial"/>
          <w:sz w:val="22"/>
          <w:szCs w:val="22"/>
        </w:rPr>
        <w:br/>
        <w:t xml:space="preserve">Waivers for this plan and fee are given only if the student has health insurance through a job, a parent, a spouse, another related individual, Medicaid, or "Healthy New York." To file a waiver, students must go to the </w:t>
      </w:r>
      <w:hyperlink r:id="rId62">
        <w:r w:rsidRPr="005253CB">
          <w:rPr>
            <w:rFonts w:ascii="Arial" w:eastAsia="Arial" w:hAnsi="Arial" w:cs="Arial"/>
            <w:color w:val="0000FF"/>
            <w:sz w:val="22"/>
            <w:szCs w:val="22"/>
            <w:u w:val="single"/>
          </w:rPr>
          <w:t xml:space="preserve">SOLAR </w:t>
        </w:r>
      </w:hyperlink>
      <w:r w:rsidRPr="005253CB">
        <w:rPr>
          <w:rFonts w:ascii="Arial" w:eastAsia="Arial" w:hAnsi="Arial" w:cs="Arial"/>
          <w:sz w:val="22"/>
          <w:szCs w:val="22"/>
        </w:rPr>
        <w:t>system and follow the instructions under "Student Requirements" on the menu. For the waiver process to be complete, documentation of other insurance coverage must be provided to the Office of Student Affairs.</w:t>
      </w:r>
    </w:p>
    <w:p w14:paraId="6860134D" w14:textId="77777777" w:rsidR="005A0E1E" w:rsidRPr="005253CB" w:rsidRDefault="005A0E1E"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5A0E1E" w:rsidRPr="005253CB" w14:paraId="7E440E23" w14:textId="77777777" w:rsidTr="000A5636">
        <w:trPr>
          <w:trHeight w:val="720"/>
          <w:jc w:val="center"/>
        </w:trPr>
        <w:tc>
          <w:tcPr>
            <w:tcW w:w="4320" w:type="dxa"/>
          </w:tcPr>
          <w:p w14:paraId="297482D7" w14:textId="77777777" w:rsidR="005A0E1E" w:rsidRPr="005253CB" w:rsidRDefault="005A0E1E" w:rsidP="00496BE1">
            <w:pPr>
              <w:spacing w:after="0" w:line="240" w:lineRule="auto"/>
              <w:rPr>
                <w:rFonts w:ascii="Arial" w:eastAsia="Arial" w:hAnsi="Arial" w:cs="Arial"/>
                <w:b/>
                <w:kern w:val="0"/>
                <w:sz w:val="22"/>
                <w:szCs w:val="22"/>
                <w14:ligatures w14:val="none"/>
              </w:rPr>
            </w:pPr>
            <w:r w:rsidRPr="005253CB">
              <w:rPr>
                <w:rFonts w:ascii="Arial" w:eastAsia="Arial" w:hAnsi="Arial" w:cs="Arial"/>
                <w:b/>
                <w:color w:val="C00000"/>
                <w:kern w:val="0"/>
                <w:sz w:val="22"/>
                <w:szCs w:val="22"/>
                <w14:ligatures w14:val="none"/>
              </w:rPr>
              <w:lastRenderedPageBreak/>
              <w:t>Policy/Section Title:</w:t>
            </w:r>
          </w:p>
          <w:p w14:paraId="75CC3BE8"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Medical Student Blood-Borne Pathogen Infection</w:t>
            </w:r>
          </w:p>
        </w:tc>
        <w:tc>
          <w:tcPr>
            <w:tcW w:w="2448" w:type="dxa"/>
          </w:tcPr>
          <w:p w14:paraId="37233043"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Policy/Section No.: </w:t>
            </w:r>
          </w:p>
          <w:p w14:paraId="5BFF5347"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7.6</w:t>
            </w:r>
          </w:p>
        </w:tc>
        <w:tc>
          <w:tcPr>
            <w:tcW w:w="2448" w:type="dxa"/>
          </w:tcPr>
          <w:p w14:paraId="6D2ABBEF"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Approval Date:</w:t>
            </w:r>
          </w:p>
          <w:p w14:paraId="1B78A44E"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8, 2025</w:t>
            </w:r>
          </w:p>
        </w:tc>
      </w:tr>
      <w:tr w:rsidR="005A0E1E" w:rsidRPr="005253CB" w14:paraId="4DD49CF5" w14:textId="77777777" w:rsidTr="000A5636">
        <w:trPr>
          <w:trHeight w:val="720"/>
          <w:jc w:val="center"/>
        </w:trPr>
        <w:tc>
          <w:tcPr>
            <w:tcW w:w="4320" w:type="dxa"/>
          </w:tcPr>
          <w:p w14:paraId="13DF51B3"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Responsible Agents:</w:t>
            </w:r>
          </w:p>
          <w:p w14:paraId="794DF29A" w14:textId="175D54FB"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Office of Undergraduate Medical Education, </w:t>
            </w:r>
            <w:r w:rsidR="00DE39A6" w:rsidRPr="005253CB">
              <w:rPr>
                <w:rFonts w:ascii="Arial" w:eastAsia="Arial" w:hAnsi="Arial" w:cs="Arial"/>
                <w:kern w:val="0"/>
                <w:sz w:val="22"/>
                <w:szCs w:val="22"/>
                <w14:ligatures w14:val="none"/>
              </w:rPr>
              <w:t>Phase II/III</w:t>
            </w:r>
            <w:r w:rsidRPr="005253CB">
              <w:rPr>
                <w:rFonts w:ascii="Arial" w:eastAsia="Arial" w:hAnsi="Arial" w:cs="Arial"/>
                <w:kern w:val="0"/>
                <w:sz w:val="22"/>
                <w:szCs w:val="22"/>
                <w14:ligatures w14:val="none"/>
              </w:rPr>
              <w:t xml:space="preserve"> Committe</w:t>
            </w:r>
            <w:r w:rsidR="00DE39A6" w:rsidRPr="005253CB">
              <w:rPr>
                <w:rFonts w:ascii="Arial" w:eastAsia="Arial" w:hAnsi="Arial" w:cs="Arial"/>
                <w:kern w:val="0"/>
                <w:sz w:val="22"/>
                <w:szCs w:val="22"/>
                <w14:ligatures w14:val="none"/>
              </w:rPr>
              <w:t>e</w:t>
            </w:r>
          </w:p>
        </w:tc>
        <w:tc>
          <w:tcPr>
            <w:tcW w:w="2448" w:type="dxa"/>
          </w:tcPr>
          <w:p w14:paraId="3E60EF16"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Next Review Date:</w:t>
            </w:r>
          </w:p>
          <w:p w14:paraId="27C1039F"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1, 2026</w:t>
            </w:r>
          </w:p>
        </w:tc>
        <w:tc>
          <w:tcPr>
            <w:tcW w:w="2448" w:type="dxa"/>
          </w:tcPr>
          <w:p w14:paraId="32B4C26E"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Revision Dates: </w:t>
            </w:r>
          </w:p>
          <w:p w14:paraId="5B93BD5E"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December 2, 2024</w:t>
            </w:r>
          </w:p>
        </w:tc>
      </w:tr>
      <w:tr w:rsidR="005A0E1E" w:rsidRPr="005253CB" w14:paraId="729748D2"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0964CBA"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Approved By:</w:t>
            </w:r>
          </w:p>
          <w:p w14:paraId="510A60B9"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162D7B71"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Effective Date:</w:t>
            </w:r>
          </w:p>
          <w:p w14:paraId="69E5568B"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January 13, 2025</w:t>
            </w:r>
          </w:p>
        </w:tc>
        <w:tc>
          <w:tcPr>
            <w:tcW w:w="2448" w:type="dxa"/>
            <w:tcBorders>
              <w:top w:val="single" w:sz="12" w:space="0" w:color="000000"/>
              <w:left w:val="single" w:sz="12" w:space="0" w:color="000000"/>
              <w:bottom w:val="single" w:sz="12" w:space="0" w:color="000000"/>
              <w:right w:val="single" w:sz="12" w:space="0" w:color="000000"/>
            </w:tcBorders>
          </w:tcPr>
          <w:p w14:paraId="1E36110D"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Applicability:</w:t>
            </w:r>
          </w:p>
          <w:p w14:paraId="1B38F18C"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All medical students</w:t>
            </w:r>
          </w:p>
        </w:tc>
      </w:tr>
      <w:tr w:rsidR="005A0E1E" w:rsidRPr="005253CB" w14:paraId="1BEA7701" w14:textId="77777777" w:rsidTr="000A5636">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30D18CA3"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Relevant LCME Standards:</w:t>
            </w:r>
          </w:p>
          <w:p w14:paraId="720D15DD"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12.8 Student Exposure Policies/Procedures</w:t>
            </w:r>
          </w:p>
          <w:p w14:paraId="7B0CB884" w14:textId="77777777" w:rsidR="005A0E1E" w:rsidRPr="005253CB" w:rsidRDefault="005A0E1E" w:rsidP="00496BE1">
            <w:pPr>
              <w:spacing w:after="0" w:line="240" w:lineRule="auto"/>
              <w:rPr>
                <w:rFonts w:ascii="Arial" w:eastAsia="Arial" w:hAnsi="Arial" w:cs="Arial"/>
                <w:kern w:val="0"/>
                <w:sz w:val="22"/>
                <w:szCs w:val="22"/>
                <w14:ligatures w14:val="none"/>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320F9C43"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Dissemination: </w:t>
            </w:r>
            <w:r w:rsidRPr="005253CB">
              <w:rPr>
                <w:rFonts w:ascii="Arial" w:eastAsia="Arial" w:hAnsi="Arial" w:cs="Arial"/>
                <w:kern w:val="0"/>
                <w:sz w:val="22"/>
                <w:szCs w:val="22"/>
                <w14:ligatures w14:val="none"/>
              </w:rPr>
              <w:t>Updated annually on UGME website; Presented in Transition to Medical School; Presented in Transition to Clinical Care; Stony Brook Hospital Intranet (The Pulse); Presented annually to Curriculum Committee</w:t>
            </w:r>
          </w:p>
        </w:tc>
      </w:tr>
    </w:tbl>
    <w:p w14:paraId="23631A61" w14:textId="77777777" w:rsidR="005A0E1E" w:rsidRPr="005253CB" w:rsidRDefault="005A0E1E" w:rsidP="00496BE1">
      <w:pPr>
        <w:spacing w:after="0" w:line="240" w:lineRule="auto"/>
        <w:rPr>
          <w:rFonts w:ascii="Arial" w:eastAsia="Arial" w:hAnsi="Arial" w:cs="Arial"/>
          <w:sz w:val="22"/>
          <w:szCs w:val="22"/>
        </w:rPr>
      </w:pPr>
    </w:p>
    <w:p w14:paraId="347A4909" w14:textId="77777777" w:rsidR="005A0E1E" w:rsidRPr="005253CB" w:rsidRDefault="005A0E1E" w:rsidP="00496BE1">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POLICY:</w:t>
      </w:r>
    </w:p>
    <w:p w14:paraId="5250A095" w14:textId="77777777" w:rsidR="005A0E1E" w:rsidRPr="005253CB" w:rsidRDefault="005A0E1E" w:rsidP="00496BE1">
      <w:pPr>
        <w:spacing w:after="0" w:line="240" w:lineRule="auto"/>
        <w:rPr>
          <w:rFonts w:ascii="Arial" w:eastAsia="Arial" w:hAnsi="Arial" w:cs="Arial"/>
          <w:b/>
          <w:kern w:val="0"/>
          <w:sz w:val="22"/>
          <w:szCs w:val="22"/>
          <w14:ligatures w14:val="none"/>
        </w:rPr>
      </w:pPr>
    </w:p>
    <w:p w14:paraId="7A2D4473" w14:textId="77777777" w:rsidR="005A0E1E" w:rsidRPr="005253CB" w:rsidRDefault="005A0E1E" w:rsidP="00496BE1">
      <w:pPr>
        <w:pStyle w:val="Heading1"/>
      </w:pPr>
      <w:bookmarkStart w:id="246" w:name="_Toc221521474"/>
      <w:r w:rsidRPr="005253CB">
        <w:t>7.6 Medical Student Blood-Borne Pathogen Infection</w:t>
      </w:r>
      <w:bookmarkEnd w:id="246"/>
    </w:p>
    <w:p w14:paraId="35A7E531"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The purpose of this RSOM policy is to promote patient safety, minimize the risk of transmission of a blood-borne pathogen from an infected student, and provide a work environment that is free from discrimination. </w:t>
      </w:r>
    </w:p>
    <w:p w14:paraId="0510548F" w14:textId="77777777" w:rsidR="005A0E1E" w:rsidRPr="005253CB" w:rsidRDefault="005A0E1E" w:rsidP="00496BE1">
      <w:pPr>
        <w:spacing w:after="0" w:line="240" w:lineRule="auto"/>
        <w:rPr>
          <w:rFonts w:ascii="Arial" w:eastAsia="Arial" w:hAnsi="Arial" w:cs="Arial"/>
          <w:kern w:val="0"/>
          <w:sz w:val="22"/>
          <w:szCs w:val="22"/>
          <w14:ligatures w14:val="none"/>
        </w:rPr>
      </w:pPr>
    </w:p>
    <w:p w14:paraId="5E889790"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Under NYSDOH regulations (10 N.Y.C.R.R. § 405.3(b)), all licensed healthcare facilities are responsible for ensuring that their employees, medical staff, and volunteers do not have physical or mental impairments related to blood-borne pathogen (BBP) infection or any other condition that would interfere with the performance of their duties or pose a risk to patients.</w:t>
      </w:r>
    </w:p>
    <w:p w14:paraId="392B5032" w14:textId="77777777" w:rsidR="005A0E1E" w:rsidRPr="005253CB" w:rsidRDefault="005A0E1E" w:rsidP="00496BE1">
      <w:pPr>
        <w:spacing w:after="0" w:line="240" w:lineRule="auto"/>
        <w:rPr>
          <w:rFonts w:ascii="Arial" w:eastAsia="Arial" w:hAnsi="Arial" w:cs="Arial"/>
          <w:kern w:val="0"/>
          <w:sz w:val="22"/>
          <w:szCs w:val="22"/>
          <w14:ligatures w14:val="none"/>
        </w:rPr>
      </w:pPr>
    </w:p>
    <w:p w14:paraId="4DB062AF" w14:textId="77777777" w:rsidR="005A0E1E" w:rsidRPr="005253CB" w:rsidRDefault="005A0E1E" w:rsidP="00496BE1">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Medical students infected with blood-borne pathogens</w:t>
      </w:r>
    </w:p>
    <w:p w14:paraId="02C6A939" w14:textId="77777777" w:rsidR="005A0E1E" w:rsidRPr="005253CB" w:rsidRDefault="005A0E1E" w:rsidP="00496BE1">
      <w:pPr>
        <w:numPr>
          <w:ilvl w:val="0"/>
          <w:numId w:val="59"/>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have a professional and ethical responsibility to inform the Associate Dean for Student Affairs if they are infected with a blood-borne pathogen,</w:t>
      </w:r>
    </w:p>
    <w:p w14:paraId="1A56946D" w14:textId="77777777" w:rsidR="005A0E1E" w:rsidRPr="005253CB" w:rsidRDefault="005A0E1E" w:rsidP="00496BE1">
      <w:pPr>
        <w:numPr>
          <w:ilvl w:val="0"/>
          <w:numId w:val="59"/>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may pursue their studies only as long as their coursework does not pose a health risk to themselves or others,</w:t>
      </w:r>
    </w:p>
    <w:p w14:paraId="0688CD3B" w14:textId="77777777" w:rsidR="005A0E1E" w:rsidRPr="005253CB" w:rsidRDefault="005A0E1E" w:rsidP="00496BE1">
      <w:pPr>
        <w:numPr>
          <w:ilvl w:val="0"/>
          <w:numId w:val="59"/>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will have their condition reviewed and monitored by an Expert Review Panel at the request of the Associate Dean for Student Affairs,</w:t>
      </w:r>
    </w:p>
    <w:p w14:paraId="4935FA51" w14:textId="77777777" w:rsidR="005A0E1E" w:rsidRPr="005253CB" w:rsidRDefault="005A0E1E" w:rsidP="00496BE1">
      <w:pPr>
        <w:numPr>
          <w:ilvl w:val="0"/>
          <w:numId w:val="59"/>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may have their clinical duties or clinical exposure modified, limited, or abbreviated based on recommendations from the Expert Review Panel, and</w:t>
      </w:r>
    </w:p>
    <w:p w14:paraId="36D0E3DF" w14:textId="77777777" w:rsidR="005A0E1E" w:rsidRPr="005253CB" w:rsidRDefault="005A0E1E" w:rsidP="00496BE1">
      <w:pPr>
        <w:numPr>
          <w:ilvl w:val="0"/>
          <w:numId w:val="59"/>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are required to immediately disclose if they expose a patient to their blood-borne pathogen. Pre-notification of patients is not required.</w:t>
      </w:r>
    </w:p>
    <w:p w14:paraId="06C2B1D0" w14:textId="77777777" w:rsidR="005A0E1E" w:rsidRPr="005253CB" w:rsidRDefault="005A0E1E" w:rsidP="00496BE1">
      <w:pPr>
        <w:spacing w:after="0" w:line="240" w:lineRule="auto"/>
        <w:rPr>
          <w:rFonts w:ascii="Arial" w:eastAsia="Arial" w:hAnsi="Arial" w:cs="Arial"/>
          <w:kern w:val="0"/>
          <w:sz w:val="22"/>
          <w:szCs w:val="22"/>
          <w14:ligatures w14:val="none"/>
        </w:rPr>
      </w:pPr>
    </w:p>
    <w:p w14:paraId="762C3D32" w14:textId="77777777" w:rsidR="005A0E1E" w:rsidRPr="005253CB" w:rsidRDefault="005A0E1E" w:rsidP="00496BE1">
      <w:pPr>
        <w:spacing w:after="0" w:line="240" w:lineRule="auto"/>
        <w:ind w:left="360"/>
        <w:rPr>
          <w:rFonts w:ascii="Arial" w:eastAsia="Arial" w:hAnsi="Arial" w:cs="Arial"/>
          <w:kern w:val="0"/>
          <w:sz w:val="22"/>
          <w:szCs w:val="22"/>
          <w14:ligatures w14:val="none"/>
        </w:rPr>
      </w:pPr>
      <w:r w:rsidRPr="005253CB">
        <w:rPr>
          <w:rFonts w:ascii="Arial" w:eastAsia="Arial" w:hAnsi="Arial" w:cs="Arial"/>
          <w:b/>
          <w:bCs/>
          <w:kern w:val="0"/>
          <w:sz w:val="22"/>
          <w:szCs w:val="22"/>
          <w14:ligatures w14:val="none"/>
        </w:rPr>
        <w:t>7.6.1 Definitions</w:t>
      </w:r>
      <w:r w:rsidRPr="005253CB">
        <w:rPr>
          <w:rFonts w:ascii="Arial" w:eastAsia="Arial" w:hAnsi="Arial" w:cs="Arial"/>
          <w:kern w:val="0"/>
          <w:sz w:val="22"/>
          <w:szCs w:val="22"/>
          <w14:ligatures w14:val="none"/>
        </w:rPr>
        <w:t>:</w:t>
      </w:r>
    </w:p>
    <w:p w14:paraId="1A348FB1" w14:textId="77777777" w:rsidR="005A0E1E" w:rsidRPr="005253CB" w:rsidRDefault="005A0E1E" w:rsidP="00496BE1">
      <w:pPr>
        <w:numPr>
          <w:ilvl w:val="0"/>
          <w:numId w:val="60"/>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Blood-borne pathogen – In this policy, blood-borne pathogen (BBP) refers to Hepatitis B, Hepatitis C, and/or HIV infection.</w:t>
      </w:r>
    </w:p>
    <w:p w14:paraId="6D793BC2" w14:textId="77777777" w:rsidR="005A0E1E" w:rsidRPr="005253CB" w:rsidRDefault="005A0E1E" w:rsidP="00496BE1">
      <w:pPr>
        <w:spacing w:after="0" w:line="240" w:lineRule="auto"/>
        <w:rPr>
          <w:rFonts w:ascii="Arial" w:eastAsia="Arial" w:hAnsi="Arial" w:cs="Arial"/>
          <w:kern w:val="0"/>
          <w:sz w:val="22"/>
          <w:szCs w:val="22"/>
          <w14:ligatures w14:val="none"/>
        </w:rPr>
      </w:pPr>
    </w:p>
    <w:p w14:paraId="5EF68619" w14:textId="77777777" w:rsidR="005A0E1E" w:rsidRPr="005253CB" w:rsidRDefault="005A0E1E" w:rsidP="00496BE1">
      <w:pPr>
        <w:spacing w:after="0" w:line="240" w:lineRule="auto"/>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br w:type="page"/>
      </w:r>
    </w:p>
    <w:p w14:paraId="32835A67" w14:textId="77777777" w:rsidR="005A0E1E" w:rsidRPr="005253CB" w:rsidRDefault="005A0E1E" w:rsidP="00496BE1">
      <w:pPr>
        <w:spacing w:after="0" w:line="240" w:lineRule="auto"/>
        <w:ind w:firstLine="360"/>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lastRenderedPageBreak/>
        <w:t>7.6.2 Exposure-prone Procedures at Stony Brook University Hospital</w:t>
      </w:r>
    </w:p>
    <w:p w14:paraId="742FFBC7" w14:textId="77777777" w:rsidR="005A0E1E" w:rsidRPr="005253CB" w:rsidRDefault="005A0E1E" w:rsidP="00496BE1">
      <w:pPr>
        <w:spacing w:after="0" w:line="240" w:lineRule="auto"/>
        <w:ind w:firstLine="360"/>
        <w:rPr>
          <w:rFonts w:ascii="Arial" w:eastAsia="Arial" w:hAnsi="Arial" w:cs="Arial"/>
          <w:b/>
          <w:bCs/>
          <w:kern w:val="0"/>
          <w:sz w:val="22"/>
          <w:szCs w:val="22"/>
          <w14:ligatures w14:val="none"/>
        </w:rPr>
      </w:pPr>
    </w:p>
    <w:p w14:paraId="6FDB03BE" w14:textId="77777777" w:rsidR="005A0E1E" w:rsidRPr="005253CB" w:rsidRDefault="005A0E1E" w:rsidP="00496BE1">
      <w:pPr>
        <w:numPr>
          <w:ilvl w:val="0"/>
          <w:numId w:val="61"/>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Mandatory Infection Prevention and Control Training – RSOM will ensure that all students are trained in infection control and prevention techniques as per New York State Regulation 10 N.Y.C.R.R. § 405.11. All students should be provided a safe work environment with appropriate engineering and work practice controls and personal protective equipment.</w:t>
      </w:r>
    </w:p>
    <w:p w14:paraId="402B7301" w14:textId="77777777" w:rsidR="005A0E1E" w:rsidRPr="005253CB" w:rsidRDefault="005A0E1E" w:rsidP="00496BE1">
      <w:pPr>
        <w:numPr>
          <w:ilvl w:val="0"/>
          <w:numId w:val="61"/>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Monitoring and Enforcement of Infection and Prevention Control Standards – As per NYS regulation 10 N.Y.C.R.R. § 405.11, Stony Brook University Hospital is responsible for monitoring and enforcing proper use of infection prevention and control practices and Standard Precautions by healthcare workers, students, and volunteers functioning under its jurisdiction.</w:t>
      </w:r>
    </w:p>
    <w:p w14:paraId="5DE7C541" w14:textId="77777777" w:rsidR="005A0E1E" w:rsidRPr="005253CB" w:rsidRDefault="005A0E1E" w:rsidP="00496BE1">
      <w:pPr>
        <w:numPr>
          <w:ilvl w:val="0"/>
          <w:numId w:val="61"/>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Training on OSHA Blood-borne Pathogen standard and Hepatitis B vaccination –   RSOM will provide regular training that covers all elements of the OSHA blood-borne pathogen standard </w:t>
      </w:r>
      <w:proofErr w:type="gramStart"/>
      <w:r w:rsidRPr="005253CB">
        <w:rPr>
          <w:rFonts w:ascii="Arial" w:eastAsia="Arial" w:hAnsi="Arial" w:cs="Arial"/>
          <w:kern w:val="0"/>
          <w:sz w:val="22"/>
          <w:szCs w:val="22"/>
          <w14:ligatures w14:val="none"/>
        </w:rPr>
        <w:t>including, but</w:t>
      </w:r>
      <w:proofErr w:type="gramEnd"/>
      <w:r w:rsidRPr="005253CB">
        <w:rPr>
          <w:rFonts w:ascii="Arial" w:eastAsia="Arial" w:hAnsi="Arial" w:cs="Arial"/>
          <w:kern w:val="0"/>
          <w:sz w:val="22"/>
          <w:szCs w:val="22"/>
          <w14:ligatures w14:val="none"/>
        </w:rPr>
        <w:t xml:space="preserve"> not limited to information on blood-borne pathogens and diseases, methods used to control occupational exposure, hepatitis B vaccine, and medical evaluation and post-exposure follow-up procedures. </w:t>
      </w:r>
    </w:p>
    <w:p w14:paraId="1F872AED" w14:textId="77777777" w:rsidR="005A0E1E" w:rsidRPr="005253CB" w:rsidRDefault="005A0E1E" w:rsidP="00496BE1">
      <w:pPr>
        <w:spacing w:after="0" w:line="240" w:lineRule="auto"/>
        <w:rPr>
          <w:rFonts w:ascii="Arial" w:eastAsia="Arial" w:hAnsi="Arial" w:cs="Arial"/>
          <w:kern w:val="0"/>
          <w:sz w:val="22"/>
          <w:szCs w:val="22"/>
          <w14:ligatures w14:val="none"/>
        </w:rPr>
      </w:pPr>
    </w:p>
    <w:p w14:paraId="1F86978C" w14:textId="77777777" w:rsidR="005A0E1E" w:rsidRPr="005253CB" w:rsidRDefault="005A0E1E" w:rsidP="00496BE1">
      <w:pPr>
        <w:spacing w:after="0" w:line="240" w:lineRule="auto"/>
        <w:ind w:firstLine="360"/>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t>7.6.3 Medical Student Expectations</w:t>
      </w:r>
    </w:p>
    <w:p w14:paraId="09709A59" w14:textId="77777777" w:rsidR="005A0E1E" w:rsidRPr="005253CB" w:rsidRDefault="005A0E1E" w:rsidP="00496BE1">
      <w:pPr>
        <w:numPr>
          <w:ilvl w:val="0"/>
          <w:numId w:val="6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All students are expected to always adhere to standard precautions for patient care.</w:t>
      </w:r>
    </w:p>
    <w:p w14:paraId="3FDDFC8F" w14:textId="77777777" w:rsidR="005A0E1E" w:rsidRPr="005253CB" w:rsidRDefault="005A0E1E" w:rsidP="00496BE1">
      <w:pPr>
        <w:numPr>
          <w:ilvl w:val="0"/>
          <w:numId w:val="6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Students at risk for blood-borne pathogen infection have a professional responsibility to obtain appropriate testing and counseling through their personal physician(s) and ascertain their HIV, Hepatitis C, and Hepatitis B immune status. Medical students diagnosed with a blood-borne pathogen are strongly encouraged to undergo any necessary treatment and monitoring and notify the Associate Dean of Student Affairs if their role as a student could result in exposing others to HIV, Hepatitis B, or Hepatitis C or if their health status may compromise safe performance of their clinical duties.</w:t>
      </w:r>
    </w:p>
    <w:p w14:paraId="422EC494" w14:textId="77777777" w:rsidR="005A0E1E" w:rsidRPr="005253CB" w:rsidRDefault="005A0E1E" w:rsidP="00496BE1">
      <w:pPr>
        <w:numPr>
          <w:ilvl w:val="0"/>
          <w:numId w:val="6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Students who may have exposed others to their blood or body fluids in the course of clinical duties must notify their immediate supervisor/course director of the incident and comply with all applicable reporting and follow-up protocols. In such incidents, the student, as the exposure “source,” is strongly encouraged to undergo diagnostic testing for blood-borne pathogens to guide the care of the exposed individual.</w:t>
      </w:r>
    </w:p>
    <w:p w14:paraId="17383850" w14:textId="77777777" w:rsidR="005A0E1E" w:rsidRPr="005253CB" w:rsidRDefault="005A0E1E" w:rsidP="00496BE1">
      <w:pPr>
        <w:numPr>
          <w:ilvl w:val="0"/>
          <w:numId w:val="6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Students who are exposed to a patient’s blood or body fluids should notify their immediate supervisor/course director and Employee Health and Wellness. An exposed student is strongly encouraged to obtain post-exposure counseling and testing through Employee Health and Wellness (or the Emergency Department after hours and on weekends) and complete any necessary monitoring.</w:t>
      </w:r>
    </w:p>
    <w:p w14:paraId="62D500AB" w14:textId="77777777" w:rsidR="005A0E1E" w:rsidRPr="005253CB" w:rsidRDefault="005A0E1E" w:rsidP="00496BE1">
      <w:pPr>
        <w:numPr>
          <w:ilvl w:val="0"/>
          <w:numId w:val="62"/>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Infected students who are determined by the Expert Review Panel to require ongoing monitoring must sign and comply with all aspects of the Expert Review Panel contract.</w:t>
      </w:r>
    </w:p>
    <w:p w14:paraId="20879563" w14:textId="77777777" w:rsidR="005A0E1E" w:rsidRPr="005253CB" w:rsidRDefault="005A0E1E" w:rsidP="00496BE1">
      <w:pPr>
        <w:spacing w:after="0" w:line="240" w:lineRule="auto"/>
        <w:rPr>
          <w:rFonts w:ascii="Arial" w:eastAsia="Arial" w:hAnsi="Arial" w:cs="Arial"/>
          <w:kern w:val="0"/>
          <w:sz w:val="22"/>
          <w:szCs w:val="22"/>
          <w14:ligatures w14:val="none"/>
        </w:rPr>
      </w:pPr>
    </w:p>
    <w:p w14:paraId="0C7AB4B6" w14:textId="77777777" w:rsidR="005A0E1E" w:rsidRPr="005253CB" w:rsidRDefault="005A0E1E" w:rsidP="00496BE1">
      <w:pPr>
        <w:spacing w:after="0" w:line="240" w:lineRule="auto"/>
        <w:ind w:firstLine="360"/>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t>7.6.4 Employee Health and Wellness</w:t>
      </w:r>
    </w:p>
    <w:p w14:paraId="5A735101" w14:textId="77777777" w:rsidR="005A0E1E" w:rsidRPr="005253CB" w:rsidRDefault="005A0E1E" w:rsidP="00496BE1">
      <w:pPr>
        <w:numPr>
          <w:ilvl w:val="0"/>
          <w:numId w:val="63"/>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Employee Health and Wellness will provide appropriate testing and counseling of students involved in occupational blood-borne pathogen exposures, including post-exposure prophylaxis if indicated. If a BBP exposure incident occurs after hours or </w:t>
      </w:r>
      <w:r w:rsidRPr="005253CB">
        <w:rPr>
          <w:rFonts w:ascii="Arial" w:eastAsia="Arial" w:hAnsi="Arial" w:cs="Arial"/>
          <w:kern w:val="0"/>
          <w:sz w:val="22"/>
          <w:szCs w:val="22"/>
          <w14:ligatures w14:val="none"/>
        </w:rPr>
        <w:lastRenderedPageBreak/>
        <w:t>on weekends, the Emergency Department will provide initial testing, counseling, and post-exposure prophylaxis, and EHW will provide any necessary follow-up.</w:t>
      </w:r>
    </w:p>
    <w:p w14:paraId="14F7779F" w14:textId="77777777" w:rsidR="005A0E1E" w:rsidRPr="005253CB" w:rsidRDefault="005A0E1E" w:rsidP="00496BE1">
      <w:pPr>
        <w:numPr>
          <w:ilvl w:val="0"/>
          <w:numId w:val="63"/>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Routine screening of students for Hepatitis B, Hepatitis C and HIV is not required. Students at risk of BBPs are encouraged to obtain testing and counseling through their personal physicians.</w:t>
      </w:r>
    </w:p>
    <w:p w14:paraId="74B4C395" w14:textId="77777777" w:rsidR="005A0E1E" w:rsidRPr="005253CB" w:rsidRDefault="005A0E1E" w:rsidP="00496BE1">
      <w:pPr>
        <w:numPr>
          <w:ilvl w:val="0"/>
          <w:numId w:val="63"/>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If Employee Health and Wellness </w:t>
      </w:r>
      <w:proofErr w:type="gramStart"/>
      <w:r w:rsidRPr="005253CB">
        <w:rPr>
          <w:rFonts w:ascii="Arial" w:eastAsia="Arial" w:hAnsi="Arial" w:cs="Arial"/>
          <w:kern w:val="0"/>
          <w:sz w:val="22"/>
          <w:szCs w:val="22"/>
          <w14:ligatures w14:val="none"/>
        </w:rPr>
        <w:t>becomes</w:t>
      </w:r>
      <w:proofErr w:type="gramEnd"/>
      <w:r w:rsidRPr="005253CB">
        <w:rPr>
          <w:rFonts w:ascii="Arial" w:eastAsia="Arial" w:hAnsi="Arial" w:cs="Arial"/>
          <w:kern w:val="0"/>
          <w:sz w:val="22"/>
          <w:szCs w:val="22"/>
          <w14:ligatures w14:val="none"/>
        </w:rPr>
        <w:t xml:space="preserve"> aware of a student’s infection with a BBP, EHW is responsible for</w:t>
      </w:r>
    </w:p>
    <w:p w14:paraId="55C02D81" w14:textId="77777777" w:rsidR="005A0E1E" w:rsidRPr="005253CB" w:rsidRDefault="005A0E1E" w:rsidP="00496BE1">
      <w:pPr>
        <w:numPr>
          <w:ilvl w:val="0"/>
          <w:numId w:val="64"/>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confirming infection status and assessing whether the student is receiving adequate medical care,</w:t>
      </w:r>
    </w:p>
    <w:p w14:paraId="489E89CD" w14:textId="77777777" w:rsidR="005A0E1E" w:rsidRPr="005253CB" w:rsidRDefault="005A0E1E" w:rsidP="00496BE1">
      <w:pPr>
        <w:numPr>
          <w:ilvl w:val="0"/>
          <w:numId w:val="64"/>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assisting with referrals for care, if necessary,</w:t>
      </w:r>
    </w:p>
    <w:p w14:paraId="05195272" w14:textId="77777777" w:rsidR="005A0E1E" w:rsidRPr="005253CB" w:rsidRDefault="005A0E1E" w:rsidP="00496BE1">
      <w:pPr>
        <w:numPr>
          <w:ilvl w:val="0"/>
          <w:numId w:val="64"/>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counseling the student regarding precautions to prevent BBP transmission,</w:t>
      </w:r>
    </w:p>
    <w:p w14:paraId="377C9224" w14:textId="77777777" w:rsidR="005A0E1E" w:rsidRPr="005253CB" w:rsidRDefault="005A0E1E" w:rsidP="00496BE1">
      <w:pPr>
        <w:numPr>
          <w:ilvl w:val="0"/>
          <w:numId w:val="64"/>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counseling the student regarding signs of disease progression that may interfere with safe performance of their clinical duties.</w:t>
      </w:r>
    </w:p>
    <w:p w14:paraId="40FF47CB" w14:textId="77777777" w:rsidR="005A0E1E" w:rsidRPr="005253CB" w:rsidRDefault="005A0E1E" w:rsidP="00496BE1">
      <w:pPr>
        <w:numPr>
          <w:ilvl w:val="0"/>
          <w:numId w:val="64"/>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notifying the SBUH Expert Review Panel of students that may require Expert Panel Review and ongoing monitoring due to disease status as defined by the Society for Healthcare Epidemiology (SHEA) and CDC guidelines, and</w:t>
      </w:r>
    </w:p>
    <w:p w14:paraId="1C7212FC" w14:textId="77777777" w:rsidR="005A0E1E" w:rsidRPr="005253CB" w:rsidRDefault="005A0E1E" w:rsidP="00496BE1">
      <w:pPr>
        <w:numPr>
          <w:ilvl w:val="0"/>
          <w:numId w:val="64"/>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performing periodic monitoring evaluations of infected students per Expert Review Panel recommendations.</w:t>
      </w:r>
    </w:p>
    <w:p w14:paraId="5F4F1806" w14:textId="77777777" w:rsidR="005A0E1E" w:rsidRPr="005253CB" w:rsidRDefault="005A0E1E" w:rsidP="00496BE1">
      <w:pPr>
        <w:spacing w:after="0" w:line="240" w:lineRule="auto"/>
        <w:contextualSpacing/>
        <w:rPr>
          <w:rFonts w:ascii="Arial" w:eastAsia="Arial" w:hAnsi="Arial" w:cs="Arial"/>
          <w:kern w:val="0"/>
          <w:sz w:val="22"/>
          <w:szCs w:val="22"/>
          <w14:ligatures w14:val="none"/>
        </w:rPr>
      </w:pPr>
    </w:p>
    <w:p w14:paraId="78598D25" w14:textId="77777777" w:rsidR="005A0E1E" w:rsidRPr="005253CB" w:rsidRDefault="005A0E1E" w:rsidP="00496BE1">
      <w:pPr>
        <w:spacing w:after="0" w:line="240" w:lineRule="auto"/>
        <w:ind w:firstLine="360"/>
        <w:contextualSpacing/>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t>7.6.5 Confidentiality</w:t>
      </w:r>
    </w:p>
    <w:p w14:paraId="1E88C505" w14:textId="77777777" w:rsidR="005A0E1E" w:rsidRPr="005253CB" w:rsidRDefault="005A0E1E" w:rsidP="00496BE1">
      <w:pPr>
        <w:spacing w:after="0" w:line="240" w:lineRule="auto"/>
        <w:ind w:left="360"/>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Confidentiality concerning the student’s health status will be maintained to the greatest extent possible. The Chairperson of the Expert Review Panel may be consulted by the EHW provider for guidance. If the case goes before the Expert Review Panel, the name of the infected student will be kept confidential if possible.</w:t>
      </w:r>
    </w:p>
    <w:p w14:paraId="7FFB1EF7" w14:textId="77777777" w:rsidR="005A0E1E" w:rsidRPr="005253CB" w:rsidRDefault="005A0E1E" w:rsidP="00496BE1">
      <w:pPr>
        <w:spacing w:after="0" w:line="240" w:lineRule="auto"/>
        <w:rPr>
          <w:rFonts w:ascii="Arial" w:eastAsia="Arial" w:hAnsi="Arial" w:cs="Arial"/>
          <w:kern w:val="0"/>
          <w:sz w:val="22"/>
          <w:szCs w:val="22"/>
          <w14:ligatures w14:val="none"/>
        </w:rPr>
      </w:pPr>
    </w:p>
    <w:p w14:paraId="5FDFD4E0" w14:textId="77777777" w:rsidR="005A0E1E" w:rsidRPr="005253CB" w:rsidRDefault="005A0E1E" w:rsidP="00496BE1">
      <w:pPr>
        <w:spacing w:after="0" w:line="240" w:lineRule="auto"/>
        <w:ind w:firstLine="360"/>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t>7.6.6 Expert Review Panel</w:t>
      </w:r>
    </w:p>
    <w:p w14:paraId="28F68BFD" w14:textId="77777777" w:rsidR="005A0E1E" w:rsidRPr="005253CB" w:rsidRDefault="005A0E1E" w:rsidP="00496BE1">
      <w:pPr>
        <w:numPr>
          <w:ilvl w:val="0"/>
          <w:numId w:val="65"/>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Membership – The Expert Review Panel is chaired by the Medical Director of Employee Health and Wellness and may include but is not limited to representation from: Infection Control/Healthcare Epi, Infectious Disease and/or Hepatology, Occupational Medicine, legal counsel, hospital administration, the medical specialty of the infected provider, and his/her treating physician if possible.</w:t>
      </w:r>
    </w:p>
    <w:p w14:paraId="156530FE" w14:textId="77777777" w:rsidR="005A0E1E" w:rsidRPr="005253CB" w:rsidRDefault="005A0E1E" w:rsidP="00496BE1">
      <w:pPr>
        <w:numPr>
          <w:ilvl w:val="0"/>
          <w:numId w:val="65"/>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The Panel is responsible for evaluating individual cases referred from EHW (SBUH employees including residents, medical students) or Occupational Medicine (School of Dental Medicine students and employees). As per NYSDOH policy, the Expert Review Panel recognizes that blood-borne pathogen infection alone is not sufficient justification to limit the professional duties of a healthcare worker/student. The determination of whether an individual healthcare worker/student poses a significant risk to patients that warrants job modification, limitation, or restriction requires a case-by-case evaluation that considers the multiple factors that can influence risk. Using the SHEA and CDC guidelines and other currently available evidence from medical literature, the Panel will determine if the infected healthcare provider requires Expert Review Panel oversight by considering the following factors:</w:t>
      </w:r>
    </w:p>
    <w:p w14:paraId="66155012" w14:textId="77777777" w:rsidR="005A0E1E" w:rsidRPr="005253CB" w:rsidRDefault="005A0E1E" w:rsidP="00496BE1">
      <w:pPr>
        <w:numPr>
          <w:ilvl w:val="0"/>
          <w:numId w:val="66"/>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disease status including viral load, disease symptoms/progression, and co-infections (e.g., tuberculosis)</w:t>
      </w:r>
    </w:p>
    <w:p w14:paraId="5AADAD89" w14:textId="77777777" w:rsidR="005A0E1E" w:rsidRPr="005253CB" w:rsidRDefault="005A0E1E" w:rsidP="00496BE1">
      <w:pPr>
        <w:numPr>
          <w:ilvl w:val="0"/>
          <w:numId w:val="66"/>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clinical status and laboratory data from EHW and/or employee’s personal physician</w:t>
      </w:r>
    </w:p>
    <w:p w14:paraId="53E7494B" w14:textId="77777777" w:rsidR="005A0E1E" w:rsidRPr="005253CB" w:rsidRDefault="005A0E1E" w:rsidP="00496BE1">
      <w:pPr>
        <w:numPr>
          <w:ilvl w:val="0"/>
          <w:numId w:val="66"/>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lastRenderedPageBreak/>
        <w:t>job duties – Invasive procedures with high risk of exposures (i.e. Category I under updated guidelines for Hep B infection, Category III under SHEA guidelines)</w:t>
      </w:r>
    </w:p>
    <w:p w14:paraId="6AF3AAFE" w14:textId="77777777" w:rsidR="005A0E1E" w:rsidRPr="005253CB" w:rsidRDefault="005A0E1E" w:rsidP="00496BE1">
      <w:pPr>
        <w:numPr>
          <w:ilvl w:val="0"/>
          <w:numId w:val="66"/>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history of BBP transmission or exposure incidents involving blood or body fluid of infected healthcare provider</w:t>
      </w:r>
    </w:p>
    <w:p w14:paraId="20F3CFEE" w14:textId="77777777" w:rsidR="005A0E1E" w:rsidRPr="005253CB" w:rsidRDefault="005A0E1E" w:rsidP="00496BE1">
      <w:pPr>
        <w:numPr>
          <w:ilvl w:val="0"/>
          <w:numId w:val="66"/>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 xml:space="preserve">infected provider’s adherence to institutional infection control plan </w:t>
      </w:r>
    </w:p>
    <w:p w14:paraId="447CA877" w14:textId="77777777" w:rsidR="005A0E1E" w:rsidRPr="005253CB" w:rsidRDefault="005A0E1E" w:rsidP="00496BE1">
      <w:pPr>
        <w:spacing w:after="0" w:line="240" w:lineRule="auto"/>
        <w:rPr>
          <w:rFonts w:ascii="Arial" w:eastAsia="Arial" w:hAnsi="Arial" w:cs="Arial"/>
          <w:kern w:val="0"/>
          <w:sz w:val="22"/>
          <w:szCs w:val="22"/>
          <w14:ligatures w14:val="none"/>
        </w:rPr>
      </w:pPr>
    </w:p>
    <w:p w14:paraId="7D57B03F" w14:textId="77777777" w:rsidR="005A0E1E" w:rsidRPr="005253CB" w:rsidRDefault="005A0E1E" w:rsidP="00496BE1">
      <w:pPr>
        <w:numPr>
          <w:ilvl w:val="0"/>
          <w:numId w:val="67"/>
        </w:numPr>
        <w:spacing w:after="0" w:line="240" w:lineRule="auto"/>
        <w:ind w:left="1080"/>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If it is determined by the Expert Review Panel that the infected healthcare provider/student requires ongoing monitoring and Panel oversight, the Panel will prepare a written contract to be signed by the infected healthcare provider/student. The contract will outline responsibilities of the infected healthcare provider, which may include but is not limited to</w:t>
      </w:r>
    </w:p>
    <w:p w14:paraId="28116AFB" w14:textId="77777777" w:rsidR="005A0E1E" w:rsidRPr="005253CB" w:rsidRDefault="005A0E1E" w:rsidP="00496BE1">
      <w:pPr>
        <w:numPr>
          <w:ilvl w:val="0"/>
          <w:numId w:val="68"/>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routine follow-up with EHW, specifying frequency of follow-up and any lab results or documentation that should be provided upon follow-up,</w:t>
      </w:r>
    </w:p>
    <w:p w14:paraId="3F41F008" w14:textId="77777777" w:rsidR="005A0E1E" w:rsidRPr="005253CB" w:rsidRDefault="005A0E1E" w:rsidP="00496BE1">
      <w:pPr>
        <w:numPr>
          <w:ilvl w:val="0"/>
          <w:numId w:val="68"/>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follow-up with personal physician with expertise to monitor and/or treat the healthcare worker’s condition,</w:t>
      </w:r>
    </w:p>
    <w:p w14:paraId="5FA23C5E" w14:textId="77777777" w:rsidR="005A0E1E" w:rsidRPr="005253CB" w:rsidRDefault="005A0E1E" w:rsidP="00496BE1">
      <w:pPr>
        <w:numPr>
          <w:ilvl w:val="0"/>
          <w:numId w:val="68"/>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consultation with EHW or other expert regarding optimal infection control procedures and strict adherence to all recommended procedures,</w:t>
      </w:r>
    </w:p>
    <w:p w14:paraId="6DF2DDB4" w14:textId="77777777" w:rsidR="005A0E1E" w:rsidRPr="005253CB" w:rsidRDefault="005A0E1E" w:rsidP="00496BE1">
      <w:pPr>
        <w:numPr>
          <w:ilvl w:val="0"/>
          <w:numId w:val="68"/>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if indicated, restrictions or prohibitions on performance of certain procedures with high risk of exposure, and</w:t>
      </w:r>
    </w:p>
    <w:p w14:paraId="19303063" w14:textId="77777777" w:rsidR="005A0E1E" w:rsidRPr="005253CB" w:rsidRDefault="005A0E1E" w:rsidP="00496BE1">
      <w:pPr>
        <w:numPr>
          <w:ilvl w:val="0"/>
          <w:numId w:val="68"/>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notification of manager or supervisor and EHW of any incident in which patients or coworkers may have been exposed to the healthcare provider’s blood or body fluids.</w:t>
      </w:r>
    </w:p>
    <w:p w14:paraId="68BD1251" w14:textId="77777777" w:rsidR="005A0E1E" w:rsidRPr="005253CB" w:rsidRDefault="005A0E1E" w:rsidP="00496BE1">
      <w:pPr>
        <w:spacing w:after="0" w:line="240" w:lineRule="auto"/>
        <w:rPr>
          <w:rFonts w:ascii="Arial" w:eastAsia="Arial" w:hAnsi="Arial" w:cs="Arial"/>
          <w:kern w:val="0"/>
          <w:sz w:val="22"/>
          <w:szCs w:val="22"/>
          <w14:ligatures w14:val="none"/>
        </w:rPr>
      </w:pPr>
    </w:p>
    <w:p w14:paraId="38748ACA" w14:textId="77777777" w:rsidR="005A0E1E" w:rsidRPr="005253CB" w:rsidRDefault="005A0E1E" w:rsidP="00496BE1">
      <w:pPr>
        <w:numPr>
          <w:ilvl w:val="0"/>
          <w:numId w:val="69"/>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Confidentiality will be maintained to the greatest extent possible. The name of the infected healthcare worker/student will be kept confidential in Expert Panel Review proceedings if possible. Other individuals will be informed of any job restrictions relating to the healthcare worker or student on a need-to-know-basis only (e.g., informing department chair or supervisor that a provider is restricted from performing a certain procedure or must use additional safeguards to perform a procedure).</w:t>
      </w:r>
    </w:p>
    <w:p w14:paraId="69FD274B" w14:textId="77777777" w:rsidR="005A0E1E" w:rsidRPr="005253CB" w:rsidRDefault="005A0E1E" w:rsidP="00496BE1">
      <w:pPr>
        <w:spacing w:after="0" w:line="240" w:lineRule="auto"/>
        <w:rPr>
          <w:rFonts w:ascii="Arial" w:eastAsia="Arial" w:hAnsi="Arial" w:cs="Arial"/>
          <w:kern w:val="0"/>
          <w:sz w:val="22"/>
          <w:szCs w:val="22"/>
          <w14:ligatures w14:val="none"/>
        </w:rPr>
      </w:pPr>
    </w:p>
    <w:p w14:paraId="2FD96620" w14:textId="77777777" w:rsidR="005A0E1E" w:rsidRPr="005253CB" w:rsidRDefault="005A0E1E" w:rsidP="00496BE1">
      <w:pPr>
        <w:spacing w:after="0" w:line="240" w:lineRule="auto"/>
        <w:ind w:firstLine="360"/>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t>7.6.7 Policy Cross Reference</w:t>
      </w:r>
    </w:p>
    <w:p w14:paraId="422FB975" w14:textId="77777777" w:rsidR="005A0E1E" w:rsidRPr="005253CB" w:rsidRDefault="005A0E1E" w:rsidP="00496BE1">
      <w:pPr>
        <w:numPr>
          <w:ilvl w:val="0"/>
          <w:numId w:val="70"/>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Hepatitis B Vaccine Protocol</w:t>
      </w:r>
    </w:p>
    <w:p w14:paraId="3BEAA38F" w14:textId="77777777" w:rsidR="005A0E1E" w:rsidRPr="005253CB" w:rsidRDefault="005A0E1E" w:rsidP="00496BE1">
      <w:pPr>
        <w:numPr>
          <w:ilvl w:val="0"/>
          <w:numId w:val="70"/>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Relevant Standards/Codes/Rules/Regulations/Statutes NYCRR Title 10, Section 405.3</w:t>
      </w:r>
    </w:p>
    <w:p w14:paraId="33916790" w14:textId="77777777" w:rsidR="005A0E1E" w:rsidRPr="005253CB" w:rsidRDefault="005A0E1E" w:rsidP="00496BE1">
      <w:pPr>
        <w:numPr>
          <w:ilvl w:val="0"/>
          <w:numId w:val="70"/>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OSHA Blood-borne Pathogen Standard</w:t>
      </w:r>
    </w:p>
    <w:p w14:paraId="6C3EC525" w14:textId="77777777" w:rsidR="005A0E1E" w:rsidRPr="005253CB" w:rsidRDefault="005A0E1E" w:rsidP="00496BE1">
      <w:pPr>
        <w:spacing w:after="0" w:line="240" w:lineRule="auto"/>
        <w:rPr>
          <w:rFonts w:ascii="Arial" w:eastAsia="Arial" w:hAnsi="Arial" w:cs="Arial"/>
          <w:kern w:val="0"/>
          <w:sz w:val="22"/>
          <w:szCs w:val="22"/>
          <w14:ligatures w14:val="none"/>
        </w:rPr>
      </w:pPr>
    </w:p>
    <w:p w14:paraId="3F1E015F" w14:textId="77777777" w:rsidR="005A0E1E" w:rsidRPr="005253CB" w:rsidRDefault="005A0E1E" w:rsidP="00496BE1">
      <w:pPr>
        <w:spacing w:after="0" w:line="240" w:lineRule="auto"/>
        <w:ind w:firstLine="360"/>
        <w:rPr>
          <w:rFonts w:ascii="Arial" w:eastAsia="Arial" w:hAnsi="Arial" w:cs="Arial"/>
          <w:b/>
          <w:bCs/>
          <w:kern w:val="0"/>
          <w:sz w:val="22"/>
          <w:szCs w:val="22"/>
          <w14:ligatures w14:val="none"/>
        </w:rPr>
      </w:pPr>
      <w:r w:rsidRPr="005253CB">
        <w:rPr>
          <w:rFonts w:ascii="Arial" w:eastAsia="Arial" w:hAnsi="Arial" w:cs="Arial"/>
          <w:b/>
          <w:bCs/>
          <w:kern w:val="0"/>
          <w:sz w:val="22"/>
          <w:szCs w:val="22"/>
          <w14:ligatures w14:val="none"/>
        </w:rPr>
        <w:t>7.6.8 References and Resources</w:t>
      </w:r>
    </w:p>
    <w:p w14:paraId="7D2766C2" w14:textId="77777777" w:rsidR="005A0E1E" w:rsidRPr="005253CB" w:rsidRDefault="005A0E1E" w:rsidP="00496BE1">
      <w:pPr>
        <w:numPr>
          <w:ilvl w:val="0"/>
          <w:numId w:val="71"/>
        </w:numPr>
        <w:spacing w:after="0" w:line="240" w:lineRule="auto"/>
        <w:contextualSpacing/>
        <w:rPr>
          <w:rFonts w:ascii="Arial" w:eastAsia="Arial" w:hAnsi="Arial" w:cs="Arial"/>
          <w:kern w:val="0"/>
          <w:sz w:val="22"/>
          <w:szCs w:val="22"/>
          <w14:ligatures w14:val="none"/>
        </w:rPr>
      </w:pPr>
      <w:hyperlink r:id="rId63" w:history="1">
        <w:r w:rsidRPr="005253CB">
          <w:rPr>
            <w:rFonts w:ascii="Arial" w:eastAsia="Arial" w:hAnsi="Arial" w:cs="Arial"/>
            <w:color w:val="0000FF"/>
            <w:kern w:val="0"/>
            <w:sz w:val="22"/>
            <w:szCs w:val="22"/>
            <w:u w:val="single"/>
            <w14:ligatures w14:val="none"/>
          </w:rPr>
          <w:t>https://www.cambridge.org/core/journals/infection-control-and-hospital-epidemiology/article/management-of-healthcare-personnel-living-with-hepatitis-b-hepatitis-c-or-human-immunodeficiency-virus-in-us-healthcare-institutions/71C331662FBEDDF7F62369E22A22E4F0</w:t>
        </w:r>
      </w:hyperlink>
    </w:p>
    <w:p w14:paraId="6B9E2B17" w14:textId="77777777" w:rsidR="005A0E1E" w:rsidRPr="005253CB" w:rsidRDefault="005A0E1E" w:rsidP="00496BE1">
      <w:pPr>
        <w:numPr>
          <w:ilvl w:val="0"/>
          <w:numId w:val="71"/>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Centers for Disease Control and Prevention. Updated CDC Recommendations for the Management of Hepatitis B Virus-Infected Healthcare Providers and Students. MMWR. 2012; 61(3).</w:t>
      </w:r>
    </w:p>
    <w:p w14:paraId="5A1B7B73" w14:textId="0E187B97" w:rsidR="005A0E1E" w:rsidRPr="005253CB" w:rsidRDefault="005A0E1E" w:rsidP="00496BE1">
      <w:pPr>
        <w:numPr>
          <w:ilvl w:val="0"/>
          <w:numId w:val="71"/>
        </w:numPr>
        <w:spacing w:after="0" w:line="240" w:lineRule="auto"/>
        <w:contextualSpacing/>
        <w:rPr>
          <w:rFonts w:ascii="Arial" w:eastAsia="Arial" w:hAnsi="Arial" w:cs="Arial"/>
          <w:kern w:val="0"/>
          <w:sz w:val="22"/>
          <w:szCs w:val="22"/>
          <w14:ligatures w14:val="none"/>
        </w:rPr>
      </w:pPr>
      <w:r w:rsidRPr="005253CB">
        <w:rPr>
          <w:rFonts w:ascii="Arial" w:eastAsia="Arial" w:hAnsi="Arial" w:cs="Arial"/>
          <w:kern w:val="0"/>
          <w:sz w:val="22"/>
          <w:szCs w:val="22"/>
          <w14:ligatures w14:val="none"/>
        </w:rPr>
        <w:lastRenderedPageBreak/>
        <w:t>Henderson DK et al. SHEA Guideline for Management of Healthcare Workers Who Are Infected with Hepatitis B Virus, Hepatitis C Virus, and/or Human Immunodeficiency Virus. Infect Control Hosp Epidemiol. 2010: 31 (3): 203-232.</w:t>
      </w:r>
    </w:p>
    <w:p w14:paraId="5E78B5FF" w14:textId="77777777" w:rsidR="00DE39A6" w:rsidRPr="005253CB" w:rsidRDefault="00DE39A6">
      <w:pPr>
        <w:rPr>
          <w:rFonts w:ascii="Arial" w:eastAsia="Arial" w:hAnsi="Arial" w:cs="Arial"/>
          <w:sz w:val="22"/>
          <w:szCs w:val="22"/>
        </w:rPr>
      </w:pPr>
      <w:r w:rsidRPr="005253CB">
        <w:rPr>
          <w:rFonts w:ascii="Arial" w:eastAsia="Arial" w:hAnsi="Arial" w:cs="Arial"/>
          <w:sz w:val="22"/>
          <w:szCs w:val="22"/>
        </w:rPr>
        <w:br w:type="page"/>
      </w:r>
    </w:p>
    <w:p w14:paraId="710501D4" w14:textId="77777777" w:rsidR="00DE39A6" w:rsidRPr="005253CB" w:rsidRDefault="00DE39A6" w:rsidP="00DE39A6">
      <w:pPr>
        <w:widowControl w:val="0"/>
        <w:spacing w:after="0" w:line="240" w:lineRule="auto"/>
        <w:rPr>
          <w:rFonts w:ascii="Arial" w:eastAsia="Arial" w:hAnsi="Arial" w:cs="Arial"/>
          <w:kern w:val="0"/>
          <w:sz w:val="22"/>
          <w:szCs w:val="22"/>
          <w14:ligatures w14:val="none"/>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DE39A6" w:rsidRPr="005253CB" w14:paraId="7D6172B5" w14:textId="77777777" w:rsidTr="00AD200E">
        <w:trPr>
          <w:trHeight w:val="720"/>
          <w:jc w:val="center"/>
        </w:trPr>
        <w:tc>
          <w:tcPr>
            <w:tcW w:w="4320" w:type="dxa"/>
          </w:tcPr>
          <w:p w14:paraId="68240990" w14:textId="77777777" w:rsidR="00DE39A6" w:rsidRPr="005253CB" w:rsidRDefault="00DE39A6" w:rsidP="00DE39A6">
            <w:pPr>
              <w:spacing w:after="0" w:line="240" w:lineRule="auto"/>
              <w:rPr>
                <w:rFonts w:ascii="Arial" w:eastAsia="Arial" w:hAnsi="Arial" w:cs="Arial"/>
                <w:b/>
                <w:kern w:val="0"/>
                <w:sz w:val="22"/>
                <w:szCs w:val="22"/>
                <w14:ligatures w14:val="none"/>
              </w:rPr>
            </w:pPr>
            <w:r w:rsidRPr="005253CB">
              <w:rPr>
                <w:rFonts w:ascii="Arial" w:eastAsia="Arial" w:hAnsi="Arial" w:cs="Arial"/>
                <w:b/>
                <w:color w:val="C00000"/>
                <w:kern w:val="0"/>
                <w:sz w:val="22"/>
                <w:szCs w:val="22"/>
                <w14:ligatures w14:val="none"/>
              </w:rPr>
              <w:t>Policy/Section Title:</w:t>
            </w:r>
          </w:p>
          <w:p w14:paraId="498FDAB7" w14:textId="77777777" w:rsidR="00DE39A6" w:rsidRPr="005253CB" w:rsidRDefault="00DE39A6" w:rsidP="00DE39A6">
            <w:pPr>
              <w:spacing w:after="0" w:line="240" w:lineRule="auto"/>
              <w:rPr>
                <w:rFonts w:ascii="Arial" w:eastAsia="Arial" w:hAnsi="Arial" w:cs="Arial"/>
                <w:kern w:val="0"/>
                <w:sz w:val="22"/>
                <w:szCs w:val="22"/>
                <w14:ligatures w14:val="none"/>
              </w:rPr>
            </w:pPr>
            <w:bookmarkStart w:id="247" w:name="_Hlk200621578"/>
            <w:r w:rsidRPr="005253CB">
              <w:rPr>
                <w:rFonts w:ascii="Arial" w:eastAsia="Arial" w:hAnsi="Arial" w:cs="Arial"/>
                <w:kern w:val="0"/>
                <w:sz w:val="22"/>
                <w:szCs w:val="22"/>
                <w14:ligatures w14:val="none"/>
              </w:rPr>
              <w:t>Institutional Emergency and Disaster Preparedness</w:t>
            </w:r>
            <w:bookmarkEnd w:id="247"/>
          </w:p>
        </w:tc>
        <w:tc>
          <w:tcPr>
            <w:tcW w:w="2448" w:type="dxa"/>
          </w:tcPr>
          <w:p w14:paraId="2EC66C8F"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Policy/Section No.: </w:t>
            </w:r>
          </w:p>
          <w:p w14:paraId="0D3F67C5"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7.7</w:t>
            </w:r>
          </w:p>
        </w:tc>
        <w:tc>
          <w:tcPr>
            <w:tcW w:w="2448" w:type="dxa"/>
          </w:tcPr>
          <w:p w14:paraId="547C9E6C"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Approval Date:</w:t>
            </w:r>
          </w:p>
          <w:p w14:paraId="4BD6755E"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July 7, 2025</w:t>
            </w:r>
          </w:p>
        </w:tc>
      </w:tr>
      <w:tr w:rsidR="00DE39A6" w:rsidRPr="005253CB" w14:paraId="3F1B514C" w14:textId="77777777" w:rsidTr="00AD200E">
        <w:trPr>
          <w:trHeight w:val="720"/>
          <w:jc w:val="center"/>
        </w:trPr>
        <w:tc>
          <w:tcPr>
            <w:tcW w:w="4320" w:type="dxa"/>
          </w:tcPr>
          <w:p w14:paraId="1E7A889C"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Responsible Agents:</w:t>
            </w:r>
          </w:p>
          <w:p w14:paraId="5DD79014" w14:textId="6D35D504"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Office of Undergraduate Medical Education</w:t>
            </w:r>
          </w:p>
        </w:tc>
        <w:tc>
          <w:tcPr>
            <w:tcW w:w="2448" w:type="dxa"/>
          </w:tcPr>
          <w:p w14:paraId="31BF2D14"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Next Review Date:</w:t>
            </w:r>
          </w:p>
          <w:p w14:paraId="0E311BA1"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July 1, 2026</w:t>
            </w:r>
          </w:p>
        </w:tc>
        <w:tc>
          <w:tcPr>
            <w:tcW w:w="2448" w:type="dxa"/>
          </w:tcPr>
          <w:p w14:paraId="0CFDAE48"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Revision Dates: </w:t>
            </w:r>
          </w:p>
          <w:p w14:paraId="7B13BBDF"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July 7, 2025</w:t>
            </w:r>
          </w:p>
        </w:tc>
      </w:tr>
      <w:tr w:rsidR="00DE39A6" w:rsidRPr="005253CB" w14:paraId="7E3C2B11" w14:textId="77777777" w:rsidTr="00AD200E">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60AB10C"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Approved By:</w:t>
            </w:r>
          </w:p>
          <w:p w14:paraId="3336C412"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570CAE8B"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Effective Date:</w:t>
            </w:r>
          </w:p>
          <w:p w14:paraId="1C90F9B1"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July 13, 2025</w:t>
            </w:r>
          </w:p>
        </w:tc>
        <w:tc>
          <w:tcPr>
            <w:tcW w:w="2448" w:type="dxa"/>
            <w:tcBorders>
              <w:top w:val="single" w:sz="12" w:space="0" w:color="000000"/>
              <w:left w:val="single" w:sz="12" w:space="0" w:color="000000"/>
              <w:bottom w:val="single" w:sz="12" w:space="0" w:color="000000"/>
              <w:right w:val="single" w:sz="12" w:space="0" w:color="000000"/>
            </w:tcBorders>
          </w:tcPr>
          <w:p w14:paraId="00C7C40F"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Applicability:</w:t>
            </w:r>
          </w:p>
          <w:p w14:paraId="0AB9353D"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All medical students</w:t>
            </w:r>
          </w:p>
        </w:tc>
      </w:tr>
      <w:tr w:rsidR="00DE39A6" w:rsidRPr="005253CB" w14:paraId="5B22419D" w14:textId="77777777" w:rsidTr="00AD200E">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654D2292"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Relevant LCME Standards:</w:t>
            </w:r>
          </w:p>
          <w:p w14:paraId="5B343924" w14:textId="77777777" w:rsidR="00DE39A6" w:rsidRPr="005253CB" w:rsidRDefault="00DE39A6" w:rsidP="00DE39A6">
            <w:pPr>
              <w:spacing w:after="0" w:line="240" w:lineRule="auto"/>
              <w:rPr>
                <w:rFonts w:ascii="Arial" w:eastAsia="Arial" w:hAnsi="Arial" w:cs="Arial"/>
                <w:kern w:val="0"/>
                <w:sz w:val="22"/>
                <w:szCs w:val="22"/>
                <w14:ligatures w14:val="none"/>
              </w:rPr>
            </w:pPr>
            <w:r w:rsidRPr="005253CB">
              <w:rPr>
                <w:rFonts w:ascii="Arial" w:eastAsia="Arial" w:hAnsi="Arial" w:cs="Arial"/>
                <w:kern w:val="0"/>
                <w:sz w:val="22"/>
                <w:szCs w:val="22"/>
                <w14:ligatures w14:val="none"/>
              </w:rPr>
              <w:t>5.7 Security, Student Safety, and Disaster Preparedness</w:t>
            </w:r>
          </w:p>
        </w:tc>
        <w:tc>
          <w:tcPr>
            <w:tcW w:w="4896" w:type="dxa"/>
            <w:gridSpan w:val="2"/>
            <w:tcBorders>
              <w:top w:val="single" w:sz="12" w:space="0" w:color="000000"/>
              <w:left w:val="single" w:sz="12" w:space="0" w:color="000000"/>
              <w:bottom w:val="single" w:sz="12" w:space="0" w:color="000000"/>
              <w:right w:val="single" w:sz="12" w:space="0" w:color="000000"/>
            </w:tcBorders>
          </w:tcPr>
          <w:p w14:paraId="7D810ED0"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 xml:space="preserve">Dissemination: </w:t>
            </w:r>
            <w:r w:rsidRPr="005253CB">
              <w:rPr>
                <w:rFonts w:ascii="Arial" w:eastAsia="Arial" w:hAnsi="Arial" w:cs="Arial"/>
                <w:kern w:val="0"/>
                <w:sz w:val="22"/>
                <w:szCs w:val="22"/>
                <w14:ligatures w14:val="none"/>
              </w:rPr>
              <w:t>Updated annually on UGME website; Presented in Transition to Medical School; Presented in Transition to Clinical Care; Stony Brook Hospital Intranet (The Pulse); Presented annually to Curriculum Committee</w:t>
            </w:r>
          </w:p>
        </w:tc>
      </w:tr>
    </w:tbl>
    <w:p w14:paraId="4C3C0E35"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p>
    <w:p w14:paraId="36F9EFDB" w14:textId="77777777" w:rsidR="00DE39A6" w:rsidRPr="005253CB" w:rsidRDefault="00DE39A6" w:rsidP="00DE39A6">
      <w:pPr>
        <w:spacing w:after="0" w:line="240" w:lineRule="auto"/>
        <w:rPr>
          <w:rFonts w:ascii="Arial" w:eastAsia="Arial" w:hAnsi="Arial" w:cs="Arial"/>
          <w:b/>
          <w:color w:val="C00000"/>
          <w:kern w:val="0"/>
          <w:sz w:val="22"/>
          <w:szCs w:val="22"/>
          <w14:ligatures w14:val="none"/>
        </w:rPr>
      </w:pPr>
      <w:r w:rsidRPr="005253CB">
        <w:rPr>
          <w:rFonts w:ascii="Arial" w:eastAsia="Arial" w:hAnsi="Arial" w:cs="Arial"/>
          <w:b/>
          <w:color w:val="C00000"/>
          <w:kern w:val="0"/>
          <w:sz w:val="22"/>
          <w:szCs w:val="22"/>
          <w14:ligatures w14:val="none"/>
        </w:rPr>
        <w:t>POLICY:</w:t>
      </w:r>
    </w:p>
    <w:p w14:paraId="2D736DEA" w14:textId="77777777" w:rsidR="00DE39A6" w:rsidRPr="005253CB" w:rsidRDefault="00DE39A6" w:rsidP="00DE39A6">
      <w:pPr>
        <w:spacing w:after="0" w:line="240" w:lineRule="auto"/>
        <w:rPr>
          <w:rFonts w:ascii="Arial" w:eastAsia="Arial" w:hAnsi="Arial" w:cs="Arial"/>
          <w:b/>
          <w:kern w:val="0"/>
          <w:sz w:val="22"/>
          <w:szCs w:val="22"/>
          <w14:ligatures w14:val="none"/>
        </w:rPr>
      </w:pPr>
    </w:p>
    <w:p w14:paraId="404C7D2E" w14:textId="77777777" w:rsidR="00DE39A6" w:rsidRPr="005253CB" w:rsidRDefault="00DE39A6" w:rsidP="00D72A23">
      <w:pPr>
        <w:pStyle w:val="Heading1"/>
      </w:pPr>
      <w:bookmarkStart w:id="248" w:name="_Toc221521475"/>
      <w:r w:rsidRPr="005253CB">
        <w:t>7.7 Institutional Emergency and Disaster Preparedness</w:t>
      </w:r>
      <w:bookmarkEnd w:id="248"/>
    </w:p>
    <w:p w14:paraId="516B1903" w14:textId="77777777" w:rsidR="00DE39A6" w:rsidRPr="005253CB" w:rsidRDefault="00DE39A6" w:rsidP="00DE39A6">
      <w:pPr>
        <w:shd w:val="clear" w:color="auto" w:fill="FFFFFF"/>
        <w:spacing w:after="0" w:line="240" w:lineRule="auto"/>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Stony Brook Medicine and Stony Brook University have policies and procedures in place for institutional emergency and disaster preparedness. They utilize a comprehensive emergency management plan based on the National Incident Management System (NIMS) to address a range of potential emergencies, including natural disasters and human-caused incidents. </w:t>
      </w:r>
    </w:p>
    <w:p w14:paraId="14AB76FD" w14:textId="77777777" w:rsidR="00DE39A6" w:rsidRPr="005253CB" w:rsidRDefault="00DE39A6" w:rsidP="00DE39A6">
      <w:pPr>
        <w:shd w:val="clear" w:color="auto" w:fill="FFFFFF"/>
        <w:spacing w:after="0" w:line="240" w:lineRule="auto"/>
        <w:rPr>
          <w:rFonts w:ascii="Arial" w:eastAsia="Times New Roman" w:hAnsi="Arial" w:cs="Arial"/>
          <w:kern w:val="0"/>
          <w:sz w:val="22"/>
          <w:szCs w:val="22"/>
          <w14:ligatures w14:val="none"/>
        </w:rPr>
      </w:pPr>
    </w:p>
    <w:p w14:paraId="110074CC" w14:textId="77777777" w:rsidR="00DE39A6" w:rsidRPr="005253CB" w:rsidRDefault="00DE39A6" w:rsidP="00154C1A">
      <w:pPr>
        <w:pStyle w:val="Heading2"/>
        <w:ind w:firstLine="360"/>
      </w:pPr>
      <w:bookmarkStart w:id="249" w:name="_Toc221521476"/>
      <w:r w:rsidRPr="005253CB">
        <w:t>7.7.1 Key Aspects of Stony Brook's Emergency Preparedness</w:t>
      </w:r>
      <w:bookmarkEnd w:id="249"/>
    </w:p>
    <w:p w14:paraId="598D6204" w14:textId="77777777" w:rsidR="00DE39A6" w:rsidRPr="005253CB" w:rsidRDefault="00DE39A6" w:rsidP="00DE39A6">
      <w:pPr>
        <w:numPr>
          <w:ilvl w:val="0"/>
          <w:numId w:val="86"/>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Emergency Management Plan:</w:t>
      </w:r>
      <w:r w:rsidRPr="005253CB">
        <w:rPr>
          <w:rFonts w:ascii="Arial" w:eastAsia="Times New Roman" w:hAnsi="Arial" w:cs="Arial"/>
          <w:kern w:val="0"/>
          <w:sz w:val="22"/>
          <w:szCs w:val="22"/>
          <w14:ligatures w14:val="none"/>
        </w:rPr>
        <w:t> A comprehensive plan outlines procedures for responding to, controlling, and recovering from various emergency situations, from fires and hazardous materials to security threats.</w:t>
      </w:r>
    </w:p>
    <w:p w14:paraId="1FF61E3A" w14:textId="77777777" w:rsidR="00DE39A6" w:rsidRPr="005253CB" w:rsidRDefault="00DE39A6" w:rsidP="00DE39A6">
      <w:pPr>
        <w:numPr>
          <w:ilvl w:val="0"/>
          <w:numId w:val="86"/>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Emergency Operations Center (EOC):</w:t>
      </w:r>
      <w:r w:rsidRPr="005253CB">
        <w:rPr>
          <w:rFonts w:ascii="Arial" w:eastAsia="Times New Roman" w:hAnsi="Arial" w:cs="Arial"/>
          <w:kern w:val="0"/>
          <w:sz w:val="22"/>
          <w:szCs w:val="22"/>
          <w14:ligatures w14:val="none"/>
        </w:rPr>
        <w:t> University officials, along with the Incident Commander and Command Staff, use the EOC to evaluate situations and manage the response efforts.</w:t>
      </w:r>
    </w:p>
    <w:p w14:paraId="3FF26AB1" w14:textId="77777777" w:rsidR="00DE39A6" w:rsidRPr="005253CB" w:rsidRDefault="00DE39A6" w:rsidP="00DE39A6">
      <w:pPr>
        <w:numPr>
          <w:ilvl w:val="0"/>
          <w:numId w:val="86"/>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Incident Command System (ICS):</w:t>
      </w:r>
      <w:r w:rsidRPr="005253CB">
        <w:rPr>
          <w:rFonts w:ascii="Arial" w:eastAsia="Times New Roman" w:hAnsi="Arial" w:cs="Arial"/>
          <w:kern w:val="0"/>
          <w:sz w:val="22"/>
          <w:szCs w:val="22"/>
          <w14:ligatures w14:val="none"/>
        </w:rPr>
        <w:t> This system structures the emergency response team into functional positions, ensuring efficient communication and organization.</w:t>
      </w:r>
    </w:p>
    <w:p w14:paraId="51F3D70D" w14:textId="77777777" w:rsidR="00DE39A6" w:rsidRPr="005253CB" w:rsidRDefault="00DE39A6" w:rsidP="00DE39A6">
      <w:pPr>
        <w:numPr>
          <w:ilvl w:val="0"/>
          <w:numId w:val="86"/>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All-Hazards Approach:</w:t>
      </w:r>
      <w:r w:rsidRPr="005253CB">
        <w:rPr>
          <w:rFonts w:ascii="Arial" w:eastAsia="Times New Roman" w:hAnsi="Arial" w:cs="Arial"/>
          <w:kern w:val="0"/>
          <w:sz w:val="22"/>
          <w:szCs w:val="22"/>
          <w14:ligatures w14:val="none"/>
        </w:rPr>
        <w:t> The plan is designed to address a wide range of emergencies, including acts of terrorism, civil disturbances, natural disasters, and more.</w:t>
      </w:r>
    </w:p>
    <w:p w14:paraId="128DE3E5" w14:textId="77777777" w:rsidR="00DE39A6" w:rsidRPr="005253CB" w:rsidRDefault="00DE39A6" w:rsidP="00DE39A6">
      <w:pPr>
        <w:numPr>
          <w:ilvl w:val="0"/>
          <w:numId w:val="86"/>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Priorities for Emergency Response:</w:t>
      </w:r>
      <w:r w:rsidRPr="005253CB">
        <w:rPr>
          <w:rFonts w:ascii="Arial" w:eastAsia="Times New Roman" w:hAnsi="Arial" w:cs="Arial"/>
          <w:kern w:val="0"/>
          <w:sz w:val="22"/>
          <w:szCs w:val="22"/>
          <w14:ligatures w14:val="none"/>
        </w:rPr>
        <w:t> The plan prioritizes prevention, protection, mitigation, response, and recovery efforts.</w:t>
      </w:r>
    </w:p>
    <w:p w14:paraId="686C7752" w14:textId="77777777" w:rsidR="00DE39A6" w:rsidRPr="005253CB" w:rsidRDefault="00DE39A6" w:rsidP="00DE39A6">
      <w:pPr>
        <w:shd w:val="clear" w:color="auto" w:fill="FFFFFF"/>
        <w:spacing w:after="0" w:line="240" w:lineRule="auto"/>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 </w:t>
      </w:r>
    </w:p>
    <w:p w14:paraId="242A684C" w14:textId="77777777" w:rsidR="00DE39A6" w:rsidRPr="005253CB" w:rsidRDefault="00DE39A6" w:rsidP="00154C1A">
      <w:pPr>
        <w:pStyle w:val="Heading2"/>
        <w:ind w:firstLine="360"/>
      </w:pPr>
      <w:bookmarkStart w:id="250" w:name="_Toc221521477"/>
      <w:r w:rsidRPr="005253CB">
        <w:t>7.7.2 Notification in Emergency Situations:</w:t>
      </w:r>
      <w:bookmarkEnd w:id="250"/>
    </w:p>
    <w:p w14:paraId="09EFE77B" w14:textId="77777777" w:rsidR="00DE39A6" w:rsidRPr="005253CB" w:rsidRDefault="00DE39A6" w:rsidP="00D72A23">
      <w:pPr>
        <w:shd w:val="clear" w:color="auto" w:fill="FFFFFF"/>
        <w:spacing w:after="0" w:line="240" w:lineRule="auto"/>
        <w:ind w:left="360"/>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Stony Brook utilizes a multi-faceted approach to inform the campus community, including the School of Medicine, during emergencies:</w:t>
      </w:r>
    </w:p>
    <w:p w14:paraId="5390122E"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SB Alert:</w:t>
      </w:r>
      <w:r w:rsidRPr="005253CB">
        <w:rPr>
          <w:rFonts w:ascii="Arial" w:eastAsia="Times New Roman" w:hAnsi="Arial" w:cs="Arial"/>
          <w:kern w:val="0"/>
          <w:sz w:val="22"/>
          <w:szCs w:val="22"/>
          <w14:ligatures w14:val="none"/>
        </w:rPr>
        <w:t> This is a comprehensive emergency notification system that sends alerts about major emergencies, threats, or impending situations via various devices, including mobile phones and email.</w:t>
      </w:r>
    </w:p>
    <w:p w14:paraId="591646E6"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SB Guardian:</w:t>
      </w:r>
      <w:r w:rsidRPr="005253CB">
        <w:rPr>
          <w:rFonts w:ascii="Arial" w:eastAsia="Times New Roman" w:hAnsi="Arial" w:cs="Arial"/>
          <w:kern w:val="0"/>
          <w:sz w:val="22"/>
          <w:szCs w:val="22"/>
          <w14:ligatures w14:val="none"/>
        </w:rPr>
        <w:t> This system offers a "personal blue light phone" feature to quickly contact University Police and a precautionary timer for users traveling on campus.</w:t>
      </w:r>
    </w:p>
    <w:p w14:paraId="46AADDBD"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lastRenderedPageBreak/>
        <w:t>Emergency Communications Plan:</w:t>
      </w:r>
      <w:r w:rsidRPr="005253CB">
        <w:rPr>
          <w:rFonts w:ascii="Arial" w:eastAsia="Times New Roman" w:hAnsi="Arial" w:cs="Arial"/>
          <w:kern w:val="0"/>
          <w:sz w:val="22"/>
          <w:szCs w:val="22"/>
          <w14:ligatures w14:val="none"/>
        </w:rPr>
        <w:t> This plan details communication methods for responders and includes the use of fire alarm systems, email, website updates, campus cable TV, and radio.</w:t>
      </w:r>
    </w:p>
    <w:p w14:paraId="240982FD"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Mass Notification System:</w:t>
      </w:r>
      <w:r w:rsidRPr="005253CB">
        <w:rPr>
          <w:rFonts w:ascii="Arial" w:eastAsia="Times New Roman" w:hAnsi="Arial" w:cs="Arial"/>
          <w:kern w:val="0"/>
          <w:sz w:val="22"/>
          <w:szCs w:val="22"/>
          <w14:ligatures w14:val="none"/>
        </w:rPr>
        <w:t> Stony Brook employs a mass notification system through a private vendor to send urgent communications to the campus community.</w:t>
      </w:r>
    </w:p>
    <w:p w14:paraId="1BF2E9E5"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NY Alert:</w:t>
      </w:r>
      <w:r w:rsidRPr="005253CB">
        <w:rPr>
          <w:rFonts w:ascii="Arial" w:eastAsia="Times New Roman" w:hAnsi="Arial" w:cs="Arial"/>
          <w:kern w:val="0"/>
          <w:sz w:val="22"/>
          <w:szCs w:val="22"/>
          <w14:ligatures w14:val="none"/>
        </w:rPr>
        <w:t> University officials can also use NY Alert, a system developed by the State Emergency Management Office, to send emergency messages.</w:t>
      </w:r>
    </w:p>
    <w:p w14:paraId="5103C2B1"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Outdoor Warning Siren:</w:t>
      </w:r>
      <w:r w:rsidRPr="005253CB">
        <w:rPr>
          <w:rFonts w:ascii="Arial" w:eastAsia="Times New Roman" w:hAnsi="Arial" w:cs="Arial"/>
          <w:kern w:val="0"/>
          <w:sz w:val="22"/>
          <w:szCs w:val="22"/>
          <w14:ligatures w14:val="none"/>
        </w:rPr>
        <w:t> A siren is installed on the main campus to alert individuals outdoors about emergencies. The "S.O.S." actions (Stop, Observe, Shelter) should be taken when the siren sounds.</w:t>
      </w:r>
    </w:p>
    <w:p w14:paraId="1850EB9A"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Digital Signage:</w:t>
      </w:r>
      <w:r w:rsidRPr="005253CB">
        <w:rPr>
          <w:rFonts w:ascii="Arial" w:eastAsia="Times New Roman" w:hAnsi="Arial" w:cs="Arial"/>
          <w:kern w:val="0"/>
          <w:sz w:val="22"/>
          <w:szCs w:val="22"/>
          <w14:ligatures w14:val="none"/>
        </w:rPr>
        <w:t> New digital signage is being planned for installation in large assembly areas, which will be centrally controlled for disseminating geographically specific emergency information.</w:t>
      </w:r>
    </w:p>
    <w:p w14:paraId="736B2A9D"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Voice Fire/PA Systems:</w:t>
      </w:r>
      <w:r w:rsidRPr="005253CB">
        <w:rPr>
          <w:rFonts w:ascii="Arial" w:eastAsia="Times New Roman" w:hAnsi="Arial" w:cs="Arial"/>
          <w:kern w:val="0"/>
          <w:sz w:val="22"/>
          <w:szCs w:val="22"/>
          <w14:ligatures w14:val="none"/>
        </w:rPr>
        <w:t> Fire alarm systems are being upgraded to enhance voice capabilities and broadcast emergency messages.</w:t>
      </w:r>
    </w:p>
    <w:p w14:paraId="714EC7A9"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Campus Safety Website:</w:t>
      </w:r>
      <w:r w:rsidRPr="005253CB">
        <w:rPr>
          <w:rFonts w:ascii="Arial" w:eastAsia="Times New Roman" w:hAnsi="Arial" w:cs="Arial"/>
          <w:kern w:val="0"/>
          <w:sz w:val="22"/>
          <w:szCs w:val="22"/>
          <w14:ligatures w14:val="none"/>
        </w:rPr>
        <w:t> A dedicated website provides resources and information on emergency preparedness and safety.</w:t>
      </w:r>
    </w:p>
    <w:p w14:paraId="764E9DB2"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Emergency Command Vehicle: </w:t>
      </w:r>
      <w:r w:rsidRPr="005253CB">
        <w:rPr>
          <w:rFonts w:ascii="Arial" w:eastAsia="Times New Roman" w:hAnsi="Arial" w:cs="Arial"/>
          <w:kern w:val="0"/>
          <w:sz w:val="22"/>
          <w:szCs w:val="22"/>
          <w14:ligatures w14:val="none"/>
        </w:rPr>
        <w:t>An SUV equipped with communication equipment can serve as a mobile command post during major incidents.</w:t>
      </w:r>
    </w:p>
    <w:p w14:paraId="4104A6E2" w14:textId="77777777" w:rsidR="00DE39A6" w:rsidRPr="005253CB" w:rsidRDefault="00DE39A6" w:rsidP="00DE39A6">
      <w:pPr>
        <w:numPr>
          <w:ilvl w:val="0"/>
          <w:numId w:val="87"/>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b/>
          <w:bCs/>
          <w:kern w:val="0"/>
          <w:sz w:val="22"/>
          <w:szCs w:val="22"/>
          <w14:ligatures w14:val="none"/>
        </w:rPr>
        <w:t>Reporting Emergencies:</w:t>
      </w:r>
      <w:r w:rsidRPr="005253CB">
        <w:rPr>
          <w:rFonts w:ascii="Arial" w:eastAsia="Times New Roman" w:hAnsi="Arial" w:cs="Arial"/>
          <w:kern w:val="0"/>
          <w:sz w:val="22"/>
          <w:szCs w:val="22"/>
          <w14:ligatures w14:val="none"/>
        </w:rPr>
        <w:t> Individuals can call University Police at 333 from any campus phone or (631) 632-3333 from a cell phone to report emergencies. </w:t>
      </w:r>
    </w:p>
    <w:p w14:paraId="6A82F142" w14:textId="77777777" w:rsidR="00DE39A6" w:rsidRPr="005253CB" w:rsidRDefault="00DE39A6" w:rsidP="00DE39A6">
      <w:pPr>
        <w:shd w:val="clear" w:color="auto" w:fill="FFFFFF"/>
        <w:spacing w:after="0" w:line="240" w:lineRule="auto"/>
        <w:rPr>
          <w:rFonts w:ascii="Arial" w:eastAsia="Times New Roman" w:hAnsi="Arial" w:cs="Arial"/>
          <w:kern w:val="0"/>
          <w:sz w:val="22"/>
          <w:szCs w:val="22"/>
          <w14:ligatures w14:val="none"/>
        </w:rPr>
      </w:pPr>
    </w:p>
    <w:p w14:paraId="3C6E63EB" w14:textId="77777777" w:rsidR="00DE39A6" w:rsidRPr="005253CB" w:rsidRDefault="00DE39A6" w:rsidP="00154C1A">
      <w:pPr>
        <w:pStyle w:val="Heading2"/>
        <w:ind w:firstLine="360"/>
      </w:pPr>
      <w:bookmarkStart w:id="251" w:name="_Toc221521478"/>
      <w:r w:rsidRPr="005253CB">
        <w:t>7.7.3 Procedures Specific to the School of Medicine</w:t>
      </w:r>
      <w:bookmarkEnd w:id="251"/>
    </w:p>
    <w:p w14:paraId="71FBFA45" w14:textId="77777777" w:rsidR="00DE39A6" w:rsidRPr="005253CB" w:rsidRDefault="00DE39A6" w:rsidP="00DE39A6">
      <w:pPr>
        <w:numPr>
          <w:ilvl w:val="0"/>
          <w:numId w:val="88"/>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In case of extreme disaster, physicians and dentists are expected to report to assigned posts and follow the procedures outlined in the emergency preparedness plan.</w:t>
      </w:r>
    </w:p>
    <w:p w14:paraId="6ABD2957" w14:textId="77777777" w:rsidR="00DE39A6" w:rsidRPr="005253CB" w:rsidRDefault="00DE39A6" w:rsidP="00DE39A6">
      <w:pPr>
        <w:numPr>
          <w:ilvl w:val="0"/>
          <w:numId w:val="88"/>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Coordination of activities during an emergency proceeds as outlined in the emergency preparedness plan.</w:t>
      </w:r>
    </w:p>
    <w:p w14:paraId="75E7ED9B" w14:textId="77777777" w:rsidR="00DE39A6" w:rsidRPr="005253CB" w:rsidRDefault="00DE39A6" w:rsidP="00DE39A6">
      <w:pPr>
        <w:numPr>
          <w:ilvl w:val="0"/>
          <w:numId w:val="88"/>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The Designated Institutional Official (DIO) is the primary contact for graduate medical education during a disaster and facilitates communication with program directors and other officials.</w:t>
      </w:r>
    </w:p>
    <w:p w14:paraId="5D934EF0" w14:textId="77777777" w:rsidR="00DE39A6" w:rsidRPr="005253CB" w:rsidRDefault="00DE39A6" w:rsidP="00DE39A6">
      <w:pPr>
        <w:numPr>
          <w:ilvl w:val="0"/>
          <w:numId w:val="88"/>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Communication regarding emergency mitigation strategies for human research protection is developed and distributed to relevant personnel, including researchers, IRB members, and staff.</w:t>
      </w:r>
    </w:p>
    <w:p w14:paraId="7748424C" w14:textId="77777777" w:rsidR="00DE39A6" w:rsidRPr="005253CB" w:rsidRDefault="00DE39A6" w:rsidP="00DE39A6">
      <w:pPr>
        <w:numPr>
          <w:ilvl w:val="0"/>
          <w:numId w:val="88"/>
        </w:numPr>
        <w:shd w:val="clear" w:color="auto" w:fill="FFFFFF"/>
        <w:spacing w:after="0" w:line="240" w:lineRule="auto"/>
        <w:contextualSpacing/>
        <w:rPr>
          <w:rFonts w:ascii="Arial" w:eastAsia="Times New Roman" w:hAnsi="Arial" w:cs="Arial"/>
          <w:kern w:val="0"/>
          <w:sz w:val="22"/>
          <w:szCs w:val="22"/>
          <w14:ligatures w14:val="none"/>
        </w:rPr>
      </w:pPr>
      <w:r w:rsidRPr="005253CB">
        <w:rPr>
          <w:rFonts w:ascii="Arial" w:eastAsia="Times New Roman" w:hAnsi="Arial" w:cs="Arial"/>
          <w:kern w:val="0"/>
          <w:sz w:val="22"/>
          <w:szCs w:val="22"/>
          <w14:ligatures w14:val="none"/>
        </w:rPr>
        <w:t>Emergency preparedness plans related to human research protection are filed with the Office of Emergency Management and reviewed annually.</w:t>
      </w:r>
    </w:p>
    <w:p w14:paraId="7E7FE35A" w14:textId="7291CD2A"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295A1F8B"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74786234" w14:textId="77777777">
        <w:trPr>
          <w:trHeight w:val="720"/>
          <w:jc w:val="center"/>
        </w:trPr>
        <w:tc>
          <w:tcPr>
            <w:tcW w:w="4320" w:type="dxa"/>
          </w:tcPr>
          <w:p w14:paraId="0B41F33A"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C1CB163"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Registration</w:t>
            </w:r>
          </w:p>
        </w:tc>
        <w:tc>
          <w:tcPr>
            <w:tcW w:w="2448" w:type="dxa"/>
          </w:tcPr>
          <w:p w14:paraId="73CE217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45E5DD44"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8.1</w:t>
            </w:r>
          </w:p>
        </w:tc>
        <w:tc>
          <w:tcPr>
            <w:tcW w:w="2448" w:type="dxa"/>
          </w:tcPr>
          <w:p w14:paraId="1E66653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9462EA5" w14:textId="387B9E90"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76CF91A2" w14:textId="77777777">
        <w:trPr>
          <w:trHeight w:val="720"/>
          <w:jc w:val="center"/>
        </w:trPr>
        <w:tc>
          <w:tcPr>
            <w:tcW w:w="4320" w:type="dxa"/>
          </w:tcPr>
          <w:p w14:paraId="495C652B"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8A1FB42" w14:textId="4D98C785"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79310E9B"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A0A4545" w14:textId="636B5CBE"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271056B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38DC4F00"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43D84F1F"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412DD8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32C855B0"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4A8C00C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806A2D6" w14:textId="1CD4C050"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31A1F61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2D698321"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344F46C0"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5C6032B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7185E014"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N/A</w:t>
            </w:r>
          </w:p>
          <w:p w14:paraId="37F2646A"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690307CE"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Presented at Phase planning and registration class meetings; Posted in TGIF; Presented annually to Curriculum Committee</w:t>
            </w:r>
          </w:p>
        </w:tc>
      </w:tr>
    </w:tbl>
    <w:p w14:paraId="6059F037" w14:textId="77777777" w:rsidR="004034A5" w:rsidRPr="005253CB" w:rsidRDefault="004034A5" w:rsidP="00496BE1">
      <w:pPr>
        <w:spacing w:after="0" w:line="240" w:lineRule="auto"/>
        <w:rPr>
          <w:rFonts w:ascii="Arial" w:eastAsia="Arial" w:hAnsi="Arial" w:cs="Arial"/>
          <w:b/>
          <w:color w:val="C00000"/>
          <w:sz w:val="22"/>
          <w:szCs w:val="22"/>
        </w:rPr>
      </w:pPr>
    </w:p>
    <w:p w14:paraId="75615E38"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33688E4B" w14:textId="77777777" w:rsidR="004034A5" w:rsidRPr="005253CB" w:rsidRDefault="004034A5" w:rsidP="00496BE1">
      <w:pPr>
        <w:spacing w:after="0" w:line="240" w:lineRule="auto"/>
        <w:rPr>
          <w:rFonts w:ascii="Arial" w:eastAsia="Arial" w:hAnsi="Arial" w:cs="Arial"/>
          <w:b/>
          <w:sz w:val="22"/>
          <w:szCs w:val="22"/>
        </w:rPr>
      </w:pPr>
    </w:p>
    <w:p w14:paraId="4D27A824" w14:textId="77777777" w:rsidR="004034A5" w:rsidRPr="005253CB" w:rsidRDefault="004034A5" w:rsidP="00496BE1">
      <w:pPr>
        <w:pStyle w:val="Heading1"/>
        <w:rPr>
          <w:color w:val="201F1E"/>
        </w:rPr>
      </w:pPr>
      <w:bookmarkStart w:id="252" w:name="_Toc221521479"/>
      <w:r w:rsidRPr="005253CB">
        <w:t>8.1 Registration</w:t>
      </w:r>
      <w:bookmarkEnd w:id="252"/>
      <w:r w:rsidRPr="005253CB">
        <w:t> </w:t>
      </w:r>
    </w:p>
    <w:p w14:paraId="056A3F34" w14:textId="77777777" w:rsidR="004034A5" w:rsidRPr="005253CB" w:rsidRDefault="004034A5" w:rsidP="00496BE1">
      <w:pPr>
        <w:shd w:val="clear" w:color="auto" w:fill="FFFFFF"/>
        <w:spacing w:after="0" w:line="240" w:lineRule="auto"/>
        <w:rPr>
          <w:rFonts w:ascii="Arial" w:eastAsia="Arial" w:hAnsi="Arial" w:cs="Arial"/>
          <w:color w:val="201F1E"/>
          <w:sz w:val="22"/>
          <w:szCs w:val="22"/>
        </w:rPr>
      </w:pPr>
      <w:r w:rsidRPr="005253CB">
        <w:rPr>
          <w:rFonts w:ascii="Arial" w:eastAsia="Arial" w:hAnsi="Arial" w:cs="Arial"/>
          <w:color w:val="000000"/>
          <w:sz w:val="22"/>
          <w:szCs w:val="22"/>
        </w:rPr>
        <w:t>The RSOM Registrar’s Office registers all medical students with Stony Brook University for each term of enrollment. Enrollment in courses outside those prescribed in the medical curriculum is permitted only when the student is participating in an approved combined degree program or secures the approval of the Vice Dean for Undergraduate Medical Education. Registration is not complete, and enrollment may not occur until the student has paid all fees and complied with all immunization and health insurance requirements. These are resolved in the </w:t>
      </w:r>
      <w:hyperlink r:id="rId64">
        <w:r w:rsidRPr="005253CB">
          <w:rPr>
            <w:rFonts w:ascii="Arial" w:eastAsia="Arial" w:hAnsi="Arial" w:cs="Arial"/>
            <w:color w:val="0000FF"/>
            <w:sz w:val="22"/>
            <w:szCs w:val="22"/>
            <w:u w:val="single"/>
          </w:rPr>
          <w:t>SOLAR </w:t>
        </w:r>
      </w:hyperlink>
      <w:r w:rsidRPr="005253CB">
        <w:rPr>
          <w:rFonts w:ascii="Arial" w:eastAsia="Arial" w:hAnsi="Arial" w:cs="Arial"/>
          <w:color w:val="000000"/>
          <w:sz w:val="22"/>
          <w:szCs w:val="22"/>
        </w:rPr>
        <w:t>system by the student prior to the start of a new semester. Medical students who have not complied with the above will not be permitted to attend classes or clinical experiences. Inquiries regarding registration should be directed to the School of Medicine Registrar, Caroline Lazzaruolo, in the Office of Undergraduate Medical Education, Level 4, Room 150, (631) 638-2005 (</w:t>
      </w:r>
      <w:hyperlink r:id="rId65">
        <w:r w:rsidRPr="005253CB">
          <w:rPr>
            <w:rFonts w:ascii="Arial" w:eastAsia="Arial" w:hAnsi="Arial" w:cs="Arial"/>
            <w:color w:val="0000FF"/>
            <w:sz w:val="22"/>
            <w:szCs w:val="22"/>
            <w:u w:val="single"/>
          </w:rPr>
          <w:t>caroline.lazzaruolo@stonybrookmedicine.edu</w:t>
        </w:r>
      </w:hyperlink>
      <w:r w:rsidRPr="005253CB">
        <w:rPr>
          <w:rFonts w:ascii="Arial" w:eastAsia="Arial" w:hAnsi="Arial" w:cs="Arial"/>
          <w:color w:val="0000FF"/>
          <w:sz w:val="22"/>
          <w:szCs w:val="22"/>
          <w:u w:val="single"/>
        </w:rPr>
        <w:t>)</w:t>
      </w:r>
      <w:r w:rsidRPr="005253CB">
        <w:rPr>
          <w:rFonts w:ascii="Arial" w:eastAsia="Arial" w:hAnsi="Arial" w:cs="Arial"/>
          <w:color w:val="000000"/>
          <w:sz w:val="22"/>
          <w:szCs w:val="22"/>
        </w:rPr>
        <w:t>.</w:t>
      </w:r>
      <w:r w:rsidRPr="005253CB">
        <w:rPr>
          <w:rFonts w:ascii="Arial" w:eastAsia="Arial" w:hAnsi="Arial" w:cs="Arial"/>
          <w:b/>
          <w:color w:val="000000"/>
          <w:sz w:val="22"/>
          <w:szCs w:val="22"/>
        </w:rPr>
        <w:t> </w:t>
      </w:r>
    </w:p>
    <w:p w14:paraId="5807645D" w14:textId="77777777" w:rsidR="004034A5" w:rsidRPr="005253CB" w:rsidRDefault="004034A5" w:rsidP="00496BE1">
      <w:pPr>
        <w:spacing w:after="0" w:line="240" w:lineRule="auto"/>
        <w:rPr>
          <w:rFonts w:ascii="Arial" w:eastAsia="Arial" w:hAnsi="Arial" w:cs="Arial"/>
          <w:sz w:val="22"/>
          <w:szCs w:val="22"/>
        </w:rPr>
      </w:pPr>
    </w:p>
    <w:p w14:paraId="3B570B31" w14:textId="0178CFD9"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12CA5BBA"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18D916AF" w14:textId="77777777">
        <w:trPr>
          <w:trHeight w:val="720"/>
          <w:jc w:val="center"/>
        </w:trPr>
        <w:tc>
          <w:tcPr>
            <w:tcW w:w="4320" w:type="dxa"/>
          </w:tcPr>
          <w:p w14:paraId="15551897"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C9D1EC3"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Academic Fees</w:t>
            </w:r>
          </w:p>
        </w:tc>
        <w:tc>
          <w:tcPr>
            <w:tcW w:w="2448" w:type="dxa"/>
          </w:tcPr>
          <w:p w14:paraId="32B20AB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7352BDB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8.2</w:t>
            </w:r>
          </w:p>
        </w:tc>
        <w:tc>
          <w:tcPr>
            <w:tcW w:w="2448" w:type="dxa"/>
          </w:tcPr>
          <w:p w14:paraId="4844F324"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183087DE" w14:textId="05B5A9C2"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15FBEC2B" w14:textId="77777777">
        <w:trPr>
          <w:trHeight w:val="720"/>
          <w:jc w:val="center"/>
        </w:trPr>
        <w:tc>
          <w:tcPr>
            <w:tcW w:w="4320" w:type="dxa"/>
          </w:tcPr>
          <w:p w14:paraId="5B47F28B"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2309676" w14:textId="7EC3A1E4"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4D09102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FBD4F34" w14:textId="32E3FC96"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4C947015"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759CA892"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60F7C97E"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C9FDC2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1BCD964B"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90B71B8"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07167BB6" w14:textId="267D788D"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04949CC2"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544E7553"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6A7C3006"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CF9C689"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35422E7E"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N/A</w:t>
            </w:r>
          </w:p>
          <w:p w14:paraId="46FE5E81"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277C66B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Posted in TGIF; Presented annually to Curriculum Committee</w:t>
            </w:r>
          </w:p>
        </w:tc>
      </w:tr>
    </w:tbl>
    <w:p w14:paraId="394B37F6" w14:textId="77777777" w:rsidR="004034A5" w:rsidRPr="005253CB" w:rsidRDefault="004034A5" w:rsidP="00496BE1">
      <w:pPr>
        <w:spacing w:after="0" w:line="240" w:lineRule="auto"/>
        <w:rPr>
          <w:rFonts w:ascii="Arial" w:eastAsia="Arial" w:hAnsi="Arial" w:cs="Arial"/>
          <w:b/>
          <w:color w:val="C00000"/>
          <w:sz w:val="22"/>
          <w:szCs w:val="22"/>
        </w:rPr>
      </w:pPr>
    </w:p>
    <w:p w14:paraId="15AEB3C8"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6A33CA35" w14:textId="77777777" w:rsidR="004034A5" w:rsidRPr="005253CB" w:rsidRDefault="004034A5" w:rsidP="00496BE1">
      <w:pPr>
        <w:spacing w:after="0" w:line="240" w:lineRule="auto"/>
        <w:rPr>
          <w:rFonts w:ascii="Arial" w:eastAsia="Arial" w:hAnsi="Arial" w:cs="Arial"/>
          <w:b/>
          <w:sz w:val="22"/>
          <w:szCs w:val="22"/>
        </w:rPr>
      </w:pPr>
    </w:p>
    <w:p w14:paraId="5FE14930" w14:textId="77777777" w:rsidR="004034A5" w:rsidRPr="005253CB" w:rsidRDefault="004034A5" w:rsidP="00496BE1">
      <w:pPr>
        <w:pStyle w:val="Heading1"/>
        <w:rPr>
          <w:color w:val="201F1E"/>
        </w:rPr>
      </w:pPr>
      <w:bookmarkStart w:id="253" w:name="_Toc221521480"/>
      <w:r w:rsidRPr="005253CB">
        <w:t>8.2 Academic Fees</w:t>
      </w:r>
      <w:bookmarkEnd w:id="253"/>
      <w:r w:rsidRPr="005253CB">
        <w:t> </w:t>
      </w:r>
    </w:p>
    <w:p w14:paraId="60C1B2E4" w14:textId="77777777" w:rsidR="004034A5" w:rsidRPr="005253CB" w:rsidRDefault="004034A5" w:rsidP="00496BE1">
      <w:pPr>
        <w:shd w:val="clear" w:color="auto" w:fill="FFFFFF"/>
        <w:spacing w:after="0" w:line="240" w:lineRule="auto"/>
        <w:rPr>
          <w:rFonts w:ascii="Arial" w:eastAsia="Arial" w:hAnsi="Arial" w:cs="Arial"/>
          <w:color w:val="201F1E"/>
          <w:sz w:val="22"/>
          <w:szCs w:val="22"/>
        </w:rPr>
      </w:pPr>
      <w:r w:rsidRPr="005253CB">
        <w:rPr>
          <w:rFonts w:ascii="Arial" w:eastAsia="Arial" w:hAnsi="Arial" w:cs="Arial"/>
          <w:color w:val="000000"/>
          <w:sz w:val="22"/>
          <w:szCs w:val="22"/>
        </w:rPr>
        <w:t>Students are expected to pay the annual rate charged for the academic year regardless of the beginning and ending dates. School of Medicine fees, as approved by the Stony Brook University Board of Trustees, will be billed by the Stony Brook University Office of the Bursar and payment will be due on the following schedule (approximate): </w:t>
      </w:r>
    </w:p>
    <w:p w14:paraId="01F8C9B8" w14:textId="77777777" w:rsidR="004034A5" w:rsidRPr="005253CB" w:rsidRDefault="004034A5" w:rsidP="00496BE1">
      <w:pPr>
        <w:shd w:val="clear" w:color="auto" w:fill="FFFFFF"/>
        <w:spacing w:after="0" w:line="240" w:lineRule="auto"/>
        <w:rPr>
          <w:rFonts w:ascii="Arial" w:eastAsia="Arial" w:hAnsi="Arial" w:cs="Arial"/>
          <w:color w:val="201F1E"/>
          <w:sz w:val="22"/>
          <w:szCs w:val="22"/>
        </w:rPr>
      </w:pPr>
      <w:r w:rsidRPr="005253CB">
        <w:rPr>
          <w:rFonts w:ascii="Arial" w:eastAsia="Arial" w:hAnsi="Arial" w:cs="Arial"/>
          <w:b/>
          <w:color w:val="000000"/>
          <w:sz w:val="22"/>
          <w:szCs w:val="22"/>
        </w:rPr>
        <w:t> </w:t>
      </w:r>
    </w:p>
    <w:p w14:paraId="405F591B" w14:textId="358E92A6" w:rsidR="004034A5" w:rsidRPr="005253CB" w:rsidRDefault="004034A5" w:rsidP="00496BE1">
      <w:pPr>
        <w:shd w:val="clear" w:color="auto" w:fill="FFFFFF"/>
        <w:spacing w:after="0" w:line="240" w:lineRule="auto"/>
        <w:ind w:left="720"/>
        <w:rPr>
          <w:rFonts w:ascii="Arial" w:eastAsia="Arial" w:hAnsi="Arial" w:cs="Arial"/>
          <w:color w:val="201F1E"/>
          <w:sz w:val="22"/>
          <w:szCs w:val="22"/>
        </w:rPr>
      </w:pPr>
      <w:bookmarkStart w:id="254" w:name="_Toc221521481"/>
      <w:r w:rsidRPr="005253CB">
        <w:rPr>
          <w:rStyle w:val="Heading2Char"/>
        </w:rPr>
        <w:t>8.2.1 First- and Second-Year Students</w:t>
      </w:r>
      <w:bookmarkEnd w:id="254"/>
      <w:r w:rsidRPr="005253CB">
        <w:rPr>
          <w:rFonts w:ascii="Arial" w:eastAsia="Arial" w:hAnsi="Arial" w:cs="Arial"/>
          <w:color w:val="000000"/>
          <w:sz w:val="22"/>
          <w:szCs w:val="22"/>
        </w:rPr>
        <w:br/>
        <w:t>Fall semester (August)</w:t>
      </w:r>
      <w:r w:rsidRPr="005253CB">
        <w:rPr>
          <w:rFonts w:ascii="Arial" w:eastAsia="Arial" w:hAnsi="Arial" w:cs="Arial"/>
          <w:color w:val="000000"/>
          <w:sz w:val="22"/>
          <w:szCs w:val="22"/>
        </w:rPr>
        <w:br/>
        <w:t>Spring semester (January) </w:t>
      </w:r>
    </w:p>
    <w:p w14:paraId="24EA42AB" w14:textId="77777777" w:rsidR="004034A5" w:rsidRPr="005253CB" w:rsidRDefault="004034A5" w:rsidP="00496BE1">
      <w:pPr>
        <w:shd w:val="clear" w:color="auto" w:fill="FFFFFF"/>
        <w:spacing w:after="0" w:line="240" w:lineRule="auto"/>
        <w:ind w:left="720"/>
        <w:rPr>
          <w:rFonts w:ascii="Arial" w:eastAsia="Arial" w:hAnsi="Arial" w:cs="Arial"/>
          <w:color w:val="201F1E"/>
          <w:sz w:val="22"/>
          <w:szCs w:val="22"/>
        </w:rPr>
      </w:pPr>
      <w:r w:rsidRPr="005253CB">
        <w:rPr>
          <w:rFonts w:ascii="Arial" w:eastAsia="Arial" w:hAnsi="Arial" w:cs="Arial"/>
          <w:b/>
          <w:color w:val="000000"/>
          <w:sz w:val="22"/>
          <w:szCs w:val="22"/>
        </w:rPr>
        <w:t> </w:t>
      </w:r>
    </w:p>
    <w:p w14:paraId="4A0C6D24" w14:textId="399CB622" w:rsidR="004034A5" w:rsidRPr="005253CB" w:rsidRDefault="004034A5" w:rsidP="00496BE1">
      <w:pPr>
        <w:shd w:val="clear" w:color="auto" w:fill="FFFFFF"/>
        <w:spacing w:after="0" w:line="240" w:lineRule="auto"/>
        <w:ind w:left="720"/>
        <w:rPr>
          <w:rFonts w:ascii="Arial" w:eastAsia="Arial" w:hAnsi="Arial" w:cs="Arial"/>
          <w:color w:val="201F1E"/>
          <w:sz w:val="22"/>
          <w:szCs w:val="22"/>
        </w:rPr>
      </w:pPr>
      <w:bookmarkStart w:id="255" w:name="_Toc221521482"/>
      <w:r w:rsidRPr="005253CB">
        <w:rPr>
          <w:rStyle w:val="Heading2Char"/>
        </w:rPr>
        <w:t>8.2.2 Third- and Fourth-Year Students</w:t>
      </w:r>
      <w:bookmarkEnd w:id="255"/>
      <w:r w:rsidRPr="005253CB">
        <w:rPr>
          <w:rFonts w:ascii="Arial" w:eastAsia="Arial" w:hAnsi="Arial" w:cs="Arial"/>
          <w:color w:val="000000"/>
          <w:sz w:val="22"/>
          <w:szCs w:val="22"/>
        </w:rPr>
        <w:br/>
        <w:t>Fall semester (July)</w:t>
      </w:r>
      <w:r w:rsidRPr="005253CB">
        <w:rPr>
          <w:rFonts w:ascii="Arial" w:eastAsia="Arial" w:hAnsi="Arial" w:cs="Arial"/>
          <w:color w:val="000000"/>
          <w:sz w:val="22"/>
          <w:szCs w:val="22"/>
        </w:rPr>
        <w:br/>
        <w:t>Spring semester (January)</w:t>
      </w:r>
    </w:p>
    <w:p w14:paraId="55390180" w14:textId="782DA245"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09B72326"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07D31EC2" w14:textId="77777777">
        <w:trPr>
          <w:trHeight w:val="720"/>
          <w:jc w:val="center"/>
        </w:trPr>
        <w:tc>
          <w:tcPr>
            <w:tcW w:w="4320" w:type="dxa"/>
          </w:tcPr>
          <w:p w14:paraId="06FB7D05"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78F7E368"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Other Fees and Educational Expenses</w:t>
            </w:r>
          </w:p>
        </w:tc>
        <w:tc>
          <w:tcPr>
            <w:tcW w:w="2448" w:type="dxa"/>
          </w:tcPr>
          <w:p w14:paraId="58DC0EA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0D2A2E74"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8.3</w:t>
            </w:r>
          </w:p>
        </w:tc>
        <w:tc>
          <w:tcPr>
            <w:tcW w:w="2448" w:type="dxa"/>
          </w:tcPr>
          <w:p w14:paraId="2644C43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3727AAE0" w14:textId="07687395"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7CE57DC1" w14:textId="77777777">
        <w:trPr>
          <w:trHeight w:val="720"/>
          <w:jc w:val="center"/>
        </w:trPr>
        <w:tc>
          <w:tcPr>
            <w:tcW w:w="4320" w:type="dxa"/>
          </w:tcPr>
          <w:p w14:paraId="494FA19D"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0EF7D32A" w14:textId="2AFDC56A"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Education</w:t>
            </w:r>
          </w:p>
        </w:tc>
        <w:tc>
          <w:tcPr>
            <w:tcW w:w="2448" w:type="dxa"/>
          </w:tcPr>
          <w:p w14:paraId="546C9E8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60AFB62" w14:textId="5200CA73"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4E5AC3FB"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B1D44CF"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4AC17D11"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0B165D09"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73FBE8C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221DF13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71BB7310" w14:textId="7FB4CD2F"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3F3A33D5"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6E3585B"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522C92BC"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7BE7BF2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049C398C"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N/A</w:t>
            </w:r>
          </w:p>
          <w:p w14:paraId="78585A31"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7088FBB0"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Posted in TGIF; Presented annually to Curriculum Committee</w:t>
            </w:r>
          </w:p>
        </w:tc>
      </w:tr>
    </w:tbl>
    <w:p w14:paraId="1306239F" w14:textId="77777777" w:rsidR="004034A5" w:rsidRPr="005253CB" w:rsidRDefault="004034A5" w:rsidP="00496BE1">
      <w:pPr>
        <w:spacing w:after="0" w:line="240" w:lineRule="auto"/>
        <w:rPr>
          <w:rFonts w:ascii="Arial" w:eastAsia="Arial" w:hAnsi="Arial" w:cs="Arial"/>
          <w:b/>
          <w:color w:val="C00000"/>
          <w:sz w:val="22"/>
          <w:szCs w:val="22"/>
        </w:rPr>
      </w:pPr>
    </w:p>
    <w:p w14:paraId="6D913EC2"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78219AEC" w14:textId="77777777" w:rsidR="004034A5" w:rsidRPr="005253CB" w:rsidRDefault="004034A5" w:rsidP="00496BE1">
      <w:pPr>
        <w:spacing w:after="0" w:line="240" w:lineRule="auto"/>
        <w:rPr>
          <w:rFonts w:ascii="Arial" w:eastAsia="Arial" w:hAnsi="Arial" w:cs="Arial"/>
          <w:b/>
          <w:sz w:val="22"/>
          <w:szCs w:val="22"/>
        </w:rPr>
      </w:pPr>
    </w:p>
    <w:p w14:paraId="3C415914" w14:textId="77777777" w:rsidR="004034A5" w:rsidRPr="005253CB" w:rsidRDefault="004034A5" w:rsidP="00496BE1">
      <w:pPr>
        <w:pStyle w:val="Heading1"/>
        <w:rPr>
          <w:color w:val="201F1E"/>
        </w:rPr>
      </w:pPr>
      <w:bookmarkStart w:id="256" w:name="_Toc221521483"/>
      <w:r w:rsidRPr="005253CB">
        <w:t>8.3 Other Fees</w:t>
      </w:r>
      <w:bookmarkEnd w:id="256"/>
      <w:r w:rsidRPr="005253CB">
        <w:t> </w:t>
      </w:r>
    </w:p>
    <w:p w14:paraId="32032C28" w14:textId="77777777" w:rsidR="004034A5" w:rsidRPr="005253CB" w:rsidRDefault="004034A5" w:rsidP="00496BE1">
      <w:pPr>
        <w:shd w:val="clear" w:color="auto" w:fill="FFFFFF"/>
        <w:spacing w:after="0" w:line="240" w:lineRule="auto"/>
        <w:rPr>
          <w:rFonts w:ascii="Arial" w:eastAsia="Arial" w:hAnsi="Arial" w:cs="Arial"/>
          <w:color w:val="201F1E"/>
          <w:sz w:val="22"/>
          <w:szCs w:val="22"/>
        </w:rPr>
      </w:pPr>
      <w:r w:rsidRPr="005253CB">
        <w:rPr>
          <w:rFonts w:ascii="Arial" w:eastAsia="Arial" w:hAnsi="Arial" w:cs="Arial"/>
          <w:color w:val="000000"/>
          <w:sz w:val="22"/>
          <w:szCs w:val="22"/>
        </w:rPr>
        <w:t>The University and the School of Medicine assess other, non-academic fees. Unless waived, fee bills for both Fall and Spring registrations will include an assessment for one-half the required health insurance annual premium.</w:t>
      </w:r>
      <w:r w:rsidRPr="005253CB">
        <w:rPr>
          <w:rFonts w:ascii="Arial" w:eastAsia="Arial" w:hAnsi="Arial" w:cs="Arial"/>
          <w:color w:val="000000"/>
          <w:sz w:val="22"/>
          <w:szCs w:val="22"/>
        </w:rPr>
        <w:br/>
      </w:r>
      <w:r w:rsidRPr="005253CB">
        <w:rPr>
          <w:rFonts w:ascii="Arial" w:eastAsia="Arial" w:hAnsi="Arial" w:cs="Arial"/>
          <w:color w:val="000000"/>
          <w:sz w:val="22"/>
          <w:szCs w:val="22"/>
        </w:rPr>
        <w:br/>
        <w:t>The University Comprehensive Fee is billed to all university students. Included in the comprehensive fee are the College Fee, Academic Excellence Fee, Student Health Service Fee, Technology Fee, and Transportation Fee. The School of Medicine Fee includes the School of Medicine Student Activity Fee and Clinical Skills Center Fee. First-year students are assessed Anatomy and Laboratory Fees. Second-year students are assessed a Laboratory Fee.</w:t>
      </w:r>
      <w:r w:rsidRPr="005253CB">
        <w:rPr>
          <w:rFonts w:ascii="Arial" w:eastAsia="Arial" w:hAnsi="Arial" w:cs="Arial"/>
          <w:color w:val="000000"/>
          <w:sz w:val="22"/>
          <w:szCs w:val="22"/>
        </w:rPr>
        <w:br/>
      </w:r>
      <w:r w:rsidRPr="005253CB">
        <w:rPr>
          <w:rFonts w:ascii="Arial" w:eastAsia="Arial" w:hAnsi="Arial" w:cs="Arial"/>
          <w:color w:val="000000"/>
          <w:sz w:val="22"/>
          <w:szCs w:val="22"/>
        </w:rPr>
        <w:br/>
        <w:t xml:space="preserve">These fees are subject to change based on </w:t>
      </w:r>
      <w:proofErr w:type="gramStart"/>
      <w:r w:rsidRPr="005253CB">
        <w:rPr>
          <w:rFonts w:ascii="Arial" w:eastAsia="Arial" w:hAnsi="Arial" w:cs="Arial"/>
          <w:color w:val="000000"/>
          <w:sz w:val="22"/>
          <w:szCs w:val="22"/>
        </w:rPr>
        <w:t>University</w:t>
      </w:r>
      <w:proofErr w:type="gramEnd"/>
      <w:r w:rsidRPr="005253CB">
        <w:rPr>
          <w:rFonts w:ascii="Arial" w:eastAsia="Arial" w:hAnsi="Arial" w:cs="Arial"/>
          <w:color w:val="000000"/>
          <w:sz w:val="22"/>
          <w:szCs w:val="22"/>
        </w:rPr>
        <w:t xml:space="preserve"> administrative action. Account details are posted to </w:t>
      </w:r>
      <w:hyperlink r:id="rId66">
        <w:r w:rsidRPr="005253CB">
          <w:rPr>
            <w:rFonts w:ascii="Arial" w:eastAsia="Arial" w:hAnsi="Arial" w:cs="Arial"/>
            <w:color w:val="0000FF"/>
            <w:sz w:val="22"/>
            <w:szCs w:val="22"/>
            <w:u w:val="single"/>
          </w:rPr>
          <w:t>SOLAR </w:t>
        </w:r>
      </w:hyperlink>
      <w:r w:rsidRPr="005253CB">
        <w:rPr>
          <w:rFonts w:ascii="Arial" w:eastAsia="Arial" w:hAnsi="Arial" w:cs="Arial"/>
          <w:color w:val="000000"/>
          <w:sz w:val="22"/>
          <w:szCs w:val="22"/>
        </w:rPr>
        <w:t>upon term enrollment. For exact academic year rates, contact the </w:t>
      </w:r>
      <w:hyperlink r:id="rId67">
        <w:r w:rsidRPr="005253CB">
          <w:rPr>
            <w:rFonts w:ascii="Arial" w:eastAsia="Arial" w:hAnsi="Arial" w:cs="Arial"/>
            <w:color w:val="0000FF"/>
            <w:sz w:val="22"/>
            <w:szCs w:val="22"/>
            <w:u w:val="single"/>
          </w:rPr>
          <w:t>Student Financial Services</w:t>
        </w:r>
      </w:hyperlink>
      <w:r w:rsidRPr="005253CB">
        <w:rPr>
          <w:rFonts w:ascii="Arial" w:eastAsia="Arial" w:hAnsi="Arial" w:cs="Arial"/>
          <w:color w:val="201F1E"/>
          <w:sz w:val="22"/>
          <w:szCs w:val="22"/>
        </w:rPr>
        <w:t> Office </w:t>
      </w:r>
      <w:r w:rsidRPr="005253CB">
        <w:rPr>
          <w:rFonts w:ascii="Arial" w:eastAsia="Arial" w:hAnsi="Arial" w:cs="Arial"/>
          <w:color w:val="000000"/>
          <w:sz w:val="22"/>
          <w:szCs w:val="22"/>
        </w:rPr>
        <w:t>at (631) 632-9316. Current tuition and fee rates may be viewed on the: </w:t>
      </w:r>
      <w:hyperlink r:id="rId68">
        <w:r w:rsidRPr="005253CB">
          <w:rPr>
            <w:rFonts w:ascii="Arial" w:eastAsia="Arial" w:hAnsi="Arial" w:cs="Arial"/>
            <w:color w:val="0000FF"/>
            <w:sz w:val="22"/>
            <w:szCs w:val="22"/>
            <w:u w:val="single"/>
          </w:rPr>
          <w:t>Tuition and Fees</w:t>
        </w:r>
      </w:hyperlink>
      <w:r w:rsidRPr="005253CB">
        <w:rPr>
          <w:rFonts w:ascii="Arial" w:eastAsia="Arial" w:hAnsi="Arial" w:cs="Arial"/>
          <w:color w:val="201F1E"/>
          <w:sz w:val="22"/>
          <w:szCs w:val="22"/>
        </w:rPr>
        <w:t> website. </w:t>
      </w:r>
    </w:p>
    <w:p w14:paraId="3EC1D6D8" w14:textId="77777777" w:rsidR="004034A5" w:rsidRPr="005253CB" w:rsidRDefault="004034A5" w:rsidP="00496BE1">
      <w:pPr>
        <w:shd w:val="clear" w:color="auto" w:fill="FFFFFF"/>
        <w:spacing w:after="0" w:line="240" w:lineRule="auto"/>
        <w:rPr>
          <w:rFonts w:ascii="Arial" w:eastAsia="Arial" w:hAnsi="Arial" w:cs="Arial"/>
          <w:color w:val="201F1E"/>
          <w:sz w:val="22"/>
          <w:szCs w:val="22"/>
        </w:rPr>
      </w:pPr>
      <w:r w:rsidRPr="005253CB">
        <w:rPr>
          <w:rFonts w:ascii="Arial" w:eastAsia="Arial" w:hAnsi="Arial" w:cs="Arial"/>
          <w:color w:val="000000"/>
          <w:sz w:val="22"/>
          <w:szCs w:val="22"/>
        </w:rPr>
        <w:t> </w:t>
      </w:r>
    </w:p>
    <w:p w14:paraId="2D5BEDEB" w14:textId="77777777" w:rsidR="004034A5" w:rsidRPr="005253CB" w:rsidRDefault="004034A5" w:rsidP="00496BE1">
      <w:pPr>
        <w:pStyle w:val="Heading2"/>
        <w:rPr>
          <w:color w:val="201F1E"/>
        </w:rPr>
      </w:pPr>
      <w:bookmarkStart w:id="257" w:name="_Toc221521484"/>
      <w:r w:rsidRPr="005253CB">
        <w:t>8.3.1 Other Educational Expenses</w:t>
      </w:r>
      <w:bookmarkEnd w:id="257"/>
      <w:r w:rsidRPr="005253CB">
        <w:t> </w:t>
      </w:r>
    </w:p>
    <w:p w14:paraId="3AC314DB" w14:textId="77777777" w:rsidR="004034A5" w:rsidRPr="005253CB" w:rsidRDefault="004034A5" w:rsidP="00496BE1">
      <w:pPr>
        <w:shd w:val="clear" w:color="auto" w:fill="FFFFFF"/>
        <w:spacing w:after="0" w:line="240" w:lineRule="auto"/>
        <w:ind w:left="720"/>
        <w:rPr>
          <w:rFonts w:ascii="Arial" w:eastAsia="Arial" w:hAnsi="Arial" w:cs="Arial"/>
          <w:color w:val="201F1E"/>
          <w:sz w:val="22"/>
          <w:szCs w:val="22"/>
        </w:rPr>
      </w:pPr>
      <w:r w:rsidRPr="005253CB">
        <w:rPr>
          <w:rFonts w:ascii="Arial" w:eastAsia="Arial" w:hAnsi="Arial" w:cs="Arial"/>
          <w:color w:val="000000"/>
          <w:sz w:val="22"/>
          <w:szCs w:val="22"/>
        </w:rPr>
        <w:t>Educational expenses not billed to each student include room and board, books and supplies, transportation expenses, healthcare expenses, board exam fees, and personal expenses. Only required educational expenses may be considered in determining financial aid eligibility. </w:t>
      </w:r>
    </w:p>
    <w:p w14:paraId="6903F025" w14:textId="77777777" w:rsidR="004034A5" w:rsidRPr="005253CB" w:rsidRDefault="004034A5" w:rsidP="00496BE1">
      <w:pPr>
        <w:shd w:val="clear" w:color="auto" w:fill="FFFFFF"/>
        <w:spacing w:after="0" w:line="240" w:lineRule="auto"/>
        <w:rPr>
          <w:rFonts w:ascii="Arial" w:eastAsia="Arial" w:hAnsi="Arial" w:cs="Arial"/>
          <w:color w:val="201F1E"/>
          <w:sz w:val="22"/>
          <w:szCs w:val="22"/>
        </w:rPr>
      </w:pPr>
    </w:p>
    <w:p w14:paraId="21CF0AF8" w14:textId="51CC1E14" w:rsidR="00B70888" w:rsidRPr="005253CB" w:rsidRDefault="00B70888" w:rsidP="00496BE1">
      <w:pPr>
        <w:spacing w:after="0" w:line="240" w:lineRule="auto"/>
        <w:rPr>
          <w:rFonts w:ascii="Arial" w:eastAsia="Arial" w:hAnsi="Arial" w:cs="Arial"/>
          <w:sz w:val="22"/>
          <w:szCs w:val="22"/>
        </w:rPr>
      </w:pPr>
      <w:r w:rsidRPr="005253CB">
        <w:rPr>
          <w:rFonts w:ascii="Arial" w:eastAsia="Arial" w:hAnsi="Arial" w:cs="Arial"/>
          <w:sz w:val="22"/>
          <w:szCs w:val="22"/>
        </w:rPr>
        <w:br w:type="page"/>
      </w:r>
    </w:p>
    <w:p w14:paraId="1EAAC4BA" w14:textId="77777777" w:rsidR="004034A5" w:rsidRPr="005253CB" w:rsidRDefault="004034A5" w:rsidP="00496BE1">
      <w:pPr>
        <w:widowControl w:val="0"/>
        <w:spacing w:after="0" w:line="240" w:lineRule="auto"/>
        <w:rPr>
          <w:rFonts w:ascii="Arial" w:eastAsia="Arial" w:hAnsi="Arial" w:cs="Arial"/>
          <w:sz w:val="22"/>
          <w:szCs w:val="22"/>
        </w:rPr>
      </w:pPr>
    </w:p>
    <w:tbl>
      <w:tblPr>
        <w:tblW w:w="92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320"/>
        <w:gridCol w:w="2448"/>
        <w:gridCol w:w="2448"/>
      </w:tblGrid>
      <w:tr w:rsidR="004034A5" w:rsidRPr="005253CB" w14:paraId="77803DA1" w14:textId="77777777">
        <w:trPr>
          <w:trHeight w:val="720"/>
          <w:jc w:val="center"/>
        </w:trPr>
        <w:tc>
          <w:tcPr>
            <w:tcW w:w="4320" w:type="dxa"/>
          </w:tcPr>
          <w:p w14:paraId="1EE48F28" w14:textId="77777777" w:rsidR="004034A5" w:rsidRPr="005253CB" w:rsidRDefault="004034A5" w:rsidP="00496BE1">
            <w:pPr>
              <w:spacing w:after="0" w:line="240" w:lineRule="auto"/>
              <w:rPr>
                <w:rFonts w:ascii="Arial" w:eastAsia="Arial" w:hAnsi="Arial" w:cs="Arial"/>
                <w:b/>
                <w:sz w:val="22"/>
                <w:szCs w:val="22"/>
              </w:rPr>
            </w:pPr>
            <w:r w:rsidRPr="005253CB">
              <w:rPr>
                <w:rFonts w:ascii="Arial" w:eastAsia="Arial" w:hAnsi="Arial" w:cs="Arial"/>
                <w:b/>
                <w:color w:val="C00000"/>
                <w:sz w:val="22"/>
                <w:szCs w:val="22"/>
              </w:rPr>
              <w:t>Policy/Section Title:</w:t>
            </w:r>
          </w:p>
          <w:p w14:paraId="4154BAD0"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Refund Policy</w:t>
            </w:r>
          </w:p>
        </w:tc>
        <w:tc>
          <w:tcPr>
            <w:tcW w:w="2448" w:type="dxa"/>
          </w:tcPr>
          <w:p w14:paraId="6A8F89C3"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Policy/Section No.: </w:t>
            </w:r>
          </w:p>
          <w:p w14:paraId="1FA4F3A1"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8.4</w:t>
            </w:r>
          </w:p>
        </w:tc>
        <w:tc>
          <w:tcPr>
            <w:tcW w:w="2448" w:type="dxa"/>
          </w:tcPr>
          <w:p w14:paraId="16232FA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Approval Date:</w:t>
            </w:r>
          </w:p>
          <w:p w14:paraId="5EE7A3B5" w14:textId="55BB27E8"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4, 2025</w:t>
            </w:r>
          </w:p>
        </w:tc>
      </w:tr>
      <w:tr w:rsidR="004034A5" w:rsidRPr="005253CB" w14:paraId="5F1A9A91" w14:textId="77777777">
        <w:trPr>
          <w:trHeight w:val="720"/>
          <w:jc w:val="center"/>
        </w:trPr>
        <w:tc>
          <w:tcPr>
            <w:tcW w:w="4320" w:type="dxa"/>
          </w:tcPr>
          <w:p w14:paraId="0DC93264"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Responsible Agents:</w:t>
            </w:r>
          </w:p>
          <w:p w14:paraId="7A9EE531" w14:textId="6D9928B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Office of Undergraduate Medical Educatio</w:t>
            </w:r>
            <w:r w:rsidR="00D72A23" w:rsidRPr="005253CB">
              <w:rPr>
                <w:rFonts w:ascii="Arial" w:eastAsia="Arial" w:hAnsi="Arial" w:cs="Arial"/>
                <w:sz w:val="22"/>
                <w:szCs w:val="22"/>
              </w:rPr>
              <w:t>n</w:t>
            </w:r>
          </w:p>
        </w:tc>
        <w:tc>
          <w:tcPr>
            <w:tcW w:w="2448" w:type="dxa"/>
          </w:tcPr>
          <w:p w14:paraId="3CCB71DA"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Next Review Date:</w:t>
            </w:r>
          </w:p>
          <w:p w14:paraId="63DB84FF" w14:textId="532DA6F6"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2026</w:t>
            </w:r>
          </w:p>
        </w:tc>
        <w:tc>
          <w:tcPr>
            <w:tcW w:w="2448" w:type="dxa"/>
          </w:tcPr>
          <w:p w14:paraId="778A0B71"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Revision Dates: </w:t>
            </w:r>
          </w:p>
          <w:p w14:paraId="05E5E1F8"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June 17, 2024</w:t>
            </w:r>
          </w:p>
        </w:tc>
      </w:tr>
      <w:tr w:rsidR="004034A5" w:rsidRPr="005253CB" w14:paraId="07D1E963"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AA8A4B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Approved By:</w:t>
            </w:r>
          </w:p>
          <w:p w14:paraId="52C3B381"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Curriculum Committee</w:t>
            </w:r>
          </w:p>
        </w:tc>
        <w:tc>
          <w:tcPr>
            <w:tcW w:w="2448" w:type="dxa"/>
            <w:tcBorders>
              <w:top w:val="single" w:sz="12" w:space="0" w:color="000000"/>
              <w:left w:val="single" w:sz="12" w:space="0" w:color="000000"/>
              <w:bottom w:val="single" w:sz="12" w:space="0" w:color="000000"/>
              <w:right w:val="single" w:sz="12" w:space="0" w:color="000000"/>
            </w:tcBorders>
          </w:tcPr>
          <w:p w14:paraId="38CA5074"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Effective Date:</w:t>
            </w:r>
          </w:p>
          <w:p w14:paraId="447D3DE5" w14:textId="2C8A340D" w:rsidR="004034A5" w:rsidRPr="005253CB" w:rsidRDefault="00D72A23" w:rsidP="00496BE1">
            <w:pPr>
              <w:spacing w:after="0" w:line="240" w:lineRule="auto"/>
              <w:rPr>
                <w:rFonts w:ascii="Arial" w:eastAsia="Arial" w:hAnsi="Arial" w:cs="Arial"/>
                <w:sz w:val="22"/>
                <w:szCs w:val="22"/>
              </w:rPr>
            </w:pPr>
            <w:r w:rsidRPr="005253CB">
              <w:rPr>
                <w:rFonts w:ascii="Arial" w:eastAsia="Arial" w:hAnsi="Arial" w:cs="Arial"/>
                <w:sz w:val="22"/>
                <w:szCs w:val="22"/>
              </w:rPr>
              <w:t>August 1, 2025</w:t>
            </w:r>
          </w:p>
        </w:tc>
        <w:tc>
          <w:tcPr>
            <w:tcW w:w="2448" w:type="dxa"/>
            <w:tcBorders>
              <w:top w:val="single" w:sz="12" w:space="0" w:color="000000"/>
              <w:left w:val="single" w:sz="12" w:space="0" w:color="000000"/>
              <w:bottom w:val="single" w:sz="12" w:space="0" w:color="000000"/>
              <w:right w:val="single" w:sz="12" w:space="0" w:color="000000"/>
            </w:tcBorders>
          </w:tcPr>
          <w:p w14:paraId="13BC462C"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Applicability:</w:t>
            </w:r>
          </w:p>
          <w:p w14:paraId="38DCC081"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All medical students</w:t>
            </w:r>
          </w:p>
        </w:tc>
      </w:tr>
      <w:tr w:rsidR="004034A5" w:rsidRPr="005253CB" w14:paraId="24007329" w14:textId="77777777">
        <w:trPr>
          <w:trHeight w:val="720"/>
          <w:jc w:val="center"/>
        </w:trPr>
        <w:tc>
          <w:tcPr>
            <w:tcW w:w="4320" w:type="dxa"/>
            <w:tcBorders>
              <w:top w:val="single" w:sz="12" w:space="0" w:color="000000"/>
              <w:left w:val="single" w:sz="12" w:space="0" w:color="000000"/>
              <w:bottom w:val="single" w:sz="12" w:space="0" w:color="000000"/>
              <w:right w:val="single" w:sz="12" w:space="0" w:color="000000"/>
            </w:tcBorders>
          </w:tcPr>
          <w:p w14:paraId="1AF32A3F"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Relevant LCME Standards:</w:t>
            </w:r>
          </w:p>
          <w:p w14:paraId="7DA87DF6" w14:textId="77777777"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N/A</w:t>
            </w:r>
          </w:p>
          <w:p w14:paraId="43F546B8" w14:textId="77777777" w:rsidR="004034A5" w:rsidRPr="005253CB" w:rsidRDefault="004034A5" w:rsidP="00496BE1">
            <w:pPr>
              <w:spacing w:after="0" w:line="240" w:lineRule="auto"/>
              <w:rPr>
                <w:rFonts w:ascii="Arial" w:eastAsia="Arial" w:hAnsi="Arial" w:cs="Arial"/>
                <w:sz w:val="22"/>
                <w:szCs w:val="22"/>
              </w:rPr>
            </w:pPr>
          </w:p>
        </w:tc>
        <w:tc>
          <w:tcPr>
            <w:tcW w:w="4896" w:type="dxa"/>
            <w:gridSpan w:val="2"/>
            <w:tcBorders>
              <w:top w:val="single" w:sz="12" w:space="0" w:color="000000"/>
              <w:left w:val="single" w:sz="12" w:space="0" w:color="000000"/>
              <w:bottom w:val="single" w:sz="12" w:space="0" w:color="000000"/>
              <w:right w:val="single" w:sz="12" w:space="0" w:color="000000"/>
            </w:tcBorders>
          </w:tcPr>
          <w:p w14:paraId="33A6E087"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 xml:space="preserve">Dissemination: </w:t>
            </w:r>
            <w:r w:rsidRPr="005253CB">
              <w:rPr>
                <w:rFonts w:ascii="Arial" w:eastAsia="Arial" w:hAnsi="Arial" w:cs="Arial"/>
                <w:sz w:val="22"/>
                <w:szCs w:val="22"/>
              </w:rPr>
              <w:t>Updated annually on UGME website; Posted in TGIF; Presented annually to Curriculum Committee</w:t>
            </w:r>
          </w:p>
        </w:tc>
      </w:tr>
    </w:tbl>
    <w:p w14:paraId="404EB6C0" w14:textId="77777777" w:rsidR="004034A5" w:rsidRPr="005253CB" w:rsidRDefault="004034A5" w:rsidP="00496BE1">
      <w:pPr>
        <w:spacing w:after="0" w:line="240" w:lineRule="auto"/>
        <w:rPr>
          <w:rFonts w:ascii="Arial" w:eastAsia="Arial" w:hAnsi="Arial" w:cs="Arial"/>
          <w:b/>
          <w:color w:val="C00000"/>
          <w:sz w:val="22"/>
          <w:szCs w:val="22"/>
        </w:rPr>
      </w:pPr>
    </w:p>
    <w:p w14:paraId="26C5A8D6" w14:textId="77777777" w:rsidR="004034A5" w:rsidRPr="005253CB" w:rsidRDefault="004034A5" w:rsidP="00496BE1">
      <w:pPr>
        <w:spacing w:after="0" w:line="240" w:lineRule="auto"/>
        <w:rPr>
          <w:rFonts w:ascii="Arial" w:eastAsia="Arial" w:hAnsi="Arial" w:cs="Arial"/>
          <w:b/>
          <w:color w:val="C00000"/>
          <w:sz w:val="22"/>
          <w:szCs w:val="22"/>
        </w:rPr>
      </w:pPr>
      <w:r w:rsidRPr="005253CB">
        <w:rPr>
          <w:rFonts w:ascii="Arial" w:eastAsia="Arial" w:hAnsi="Arial" w:cs="Arial"/>
          <w:b/>
          <w:color w:val="C00000"/>
          <w:sz w:val="22"/>
          <w:szCs w:val="22"/>
        </w:rPr>
        <w:t>POLICY:</w:t>
      </w:r>
    </w:p>
    <w:p w14:paraId="07EADF5B" w14:textId="77777777" w:rsidR="004034A5" w:rsidRPr="005253CB" w:rsidRDefault="004034A5" w:rsidP="00496BE1">
      <w:pPr>
        <w:spacing w:after="0" w:line="240" w:lineRule="auto"/>
        <w:rPr>
          <w:rFonts w:ascii="Arial" w:eastAsia="Arial" w:hAnsi="Arial" w:cs="Arial"/>
          <w:b/>
          <w:sz w:val="22"/>
          <w:szCs w:val="22"/>
        </w:rPr>
      </w:pPr>
    </w:p>
    <w:p w14:paraId="58874FB8" w14:textId="77777777" w:rsidR="004034A5" w:rsidRPr="005253CB" w:rsidRDefault="004034A5" w:rsidP="00496BE1">
      <w:pPr>
        <w:pStyle w:val="Heading1"/>
        <w:rPr>
          <w:color w:val="201F1E"/>
        </w:rPr>
      </w:pPr>
      <w:bookmarkStart w:id="258" w:name="_Toc221521485"/>
      <w:r w:rsidRPr="005253CB">
        <w:t>8.4 Refund Policy</w:t>
      </w:r>
      <w:bookmarkEnd w:id="258"/>
      <w:r w:rsidRPr="005253CB">
        <w:t> </w:t>
      </w:r>
    </w:p>
    <w:p w14:paraId="5A0A1F62" w14:textId="77777777" w:rsidR="004034A5" w:rsidRPr="005253CB" w:rsidRDefault="004034A5" w:rsidP="00496BE1">
      <w:pPr>
        <w:shd w:val="clear" w:color="auto" w:fill="FFFFFF"/>
        <w:spacing w:after="0" w:line="240" w:lineRule="auto"/>
        <w:ind w:left="720"/>
        <w:rPr>
          <w:rFonts w:ascii="Arial" w:eastAsia="Arial" w:hAnsi="Arial" w:cs="Arial"/>
          <w:b/>
          <w:color w:val="000000"/>
          <w:sz w:val="22"/>
          <w:szCs w:val="22"/>
        </w:rPr>
      </w:pPr>
    </w:p>
    <w:p w14:paraId="5162CEC3" w14:textId="77777777" w:rsidR="004034A5" w:rsidRPr="005253CB" w:rsidRDefault="004034A5" w:rsidP="00496BE1">
      <w:pPr>
        <w:pStyle w:val="Heading2"/>
        <w:ind w:left="720" w:firstLine="0"/>
        <w:rPr>
          <w:color w:val="201F1E"/>
        </w:rPr>
      </w:pPr>
      <w:bookmarkStart w:id="259" w:name="_Toc221521486"/>
      <w:r w:rsidRPr="005253CB">
        <w:t>8.4.1 Financial Aid Policy and Procedure in Case of Student Withdrawal, Dismissal, or Leave of Absence During the Academic Semester</w:t>
      </w:r>
      <w:bookmarkEnd w:id="259"/>
      <w:r w:rsidRPr="005253CB">
        <w:t> </w:t>
      </w:r>
    </w:p>
    <w:p w14:paraId="56A2F8B6" w14:textId="77777777" w:rsidR="004034A5" w:rsidRPr="005253CB" w:rsidRDefault="004034A5" w:rsidP="00496BE1">
      <w:pPr>
        <w:shd w:val="clear" w:color="auto" w:fill="FFFFFF"/>
        <w:spacing w:after="0" w:line="240" w:lineRule="auto"/>
        <w:ind w:left="720"/>
        <w:rPr>
          <w:rFonts w:ascii="Arial" w:eastAsia="Arial" w:hAnsi="Arial" w:cs="Arial"/>
          <w:color w:val="000000"/>
          <w:sz w:val="22"/>
          <w:szCs w:val="22"/>
        </w:rPr>
      </w:pPr>
      <w:r w:rsidRPr="005253CB">
        <w:rPr>
          <w:rFonts w:ascii="Arial" w:eastAsia="Arial" w:hAnsi="Arial" w:cs="Arial"/>
          <w:color w:val="000000"/>
          <w:sz w:val="22"/>
          <w:szCs w:val="22"/>
        </w:rPr>
        <w:t>Federal regulations determine the amount of federal Title IV financial aid students are entitled to keep once they withdraw from classes or are placed on leave prior to the end of a semester. This amount is determined by the date when a student last attended classes. Title IV funds available to medical students are the Unsubsidized Stafford and the Grad PLUS loan programs.</w:t>
      </w:r>
    </w:p>
    <w:p w14:paraId="452C5135" w14:textId="77777777" w:rsidR="004034A5" w:rsidRPr="005253CB" w:rsidRDefault="004034A5" w:rsidP="00496BE1">
      <w:pPr>
        <w:shd w:val="clear" w:color="auto" w:fill="FFFFFF"/>
        <w:spacing w:after="0" w:line="240" w:lineRule="auto"/>
        <w:ind w:left="720"/>
        <w:rPr>
          <w:rFonts w:ascii="Arial" w:eastAsia="Arial" w:hAnsi="Arial" w:cs="Arial"/>
          <w:color w:val="000000"/>
          <w:sz w:val="22"/>
          <w:szCs w:val="22"/>
        </w:rPr>
      </w:pPr>
    </w:p>
    <w:p w14:paraId="50343818" w14:textId="77777777" w:rsidR="004034A5" w:rsidRPr="005253CB" w:rsidRDefault="004034A5" w:rsidP="00496BE1">
      <w:pPr>
        <w:shd w:val="clear" w:color="auto" w:fill="FFFFFF"/>
        <w:spacing w:after="0" w:line="240" w:lineRule="auto"/>
        <w:ind w:left="720"/>
        <w:rPr>
          <w:rFonts w:ascii="Arial" w:eastAsia="Arial" w:hAnsi="Arial" w:cs="Arial"/>
          <w:color w:val="000000"/>
          <w:sz w:val="22"/>
          <w:szCs w:val="22"/>
        </w:rPr>
      </w:pPr>
      <w:r w:rsidRPr="005253CB">
        <w:rPr>
          <w:rFonts w:ascii="Arial" w:eastAsia="Arial" w:hAnsi="Arial" w:cs="Arial"/>
          <w:color w:val="000000"/>
          <w:sz w:val="22"/>
          <w:szCs w:val="22"/>
        </w:rPr>
        <w:t xml:space="preserve">The University policies and schedules for class withdrawals, refunds, tuition and fee adjustments, and tuition and fee liability are provided on the </w:t>
      </w:r>
      <w:hyperlink r:id="rId69">
        <w:r w:rsidRPr="005253CB">
          <w:rPr>
            <w:rFonts w:ascii="Arial" w:eastAsia="Arial" w:hAnsi="Arial" w:cs="Arial"/>
            <w:color w:val="0000FF"/>
            <w:sz w:val="22"/>
            <w:szCs w:val="22"/>
            <w:u w:val="single"/>
          </w:rPr>
          <w:t>Student Financial Services</w:t>
        </w:r>
      </w:hyperlink>
      <w:r w:rsidRPr="005253CB">
        <w:rPr>
          <w:rFonts w:ascii="Arial" w:eastAsia="Arial" w:hAnsi="Arial" w:cs="Arial"/>
          <w:color w:val="000000"/>
          <w:sz w:val="22"/>
          <w:szCs w:val="22"/>
        </w:rPr>
        <w:t xml:space="preserve"> website.</w:t>
      </w:r>
    </w:p>
    <w:p w14:paraId="7E58C263" w14:textId="77777777" w:rsidR="004034A5" w:rsidRPr="005253CB" w:rsidRDefault="004034A5" w:rsidP="00496BE1">
      <w:pPr>
        <w:shd w:val="clear" w:color="auto" w:fill="FFFFFF"/>
        <w:spacing w:after="0" w:line="240" w:lineRule="auto"/>
        <w:ind w:left="720"/>
        <w:rPr>
          <w:rFonts w:ascii="Arial" w:eastAsia="Arial" w:hAnsi="Arial" w:cs="Arial"/>
          <w:b/>
          <w:color w:val="201F1E"/>
          <w:sz w:val="22"/>
          <w:szCs w:val="22"/>
        </w:rPr>
      </w:pPr>
    </w:p>
    <w:p w14:paraId="2E264FB8" w14:textId="77777777" w:rsidR="004034A5" w:rsidRPr="005253CB" w:rsidRDefault="004034A5" w:rsidP="00496BE1">
      <w:pPr>
        <w:shd w:val="clear" w:color="auto" w:fill="FFFFFF"/>
        <w:spacing w:after="0" w:line="240" w:lineRule="auto"/>
        <w:ind w:left="720"/>
        <w:rPr>
          <w:rFonts w:ascii="Arial" w:eastAsia="Arial" w:hAnsi="Arial" w:cs="Arial"/>
          <w:color w:val="201F1E"/>
          <w:sz w:val="22"/>
          <w:szCs w:val="22"/>
        </w:rPr>
      </w:pPr>
      <w:r w:rsidRPr="005253CB">
        <w:rPr>
          <w:rFonts w:ascii="Arial" w:eastAsia="Arial" w:hAnsi="Arial" w:cs="Arial"/>
          <w:color w:val="201F1E"/>
          <w:sz w:val="22"/>
          <w:szCs w:val="22"/>
        </w:rPr>
        <w:t>The term start date is the first day of the term for which each class is enrolled.</w:t>
      </w:r>
    </w:p>
    <w:p w14:paraId="0ECD1426" w14:textId="77777777" w:rsidR="004034A5" w:rsidRPr="005253CB" w:rsidRDefault="004034A5" w:rsidP="00496BE1">
      <w:pPr>
        <w:shd w:val="clear" w:color="auto" w:fill="FFFFFF"/>
        <w:spacing w:after="0" w:line="240" w:lineRule="auto"/>
        <w:ind w:left="720"/>
        <w:rPr>
          <w:rFonts w:ascii="Arial" w:eastAsia="Arial" w:hAnsi="Arial" w:cs="Arial"/>
          <w:color w:val="201F1E"/>
          <w:sz w:val="22"/>
          <w:szCs w:val="22"/>
        </w:rPr>
      </w:pPr>
    </w:p>
    <w:tbl>
      <w:tblPr>
        <w:tblW w:w="5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2622"/>
      </w:tblGrid>
      <w:tr w:rsidR="004034A5" w:rsidRPr="005253CB" w14:paraId="364452DE" w14:textId="77777777">
        <w:trPr>
          <w:jc w:val="center"/>
        </w:trPr>
        <w:tc>
          <w:tcPr>
            <w:tcW w:w="3145" w:type="dxa"/>
            <w:tcMar>
              <w:top w:w="0" w:type="dxa"/>
              <w:left w:w="108" w:type="dxa"/>
              <w:bottom w:w="0" w:type="dxa"/>
              <w:right w:w="108" w:type="dxa"/>
            </w:tcMar>
          </w:tcPr>
          <w:p w14:paraId="6C8AA229" w14:textId="32FE3D21" w:rsidR="004034A5" w:rsidRPr="005253CB" w:rsidRDefault="004034A5" w:rsidP="00496BE1">
            <w:pPr>
              <w:spacing w:after="0" w:line="240" w:lineRule="auto"/>
              <w:jc w:val="center"/>
              <w:rPr>
                <w:rFonts w:ascii="Arial" w:eastAsia="Arial" w:hAnsi="Arial" w:cs="Arial"/>
                <w:sz w:val="22"/>
                <w:szCs w:val="22"/>
              </w:rPr>
            </w:pPr>
            <w:r w:rsidRPr="005253CB">
              <w:rPr>
                <w:rFonts w:ascii="Arial" w:eastAsia="Arial" w:hAnsi="Arial" w:cs="Arial"/>
                <w:b/>
                <w:sz w:val="22"/>
                <w:szCs w:val="22"/>
              </w:rPr>
              <w:t>202</w:t>
            </w:r>
            <w:r w:rsidR="00D72A23" w:rsidRPr="005253CB">
              <w:rPr>
                <w:rFonts w:ascii="Arial" w:eastAsia="Arial" w:hAnsi="Arial" w:cs="Arial"/>
                <w:b/>
                <w:sz w:val="22"/>
                <w:szCs w:val="22"/>
              </w:rPr>
              <w:t>5</w:t>
            </w:r>
            <w:r w:rsidRPr="005253CB">
              <w:rPr>
                <w:rFonts w:ascii="Arial" w:eastAsia="Arial" w:hAnsi="Arial" w:cs="Arial"/>
                <w:b/>
                <w:sz w:val="22"/>
                <w:szCs w:val="22"/>
              </w:rPr>
              <w:t>-202</w:t>
            </w:r>
            <w:r w:rsidR="00D72A23" w:rsidRPr="005253CB">
              <w:rPr>
                <w:rFonts w:ascii="Arial" w:eastAsia="Arial" w:hAnsi="Arial" w:cs="Arial"/>
                <w:b/>
                <w:sz w:val="22"/>
                <w:szCs w:val="22"/>
              </w:rPr>
              <w:t>6</w:t>
            </w:r>
            <w:r w:rsidRPr="005253CB">
              <w:rPr>
                <w:rFonts w:ascii="Arial" w:eastAsia="Arial" w:hAnsi="Arial" w:cs="Arial"/>
                <w:b/>
                <w:sz w:val="22"/>
                <w:szCs w:val="22"/>
              </w:rPr>
              <w:t xml:space="preserve"> Term </w:t>
            </w:r>
          </w:p>
        </w:tc>
        <w:tc>
          <w:tcPr>
            <w:tcW w:w="2622" w:type="dxa"/>
            <w:tcMar>
              <w:top w:w="0" w:type="dxa"/>
              <w:left w:w="108" w:type="dxa"/>
              <w:bottom w:w="0" w:type="dxa"/>
              <w:right w:w="108" w:type="dxa"/>
            </w:tcMar>
          </w:tcPr>
          <w:p w14:paraId="1D7BED1E" w14:textId="77777777" w:rsidR="004034A5" w:rsidRPr="005253CB" w:rsidRDefault="004034A5" w:rsidP="00496BE1">
            <w:pPr>
              <w:spacing w:after="0" w:line="240" w:lineRule="auto"/>
              <w:jc w:val="center"/>
              <w:rPr>
                <w:rFonts w:ascii="Arial" w:eastAsia="Arial" w:hAnsi="Arial" w:cs="Arial"/>
                <w:sz w:val="22"/>
                <w:szCs w:val="22"/>
              </w:rPr>
            </w:pPr>
            <w:r w:rsidRPr="005253CB">
              <w:rPr>
                <w:rFonts w:ascii="Arial" w:eastAsia="Arial" w:hAnsi="Arial" w:cs="Arial"/>
                <w:b/>
                <w:sz w:val="22"/>
                <w:szCs w:val="22"/>
              </w:rPr>
              <w:t>Start Date </w:t>
            </w:r>
          </w:p>
        </w:tc>
      </w:tr>
      <w:tr w:rsidR="004034A5" w:rsidRPr="005253CB" w14:paraId="2A5508D4" w14:textId="77777777">
        <w:trPr>
          <w:jc w:val="center"/>
        </w:trPr>
        <w:tc>
          <w:tcPr>
            <w:tcW w:w="3145" w:type="dxa"/>
            <w:tcMar>
              <w:top w:w="0" w:type="dxa"/>
              <w:left w:w="108" w:type="dxa"/>
              <w:bottom w:w="0" w:type="dxa"/>
              <w:right w:w="108" w:type="dxa"/>
            </w:tcMar>
          </w:tcPr>
          <w:p w14:paraId="762BE69C" w14:textId="55385181"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Fall 202</w:t>
            </w:r>
            <w:r w:rsidR="00D72A23" w:rsidRPr="005253CB">
              <w:rPr>
                <w:rFonts w:ascii="Arial" w:eastAsia="Arial" w:hAnsi="Arial" w:cs="Arial"/>
                <w:sz w:val="22"/>
                <w:szCs w:val="22"/>
              </w:rPr>
              <w:t>5</w:t>
            </w:r>
            <w:r w:rsidRPr="005253CB">
              <w:rPr>
                <w:rFonts w:ascii="Arial" w:eastAsia="Arial" w:hAnsi="Arial" w:cs="Arial"/>
                <w:sz w:val="22"/>
                <w:szCs w:val="22"/>
              </w:rPr>
              <w:t xml:space="preserve"> Year 1 </w:t>
            </w:r>
          </w:p>
        </w:tc>
        <w:tc>
          <w:tcPr>
            <w:tcW w:w="2622" w:type="dxa"/>
            <w:tcMar>
              <w:top w:w="0" w:type="dxa"/>
              <w:left w:w="108" w:type="dxa"/>
              <w:bottom w:w="0" w:type="dxa"/>
              <w:right w:w="108" w:type="dxa"/>
            </w:tcMar>
          </w:tcPr>
          <w:p w14:paraId="0D3AF852" w14:textId="7C7AB8D9"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August 5, </w:t>
            </w:r>
            <w:proofErr w:type="gramStart"/>
            <w:r w:rsidRPr="005253CB">
              <w:rPr>
                <w:rFonts w:ascii="Arial" w:eastAsia="Arial" w:hAnsi="Arial" w:cs="Arial"/>
                <w:sz w:val="22"/>
                <w:szCs w:val="22"/>
              </w:rPr>
              <w:t>202</w:t>
            </w:r>
            <w:r w:rsidR="00D72A23" w:rsidRPr="005253CB">
              <w:rPr>
                <w:rFonts w:ascii="Arial" w:eastAsia="Arial" w:hAnsi="Arial" w:cs="Arial"/>
                <w:sz w:val="22"/>
                <w:szCs w:val="22"/>
              </w:rPr>
              <w:t>5</w:t>
            </w:r>
            <w:proofErr w:type="gramEnd"/>
            <w:r w:rsidRPr="005253CB">
              <w:rPr>
                <w:rFonts w:ascii="Arial" w:eastAsia="Arial" w:hAnsi="Arial" w:cs="Arial"/>
                <w:sz w:val="22"/>
                <w:szCs w:val="22"/>
              </w:rPr>
              <w:t> </w:t>
            </w:r>
          </w:p>
        </w:tc>
      </w:tr>
      <w:tr w:rsidR="004034A5" w:rsidRPr="005253CB" w14:paraId="3603C445" w14:textId="77777777">
        <w:trPr>
          <w:jc w:val="center"/>
        </w:trPr>
        <w:tc>
          <w:tcPr>
            <w:tcW w:w="3145" w:type="dxa"/>
            <w:tcMar>
              <w:top w:w="0" w:type="dxa"/>
              <w:left w:w="108" w:type="dxa"/>
              <w:bottom w:w="0" w:type="dxa"/>
              <w:right w:w="108" w:type="dxa"/>
            </w:tcMar>
          </w:tcPr>
          <w:p w14:paraId="1B4078D8" w14:textId="2AC4E224"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Fall 202</w:t>
            </w:r>
            <w:r w:rsidR="00D72A23" w:rsidRPr="005253CB">
              <w:rPr>
                <w:rFonts w:ascii="Arial" w:eastAsia="Arial" w:hAnsi="Arial" w:cs="Arial"/>
                <w:sz w:val="22"/>
                <w:szCs w:val="22"/>
              </w:rPr>
              <w:t>5</w:t>
            </w:r>
            <w:r w:rsidRPr="005253CB">
              <w:rPr>
                <w:rFonts w:ascii="Arial" w:eastAsia="Arial" w:hAnsi="Arial" w:cs="Arial"/>
                <w:sz w:val="22"/>
                <w:szCs w:val="22"/>
              </w:rPr>
              <w:t xml:space="preserve"> Year 2 </w:t>
            </w:r>
          </w:p>
        </w:tc>
        <w:tc>
          <w:tcPr>
            <w:tcW w:w="2622" w:type="dxa"/>
            <w:tcMar>
              <w:top w:w="0" w:type="dxa"/>
              <w:left w:w="108" w:type="dxa"/>
              <w:bottom w:w="0" w:type="dxa"/>
              <w:right w:w="108" w:type="dxa"/>
            </w:tcMar>
          </w:tcPr>
          <w:p w14:paraId="1368C96B" w14:textId="2C0CB3E6"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August 12, 202</w:t>
            </w:r>
            <w:r w:rsidR="00D72A23" w:rsidRPr="005253CB">
              <w:rPr>
                <w:rFonts w:ascii="Arial" w:eastAsia="Arial" w:hAnsi="Arial" w:cs="Arial"/>
                <w:sz w:val="22"/>
                <w:szCs w:val="22"/>
              </w:rPr>
              <w:t>5</w:t>
            </w:r>
          </w:p>
        </w:tc>
      </w:tr>
      <w:tr w:rsidR="004034A5" w:rsidRPr="005253CB" w14:paraId="5C48C23F" w14:textId="77777777">
        <w:trPr>
          <w:jc w:val="center"/>
        </w:trPr>
        <w:tc>
          <w:tcPr>
            <w:tcW w:w="3145" w:type="dxa"/>
            <w:tcMar>
              <w:top w:w="0" w:type="dxa"/>
              <w:left w:w="108" w:type="dxa"/>
              <w:bottom w:w="0" w:type="dxa"/>
              <w:right w:w="108" w:type="dxa"/>
            </w:tcMar>
          </w:tcPr>
          <w:p w14:paraId="498D5FF6" w14:textId="2E60BB80"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Fall 202</w:t>
            </w:r>
            <w:r w:rsidR="00D72A23" w:rsidRPr="005253CB">
              <w:rPr>
                <w:rFonts w:ascii="Arial" w:eastAsia="Arial" w:hAnsi="Arial" w:cs="Arial"/>
                <w:sz w:val="22"/>
                <w:szCs w:val="22"/>
              </w:rPr>
              <w:t>5</w:t>
            </w:r>
            <w:r w:rsidRPr="005253CB">
              <w:rPr>
                <w:rFonts w:ascii="Arial" w:eastAsia="Arial" w:hAnsi="Arial" w:cs="Arial"/>
                <w:sz w:val="22"/>
                <w:szCs w:val="22"/>
              </w:rPr>
              <w:t xml:space="preserve"> Years 3 and 4 </w:t>
            </w:r>
          </w:p>
        </w:tc>
        <w:tc>
          <w:tcPr>
            <w:tcW w:w="2622" w:type="dxa"/>
            <w:tcMar>
              <w:top w:w="0" w:type="dxa"/>
              <w:left w:w="108" w:type="dxa"/>
              <w:bottom w:w="0" w:type="dxa"/>
              <w:right w:w="108" w:type="dxa"/>
            </w:tcMar>
          </w:tcPr>
          <w:p w14:paraId="4FA7327D" w14:textId="0055DBB3"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 xml:space="preserve">July 1, </w:t>
            </w:r>
            <w:proofErr w:type="gramStart"/>
            <w:r w:rsidRPr="005253CB">
              <w:rPr>
                <w:rFonts w:ascii="Arial" w:eastAsia="Arial" w:hAnsi="Arial" w:cs="Arial"/>
                <w:sz w:val="22"/>
                <w:szCs w:val="22"/>
              </w:rPr>
              <w:t>202</w:t>
            </w:r>
            <w:r w:rsidR="00D72A23" w:rsidRPr="005253CB">
              <w:rPr>
                <w:rFonts w:ascii="Arial" w:eastAsia="Arial" w:hAnsi="Arial" w:cs="Arial"/>
                <w:sz w:val="22"/>
                <w:szCs w:val="22"/>
              </w:rPr>
              <w:t>5</w:t>
            </w:r>
            <w:proofErr w:type="gramEnd"/>
            <w:r w:rsidRPr="005253CB">
              <w:rPr>
                <w:rFonts w:ascii="Arial" w:eastAsia="Arial" w:hAnsi="Arial" w:cs="Arial"/>
                <w:sz w:val="22"/>
                <w:szCs w:val="22"/>
              </w:rPr>
              <w:t> </w:t>
            </w:r>
          </w:p>
        </w:tc>
      </w:tr>
      <w:tr w:rsidR="004034A5" w:rsidRPr="005253CB" w14:paraId="1EAF800A" w14:textId="77777777">
        <w:trPr>
          <w:jc w:val="center"/>
        </w:trPr>
        <w:tc>
          <w:tcPr>
            <w:tcW w:w="3145" w:type="dxa"/>
            <w:tcMar>
              <w:top w:w="0" w:type="dxa"/>
              <w:left w:w="108" w:type="dxa"/>
              <w:bottom w:w="0" w:type="dxa"/>
              <w:right w:w="108" w:type="dxa"/>
            </w:tcMar>
          </w:tcPr>
          <w:p w14:paraId="6E50C6BF" w14:textId="0D4DF48B"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Spring 202</w:t>
            </w:r>
            <w:r w:rsidR="00D72A23" w:rsidRPr="005253CB">
              <w:rPr>
                <w:rFonts w:ascii="Arial" w:eastAsia="Arial" w:hAnsi="Arial" w:cs="Arial"/>
                <w:sz w:val="22"/>
                <w:szCs w:val="22"/>
              </w:rPr>
              <w:t>6</w:t>
            </w:r>
            <w:r w:rsidRPr="005253CB">
              <w:rPr>
                <w:rFonts w:ascii="Arial" w:eastAsia="Arial" w:hAnsi="Arial" w:cs="Arial"/>
                <w:sz w:val="22"/>
                <w:szCs w:val="22"/>
              </w:rPr>
              <w:t xml:space="preserve"> ALL YEARS </w:t>
            </w:r>
          </w:p>
        </w:tc>
        <w:tc>
          <w:tcPr>
            <w:tcW w:w="2622" w:type="dxa"/>
            <w:tcMar>
              <w:top w:w="0" w:type="dxa"/>
              <w:left w:w="108" w:type="dxa"/>
              <w:bottom w:w="0" w:type="dxa"/>
              <w:right w:w="108" w:type="dxa"/>
            </w:tcMar>
          </w:tcPr>
          <w:p w14:paraId="2BE581C0" w14:textId="6338335C" w:rsidR="004034A5" w:rsidRPr="005253CB" w:rsidRDefault="004034A5" w:rsidP="00496BE1">
            <w:pPr>
              <w:spacing w:after="0" w:line="240" w:lineRule="auto"/>
              <w:rPr>
                <w:rFonts w:ascii="Arial" w:eastAsia="Arial" w:hAnsi="Arial" w:cs="Arial"/>
                <w:sz w:val="22"/>
                <w:szCs w:val="22"/>
              </w:rPr>
            </w:pPr>
            <w:r w:rsidRPr="005253CB">
              <w:rPr>
                <w:rFonts w:ascii="Arial" w:eastAsia="Arial" w:hAnsi="Arial" w:cs="Arial"/>
                <w:sz w:val="22"/>
                <w:szCs w:val="22"/>
              </w:rPr>
              <w:t>January 2, 202</w:t>
            </w:r>
            <w:r w:rsidR="00D72A23" w:rsidRPr="005253CB">
              <w:rPr>
                <w:rFonts w:ascii="Arial" w:eastAsia="Arial" w:hAnsi="Arial" w:cs="Arial"/>
                <w:sz w:val="22"/>
                <w:szCs w:val="22"/>
              </w:rPr>
              <w:t>6</w:t>
            </w:r>
          </w:p>
        </w:tc>
      </w:tr>
    </w:tbl>
    <w:p w14:paraId="4DCFB894" w14:textId="77777777" w:rsidR="004034A5" w:rsidRPr="005253CB" w:rsidRDefault="004034A5" w:rsidP="00496BE1">
      <w:pPr>
        <w:shd w:val="clear" w:color="auto" w:fill="FFFFFF"/>
        <w:spacing w:after="0" w:line="240" w:lineRule="auto"/>
        <w:rPr>
          <w:rFonts w:ascii="Arial" w:eastAsia="Arial" w:hAnsi="Arial" w:cs="Arial"/>
          <w:color w:val="201F1E"/>
          <w:sz w:val="22"/>
          <w:szCs w:val="22"/>
        </w:rPr>
      </w:pPr>
      <w:r w:rsidRPr="005253CB">
        <w:rPr>
          <w:rFonts w:ascii="Arial" w:eastAsia="Arial" w:hAnsi="Arial" w:cs="Arial"/>
          <w:color w:val="000000"/>
          <w:sz w:val="22"/>
          <w:szCs w:val="22"/>
        </w:rPr>
        <w:t> </w:t>
      </w:r>
    </w:p>
    <w:p w14:paraId="34E8E167" w14:textId="77777777" w:rsidR="004034A5" w:rsidRPr="005253CB" w:rsidRDefault="004034A5" w:rsidP="00496BE1">
      <w:pPr>
        <w:shd w:val="clear" w:color="auto" w:fill="FFFFFF"/>
        <w:spacing w:after="0" w:line="240" w:lineRule="auto"/>
        <w:ind w:left="1080"/>
        <w:rPr>
          <w:rFonts w:ascii="Arial" w:eastAsia="Arial" w:hAnsi="Arial" w:cs="Arial"/>
          <w:color w:val="201F1E"/>
          <w:sz w:val="22"/>
          <w:szCs w:val="22"/>
        </w:rPr>
      </w:pPr>
      <w:r w:rsidRPr="005253CB">
        <w:rPr>
          <w:rFonts w:ascii="Arial" w:eastAsia="Arial" w:hAnsi="Arial" w:cs="Arial"/>
          <w:color w:val="000000"/>
          <w:sz w:val="22"/>
          <w:szCs w:val="22"/>
        </w:rPr>
        <w:t>* Week starts Monday and ends Sunday</w:t>
      </w:r>
      <w:r w:rsidRPr="005253CB">
        <w:rPr>
          <w:rFonts w:ascii="Arial" w:eastAsia="Arial" w:hAnsi="Arial" w:cs="Arial"/>
          <w:color w:val="201F1E"/>
          <w:sz w:val="22"/>
          <w:szCs w:val="22"/>
        </w:rPr>
        <w:t>; refer to the up-to-date liability schedule at: </w:t>
      </w:r>
      <w:hyperlink r:id="rId70">
        <w:r w:rsidRPr="005253CB">
          <w:rPr>
            <w:rFonts w:ascii="Arial" w:eastAsia="Arial" w:hAnsi="Arial" w:cs="Arial"/>
            <w:color w:val="0000FF"/>
            <w:sz w:val="22"/>
            <w:szCs w:val="22"/>
            <w:u w:val="single"/>
          </w:rPr>
          <w:t>Withdrawals &amp; Refunds</w:t>
        </w:r>
      </w:hyperlink>
      <w:r w:rsidRPr="005253CB">
        <w:rPr>
          <w:rFonts w:ascii="Arial" w:eastAsia="Arial" w:hAnsi="Arial" w:cs="Arial"/>
          <w:color w:val="000000"/>
          <w:sz w:val="22"/>
          <w:szCs w:val="22"/>
        </w:rPr>
        <w:t>. </w:t>
      </w:r>
    </w:p>
    <w:p w14:paraId="651C0BE0" w14:textId="77777777" w:rsidR="004034A5" w:rsidRPr="005253CB" w:rsidRDefault="004034A5" w:rsidP="00496BE1">
      <w:pPr>
        <w:shd w:val="clear" w:color="auto" w:fill="FFFFFF"/>
        <w:spacing w:after="0" w:line="240" w:lineRule="auto"/>
        <w:ind w:left="720"/>
        <w:rPr>
          <w:rFonts w:ascii="Arial" w:eastAsia="Arial" w:hAnsi="Arial" w:cs="Arial"/>
          <w:color w:val="201F1E"/>
          <w:sz w:val="22"/>
          <w:szCs w:val="22"/>
        </w:rPr>
      </w:pPr>
      <w:r w:rsidRPr="005253CB">
        <w:rPr>
          <w:rFonts w:ascii="Arial" w:eastAsia="Arial" w:hAnsi="Arial" w:cs="Arial"/>
          <w:color w:val="000000"/>
          <w:sz w:val="22"/>
          <w:szCs w:val="22"/>
        </w:rPr>
        <w:t> </w:t>
      </w:r>
    </w:p>
    <w:p w14:paraId="000079F4" w14:textId="77777777" w:rsidR="004034A5" w:rsidRPr="005253CB" w:rsidRDefault="004034A5" w:rsidP="00496BE1">
      <w:pPr>
        <w:numPr>
          <w:ilvl w:val="0"/>
          <w:numId w:val="58"/>
        </w:numPr>
        <w:pBdr>
          <w:top w:val="nil"/>
          <w:left w:val="nil"/>
          <w:bottom w:val="nil"/>
          <w:right w:val="nil"/>
          <w:between w:val="nil"/>
        </w:pBdr>
        <w:shd w:val="clear" w:color="auto" w:fill="FFFFFF"/>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Students are eligible to retain all their federal aid only if withdrawing or placed on leave after the 60% point of the start date of the term has passed. The start date of the term and the 60% point are determined by the RSOM Registrar.</w:t>
      </w:r>
    </w:p>
    <w:p w14:paraId="2D53367F" w14:textId="77777777" w:rsidR="004034A5" w:rsidRPr="005253CB" w:rsidRDefault="004034A5" w:rsidP="00496BE1">
      <w:pPr>
        <w:numPr>
          <w:ilvl w:val="0"/>
          <w:numId w:val="58"/>
        </w:numPr>
        <w:pBdr>
          <w:top w:val="nil"/>
          <w:left w:val="nil"/>
          <w:bottom w:val="nil"/>
          <w:right w:val="nil"/>
          <w:between w:val="nil"/>
        </w:pBdr>
        <w:shd w:val="clear" w:color="auto" w:fill="FFFFFF"/>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lastRenderedPageBreak/>
        <w:t>If a student withdraws or is placed on leave prior to the 60% point, a Return to Title IV calculation will be performed by the Stony Brook University Office of Financial Aid.</w:t>
      </w:r>
    </w:p>
    <w:p w14:paraId="6C5E6A19" w14:textId="77777777" w:rsidR="004034A5" w:rsidRPr="005253CB" w:rsidRDefault="004034A5" w:rsidP="00496BE1">
      <w:pPr>
        <w:numPr>
          <w:ilvl w:val="0"/>
          <w:numId w:val="58"/>
        </w:numPr>
        <w:pBdr>
          <w:top w:val="nil"/>
          <w:left w:val="nil"/>
          <w:bottom w:val="nil"/>
          <w:right w:val="nil"/>
          <w:between w:val="nil"/>
        </w:pBdr>
        <w:shd w:val="clear" w:color="auto" w:fill="FFFFFF"/>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This calculation will determine the amount of aid the student is eligible to keep and the amount that the University needs to refund to the federal government. Factored into this calculation is the start date of the term </w:t>
      </w:r>
      <w:r w:rsidRPr="005253CB">
        <w:rPr>
          <w:rFonts w:ascii="Arial" w:eastAsia="Arial" w:hAnsi="Arial" w:cs="Arial"/>
          <w:b/>
          <w:color w:val="000000"/>
          <w:sz w:val="22"/>
          <w:szCs w:val="22"/>
        </w:rPr>
        <w:t>AND</w:t>
      </w:r>
      <w:r w:rsidRPr="005253CB">
        <w:rPr>
          <w:rFonts w:ascii="Arial" w:eastAsia="Arial" w:hAnsi="Arial" w:cs="Arial"/>
          <w:color w:val="000000"/>
          <w:sz w:val="22"/>
          <w:szCs w:val="22"/>
        </w:rPr>
        <w:t> the last date of attendance for the student.</w:t>
      </w:r>
    </w:p>
    <w:p w14:paraId="7D191F0A" w14:textId="77777777" w:rsidR="004034A5" w:rsidRPr="005253CB" w:rsidRDefault="004034A5" w:rsidP="00496BE1">
      <w:pPr>
        <w:numPr>
          <w:ilvl w:val="0"/>
          <w:numId w:val="58"/>
        </w:numPr>
        <w:pBdr>
          <w:top w:val="nil"/>
          <w:left w:val="nil"/>
          <w:bottom w:val="nil"/>
          <w:right w:val="nil"/>
          <w:between w:val="nil"/>
        </w:pBdr>
        <w:shd w:val="clear" w:color="auto" w:fill="FFFFFF"/>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The last date of attendance is the last day on which the student attended classes or took exams. The last date is </w:t>
      </w:r>
      <w:r w:rsidRPr="005253CB">
        <w:rPr>
          <w:rFonts w:ascii="Arial" w:eastAsia="Arial" w:hAnsi="Arial" w:cs="Arial"/>
          <w:b/>
          <w:color w:val="000000"/>
          <w:sz w:val="22"/>
          <w:szCs w:val="22"/>
        </w:rPr>
        <w:t>not </w:t>
      </w:r>
      <w:r w:rsidRPr="005253CB">
        <w:rPr>
          <w:rFonts w:ascii="Arial" w:eastAsia="Arial" w:hAnsi="Arial" w:cs="Arial"/>
          <w:color w:val="000000"/>
          <w:sz w:val="22"/>
          <w:szCs w:val="22"/>
        </w:rPr>
        <w:t>the date on which the student’s leave of absence or withdrawal is approved if they stopped attending classes/took exams prior to that date.</w:t>
      </w:r>
    </w:p>
    <w:p w14:paraId="47C8BA4B" w14:textId="77777777" w:rsidR="004034A5" w:rsidRPr="005253CB" w:rsidRDefault="004034A5" w:rsidP="00496BE1">
      <w:pPr>
        <w:numPr>
          <w:ilvl w:val="0"/>
          <w:numId w:val="58"/>
        </w:numPr>
        <w:pBdr>
          <w:top w:val="nil"/>
          <w:left w:val="nil"/>
          <w:bottom w:val="nil"/>
          <w:right w:val="nil"/>
          <w:between w:val="nil"/>
        </w:pBdr>
        <w:shd w:val="clear" w:color="auto" w:fill="FFFFFF"/>
        <w:spacing w:after="0" w:line="240" w:lineRule="auto"/>
        <w:rPr>
          <w:rFonts w:ascii="Arial" w:eastAsia="Arial" w:hAnsi="Arial" w:cs="Arial"/>
          <w:color w:val="000000"/>
          <w:sz w:val="22"/>
          <w:szCs w:val="22"/>
        </w:rPr>
      </w:pPr>
      <w:r w:rsidRPr="005253CB">
        <w:rPr>
          <w:rFonts w:ascii="Arial" w:eastAsia="Arial" w:hAnsi="Arial" w:cs="Arial"/>
          <w:color w:val="000000"/>
          <w:sz w:val="22"/>
          <w:szCs w:val="22"/>
        </w:rPr>
        <w:t>Students are strongly advised to consult with the Assistant Dean for Student Affairs for further clarification of this policy.</w:t>
      </w:r>
    </w:p>
    <w:p w14:paraId="7A3B5B55" w14:textId="77777777" w:rsidR="004F7EE9" w:rsidRPr="005253CB" w:rsidRDefault="004F7EE9" w:rsidP="00496BE1">
      <w:pPr>
        <w:spacing w:after="0" w:line="240" w:lineRule="auto"/>
        <w:rPr>
          <w:rFonts w:ascii="Arial" w:hAnsi="Arial" w:cs="Arial"/>
          <w:sz w:val="22"/>
          <w:szCs w:val="22"/>
        </w:rPr>
      </w:pPr>
    </w:p>
    <w:sectPr w:rsidR="004F7EE9" w:rsidRPr="005253CB" w:rsidSect="004F7EE9">
      <w:headerReference w:type="default"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8BC4" w14:textId="77777777" w:rsidR="001E720B" w:rsidRDefault="001E720B" w:rsidP="00DB577E">
      <w:pPr>
        <w:spacing w:after="0" w:line="240" w:lineRule="auto"/>
      </w:pPr>
      <w:r>
        <w:separator/>
      </w:r>
    </w:p>
  </w:endnote>
  <w:endnote w:type="continuationSeparator" w:id="0">
    <w:p w14:paraId="3F1ED138" w14:textId="77777777" w:rsidR="001E720B" w:rsidRDefault="001E720B" w:rsidP="00DB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85BF" w14:textId="7BD020AD" w:rsidR="004F7EE9" w:rsidRDefault="004F7EE9">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sz w:val="22"/>
        <w:szCs w:val="22"/>
      </w:rPr>
      <w:tab/>
    </w:r>
    <w:r>
      <w:rPr>
        <w:rFonts w:ascii="Arial" w:eastAsia="Arial" w:hAnsi="Arial" w:cs="Arial"/>
        <w:color w:val="000000"/>
      </w:rPr>
      <w:fldChar w:fldCharType="begin"/>
    </w:r>
    <w:r>
      <w:rPr>
        <w:rFonts w:ascii="Arial" w:eastAsia="Arial" w:hAnsi="Arial" w:cs="Arial"/>
        <w:color w:val="000000"/>
        <w:sz w:val="22"/>
        <w:szCs w:val="22"/>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FC19" w14:textId="59B57446" w:rsidR="004F7EE9" w:rsidRDefault="004F7EE9">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sz w:val="22"/>
        <w:szCs w:val="22"/>
      </w:rPr>
      <w:tab/>
    </w:r>
    <w:r>
      <w:rPr>
        <w:rFonts w:ascii="Arial" w:eastAsia="Arial" w:hAnsi="Arial" w:cs="Arial"/>
        <w:color w:val="000000"/>
      </w:rPr>
      <w:fldChar w:fldCharType="begin"/>
    </w:r>
    <w:r>
      <w:rPr>
        <w:rFonts w:ascii="Arial" w:eastAsia="Arial" w:hAnsi="Arial" w:cs="Arial"/>
        <w:color w:val="000000"/>
        <w:sz w:val="22"/>
        <w:szCs w:val="22"/>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1241"/>
      <w:docPartObj>
        <w:docPartGallery w:val="Page Numbers (Bottom of Page)"/>
        <w:docPartUnique/>
      </w:docPartObj>
    </w:sdtPr>
    <w:sdtEndPr>
      <w:rPr>
        <w:noProof/>
      </w:rPr>
    </w:sdtEndPr>
    <w:sdtContent>
      <w:p w14:paraId="09091902" w14:textId="7D664FB9" w:rsidR="007D5124" w:rsidRDefault="007D5124" w:rsidP="007D5124">
        <w:pPr>
          <w:pStyle w:val="Footer"/>
        </w:pPr>
        <w:r>
          <w:tab/>
        </w:r>
        <w:r>
          <w:fldChar w:fldCharType="begin"/>
        </w:r>
        <w:r>
          <w:instrText xml:space="preserve"> PAGE   \* MERGEFORMAT </w:instrText>
        </w:r>
        <w:r>
          <w:fldChar w:fldCharType="separate"/>
        </w:r>
        <w:r>
          <w:rPr>
            <w:noProof/>
          </w:rPr>
          <w:t>2</w:t>
        </w:r>
        <w:r>
          <w:rPr>
            <w:noProof/>
          </w:rPr>
          <w:fldChar w:fldCharType="end"/>
        </w:r>
      </w:p>
    </w:sdtContent>
  </w:sdt>
  <w:p w14:paraId="16302266" w14:textId="30B41EA9" w:rsidR="00522F51" w:rsidRDefault="00522F51">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B02F" w14:textId="77777777" w:rsidR="001E720B" w:rsidRDefault="001E720B" w:rsidP="00DB577E">
      <w:pPr>
        <w:spacing w:after="0" w:line="240" w:lineRule="auto"/>
      </w:pPr>
      <w:r>
        <w:separator/>
      </w:r>
    </w:p>
  </w:footnote>
  <w:footnote w:type="continuationSeparator" w:id="0">
    <w:p w14:paraId="1CC3AED0" w14:textId="77777777" w:rsidR="001E720B" w:rsidRDefault="001E720B" w:rsidP="00DB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B859" w14:textId="77777777" w:rsidR="004F7EE9" w:rsidRDefault="004F7EE9">
    <w:pPr>
      <w:pBdr>
        <w:top w:val="nil"/>
        <w:left w:val="nil"/>
        <w:bottom w:val="nil"/>
        <w:right w:val="nil"/>
        <w:between w:val="nil"/>
      </w:pBdr>
      <w:tabs>
        <w:tab w:val="center" w:pos="4680"/>
        <w:tab w:val="right" w:pos="9360"/>
      </w:tabs>
      <w:spacing w:after="0" w:line="240" w:lineRule="auto"/>
      <w:rPr>
        <w:rFonts w:ascii="Arial" w:eastAsia="Arial" w:hAnsi="Arial" w:cs="Arial"/>
        <w:b/>
        <w:color w:val="000000"/>
      </w:rPr>
    </w:pPr>
    <w:r>
      <w:rPr>
        <w:noProof/>
      </w:rPr>
      <w:drawing>
        <wp:anchor distT="0" distB="0" distL="114300" distR="114300" simplePos="0" relativeHeight="251661312" behindDoc="0" locked="0" layoutInCell="1" hidden="0" allowOverlap="1" wp14:anchorId="65B5896A" wp14:editId="6A13B694">
          <wp:simplePos x="0" y="0"/>
          <wp:positionH relativeFrom="column">
            <wp:posOffset>-733424</wp:posOffset>
          </wp:positionH>
          <wp:positionV relativeFrom="paragraph">
            <wp:posOffset>-285749</wp:posOffset>
          </wp:positionV>
          <wp:extent cx="3200400" cy="499260"/>
          <wp:effectExtent l="0" t="0" r="0" b="0"/>
          <wp:wrapNone/>
          <wp:docPr id="1734895794" name="image1.png" descr="A close up of a logo"/>
          <wp:cNvGraphicFramePr/>
          <a:graphic xmlns:a="http://schemas.openxmlformats.org/drawingml/2006/main">
            <a:graphicData uri="http://schemas.openxmlformats.org/drawingml/2006/picture">
              <pic:pic xmlns:pic="http://schemas.openxmlformats.org/drawingml/2006/picture">
                <pic:nvPicPr>
                  <pic:cNvPr id="1734895794" name="image1.png" descr="A close up of a logo"/>
                  <pic:cNvPicPr preferRelativeResize="0"/>
                </pic:nvPicPr>
                <pic:blipFill>
                  <a:blip r:embed="rId1"/>
                  <a:srcRect/>
                  <a:stretch>
                    <a:fillRect/>
                  </a:stretch>
                </pic:blipFill>
                <pic:spPr>
                  <a:xfrm>
                    <a:off x="0" y="0"/>
                    <a:ext cx="3200400" cy="499260"/>
                  </a:xfrm>
                  <a:prstGeom prst="rect">
                    <a:avLst/>
                  </a:prstGeom>
                  <a:ln/>
                </pic:spPr>
              </pic:pic>
            </a:graphicData>
          </a:graphic>
        </wp:anchor>
      </w:drawing>
    </w:r>
  </w:p>
  <w:p w14:paraId="00BC8BC5" w14:textId="77777777" w:rsidR="004F7EE9" w:rsidRDefault="004F7EE9">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rPr>
    </w:pPr>
  </w:p>
  <w:p w14:paraId="5C4AA575" w14:textId="16E0F9EA" w:rsidR="004F7EE9" w:rsidRPr="00DB577E" w:rsidRDefault="00DB577E">
    <w:pPr>
      <w:pBdr>
        <w:top w:val="nil"/>
        <w:left w:val="nil"/>
        <w:bottom w:val="nil"/>
        <w:right w:val="nil"/>
        <w:between w:val="nil"/>
      </w:pBdr>
      <w:tabs>
        <w:tab w:val="center" w:pos="4680"/>
        <w:tab w:val="right" w:pos="9360"/>
      </w:tabs>
      <w:spacing w:after="0" w:line="240" w:lineRule="auto"/>
      <w:jc w:val="center"/>
      <w:rPr>
        <w:color w:val="C00000"/>
      </w:rPr>
    </w:pPr>
    <w:r w:rsidRPr="00DB577E">
      <w:rPr>
        <w:rFonts w:ascii="Arial" w:eastAsia="Arial" w:hAnsi="Arial" w:cs="Arial"/>
        <w:b/>
        <w:color w:val="C00000"/>
      </w:rPr>
      <w:t xml:space="preserve">RSOM </w:t>
    </w:r>
    <w:r w:rsidR="004F7EE9" w:rsidRPr="00DB577E">
      <w:rPr>
        <w:rFonts w:ascii="Arial" w:eastAsia="Arial" w:hAnsi="Arial" w:cs="Arial"/>
        <w:b/>
        <w:color w:val="C00000"/>
      </w:rPr>
      <w:t>Academic Policies and Procedures</w:t>
    </w:r>
    <w:r w:rsidRPr="00DB577E">
      <w:rPr>
        <w:rFonts w:ascii="Arial" w:eastAsia="Arial" w:hAnsi="Arial" w:cs="Arial"/>
        <w:b/>
        <w:color w:val="C00000"/>
      </w:rPr>
      <w:t xml:space="preserve"> 202</w:t>
    </w:r>
    <w:r w:rsidR="00461BE3">
      <w:rPr>
        <w:rFonts w:ascii="Arial" w:eastAsia="Arial" w:hAnsi="Arial" w:cs="Arial"/>
        <w:b/>
        <w:color w:val="C00000"/>
      </w:rPr>
      <w:t>5</w:t>
    </w:r>
    <w:r w:rsidRPr="00DB577E">
      <w:rPr>
        <w:rFonts w:ascii="Arial" w:eastAsia="Arial" w:hAnsi="Arial" w:cs="Arial"/>
        <w:b/>
        <w:color w:val="C00000"/>
      </w:rPr>
      <w:t>-2</w:t>
    </w:r>
    <w:r w:rsidR="00461BE3">
      <w:rPr>
        <w:rFonts w:ascii="Arial" w:eastAsia="Arial" w:hAnsi="Arial" w:cs="Arial"/>
        <w:b/>
        <w:color w:val="C00000"/>
      </w:rPr>
      <w:t>6</w:t>
    </w:r>
    <w:r w:rsidR="004F7EE9" w:rsidRPr="00DB577E">
      <w:rPr>
        <w:rFonts w:ascii="Arial" w:eastAsia="Arial" w:hAnsi="Arial" w:cs="Arial"/>
        <w:b/>
        <w:color w:val="C00000"/>
      </w:rPr>
      <w:br/>
      <w:t>Office of Undergraduate Medical Education</w:t>
    </w:r>
  </w:p>
  <w:p w14:paraId="36BA6FBE" w14:textId="77777777" w:rsidR="004F7EE9" w:rsidRDefault="004F7EE9">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119D" w14:textId="77777777" w:rsidR="004F7EE9" w:rsidRDefault="004F7EE9">
    <w:pPr>
      <w:pBdr>
        <w:top w:val="nil"/>
        <w:left w:val="nil"/>
        <w:bottom w:val="nil"/>
        <w:right w:val="nil"/>
        <w:between w:val="nil"/>
      </w:pBdr>
      <w:tabs>
        <w:tab w:val="center" w:pos="4680"/>
        <w:tab w:val="right" w:pos="9360"/>
      </w:tabs>
      <w:spacing w:after="0" w:line="240" w:lineRule="auto"/>
      <w:rPr>
        <w:rFonts w:ascii="Arial" w:eastAsia="Arial" w:hAnsi="Arial" w:cs="Arial"/>
        <w:b/>
        <w:color w:val="000000"/>
      </w:rPr>
    </w:pPr>
    <w:r>
      <w:rPr>
        <w:noProof/>
      </w:rPr>
      <w:drawing>
        <wp:anchor distT="0" distB="0" distL="114300" distR="114300" simplePos="0" relativeHeight="251663360" behindDoc="0" locked="0" layoutInCell="1" hidden="0" allowOverlap="1" wp14:anchorId="1EF27223" wp14:editId="1686AFA3">
          <wp:simplePos x="0" y="0"/>
          <wp:positionH relativeFrom="column">
            <wp:posOffset>-733424</wp:posOffset>
          </wp:positionH>
          <wp:positionV relativeFrom="paragraph">
            <wp:posOffset>-285749</wp:posOffset>
          </wp:positionV>
          <wp:extent cx="3200400" cy="499260"/>
          <wp:effectExtent l="0" t="0" r="0" b="0"/>
          <wp:wrapNone/>
          <wp:docPr id="9700593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7005935"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3200400" cy="499260"/>
                  </a:xfrm>
                  <a:prstGeom prst="rect">
                    <a:avLst/>
                  </a:prstGeom>
                  <a:ln/>
                </pic:spPr>
              </pic:pic>
            </a:graphicData>
          </a:graphic>
        </wp:anchor>
      </w:drawing>
    </w:r>
  </w:p>
  <w:p w14:paraId="12AB814A" w14:textId="77777777" w:rsidR="004F7EE9" w:rsidRDefault="004F7EE9">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rPr>
    </w:pPr>
  </w:p>
  <w:p w14:paraId="588BB1C6" w14:textId="77777777" w:rsidR="004F7EE9" w:rsidRDefault="004F7EE9">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rPr>
    </w:pPr>
  </w:p>
  <w:p w14:paraId="775A7FD9" w14:textId="750AEF36" w:rsidR="00727DE4" w:rsidRPr="00DB577E" w:rsidRDefault="00727DE4" w:rsidP="00727DE4">
    <w:pPr>
      <w:pBdr>
        <w:top w:val="nil"/>
        <w:left w:val="nil"/>
        <w:bottom w:val="nil"/>
        <w:right w:val="nil"/>
        <w:between w:val="nil"/>
      </w:pBdr>
      <w:tabs>
        <w:tab w:val="center" w:pos="4680"/>
        <w:tab w:val="right" w:pos="9360"/>
      </w:tabs>
      <w:spacing w:after="0" w:line="240" w:lineRule="auto"/>
      <w:jc w:val="center"/>
      <w:rPr>
        <w:color w:val="C00000"/>
      </w:rPr>
    </w:pPr>
    <w:r w:rsidRPr="00DB577E">
      <w:rPr>
        <w:rFonts w:ascii="Arial" w:eastAsia="Arial" w:hAnsi="Arial" w:cs="Arial"/>
        <w:b/>
        <w:color w:val="C00000"/>
      </w:rPr>
      <w:t>RSOM Academic Policies and Procedures 202</w:t>
    </w:r>
    <w:r w:rsidR="00461BE3">
      <w:rPr>
        <w:rFonts w:ascii="Arial" w:eastAsia="Arial" w:hAnsi="Arial" w:cs="Arial"/>
        <w:b/>
        <w:color w:val="C00000"/>
      </w:rPr>
      <w:t>5</w:t>
    </w:r>
    <w:r w:rsidRPr="00DB577E">
      <w:rPr>
        <w:rFonts w:ascii="Arial" w:eastAsia="Arial" w:hAnsi="Arial" w:cs="Arial"/>
        <w:b/>
        <w:color w:val="C00000"/>
      </w:rPr>
      <w:t>-2</w:t>
    </w:r>
    <w:r w:rsidR="00461BE3">
      <w:rPr>
        <w:rFonts w:ascii="Arial" w:eastAsia="Arial" w:hAnsi="Arial" w:cs="Arial"/>
        <w:b/>
        <w:color w:val="C00000"/>
      </w:rPr>
      <w:t>6</w:t>
    </w:r>
    <w:r w:rsidRPr="00DB577E">
      <w:rPr>
        <w:rFonts w:ascii="Arial" w:eastAsia="Arial" w:hAnsi="Arial" w:cs="Arial"/>
        <w:b/>
        <w:color w:val="C00000"/>
      </w:rPr>
      <w:br/>
      <w:t>Office of Undergraduate Medical Education</w:t>
    </w:r>
  </w:p>
  <w:p w14:paraId="7FE95EE8" w14:textId="77777777" w:rsidR="004F7EE9" w:rsidRDefault="004F7EE9">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182B" w14:textId="77777777" w:rsidR="00522F51" w:rsidRDefault="00E421ED">
    <w:pPr>
      <w:pBdr>
        <w:top w:val="nil"/>
        <w:left w:val="nil"/>
        <w:bottom w:val="nil"/>
        <w:right w:val="nil"/>
        <w:between w:val="nil"/>
      </w:pBdr>
      <w:tabs>
        <w:tab w:val="center" w:pos="4680"/>
        <w:tab w:val="right" w:pos="9360"/>
      </w:tabs>
      <w:spacing w:after="0" w:line="240" w:lineRule="auto"/>
      <w:rPr>
        <w:rFonts w:ascii="Arial" w:eastAsia="Arial" w:hAnsi="Arial" w:cs="Arial"/>
        <w:b/>
        <w:color w:val="000000"/>
      </w:rPr>
    </w:pPr>
    <w:r>
      <w:rPr>
        <w:noProof/>
      </w:rPr>
      <w:drawing>
        <wp:anchor distT="0" distB="0" distL="114300" distR="114300" simplePos="0" relativeHeight="251659264" behindDoc="0" locked="0" layoutInCell="1" hidden="0" allowOverlap="1" wp14:anchorId="6DB83B2A" wp14:editId="2D643BCC">
          <wp:simplePos x="0" y="0"/>
          <wp:positionH relativeFrom="column">
            <wp:posOffset>-733424</wp:posOffset>
          </wp:positionH>
          <wp:positionV relativeFrom="paragraph">
            <wp:posOffset>-285749</wp:posOffset>
          </wp:positionV>
          <wp:extent cx="3200400" cy="499260"/>
          <wp:effectExtent l="0" t="0" r="0" b="0"/>
          <wp:wrapNone/>
          <wp:docPr id="75319808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319808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3200400" cy="499260"/>
                  </a:xfrm>
                  <a:prstGeom prst="rect">
                    <a:avLst/>
                  </a:prstGeom>
                  <a:ln/>
                </pic:spPr>
              </pic:pic>
            </a:graphicData>
          </a:graphic>
        </wp:anchor>
      </w:drawing>
    </w:r>
  </w:p>
  <w:p w14:paraId="3B2C0C27" w14:textId="77777777" w:rsidR="00522F51" w:rsidRDefault="00522F51">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rPr>
    </w:pPr>
  </w:p>
  <w:p w14:paraId="23DB088A" w14:textId="77777777" w:rsidR="00522F51" w:rsidRDefault="00522F51">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rPr>
    </w:pPr>
  </w:p>
  <w:p w14:paraId="6A19DAD2" w14:textId="137094DD" w:rsidR="00727DE4" w:rsidRPr="00DB577E" w:rsidRDefault="00727DE4" w:rsidP="00727DE4">
    <w:pPr>
      <w:pBdr>
        <w:top w:val="nil"/>
        <w:left w:val="nil"/>
        <w:bottom w:val="nil"/>
        <w:right w:val="nil"/>
        <w:between w:val="nil"/>
      </w:pBdr>
      <w:tabs>
        <w:tab w:val="center" w:pos="4680"/>
        <w:tab w:val="right" w:pos="9360"/>
      </w:tabs>
      <w:spacing w:after="0" w:line="240" w:lineRule="auto"/>
      <w:jc w:val="center"/>
      <w:rPr>
        <w:color w:val="C00000"/>
      </w:rPr>
    </w:pPr>
    <w:r w:rsidRPr="00DB577E">
      <w:rPr>
        <w:rFonts w:ascii="Arial" w:eastAsia="Arial" w:hAnsi="Arial" w:cs="Arial"/>
        <w:b/>
        <w:color w:val="C00000"/>
      </w:rPr>
      <w:t>RSOM Academic Policies and Procedures 202</w:t>
    </w:r>
    <w:r w:rsidR="00D72A23">
      <w:rPr>
        <w:rFonts w:ascii="Arial" w:eastAsia="Arial" w:hAnsi="Arial" w:cs="Arial"/>
        <w:b/>
        <w:color w:val="C00000"/>
      </w:rPr>
      <w:t>5</w:t>
    </w:r>
    <w:r w:rsidRPr="00DB577E">
      <w:rPr>
        <w:rFonts w:ascii="Arial" w:eastAsia="Arial" w:hAnsi="Arial" w:cs="Arial"/>
        <w:b/>
        <w:color w:val="C00000"/>
      </w:rPr>
      <w:t>-2</w:t>
    </w:r>
    <w:r w:rsidR="00D72A23">
      <w:rPr>
        <w:rFonts w:ascii="Arial" w:eastAsia="Arial" w:hAnsi="Arial" w:cs="Arial"/>
        <w:b/>
        <w:color w:val="C00000"/>
      </w:rPr>
      <w:t>6</w:t>
    </w:r>
    <w:r w:rsidRPr="00DB577E">
      <w:rPr>
        <w:rFonts w:ascii="Arial" w:eastAsia="Arial" w:hAnsi="Arial" w:cs="Arial"/>
        <w:b/>
        <w:color w:val="C00000"/>
      </w:rPr>
      <w:br/>
      <w:t>Office of Undergraduate Medical Education</w:t>
    </w:r>
  </w:p>
  <w:p w14:paraId="4193D46D" w14:textId="77777777" w:rsidR="00522F51" w:rsidRDefault="00522F51">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7FA"/>
    <w:multiLevelType w:val="multilevel"/>
    <w:tmpl w:val="94FAE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E5098"/>
    <w:multiLevelType w:val="multilevel"/>
    <w:tmpl w:val="493E3A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5B13C1"/>
    <w:multiLevelType w:val="multilevel"/>
    <w:tmpl w:val="321A99E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D559A5"/>
    <w:multiLevelType w:val="multilevel"/>
    <w:tmpl w:val="C86C5BE6"/>
    <w:lvl w:ilvl="0">
      <w:start w:val="1"/>
      <w:numFmt w:val="decimal"/>
      <w:lvlText w:val="%1."/>
      <w:lvlJc w:val="left"/>
      <w:pPr>
        <w:ind w:left="1440" w:hanging="360"/>
      </w:pPr>
    </w:lvl>
    <w:lvl w:ilvl="1">
      <w:start w:val="3"/>
      <w:numFmt w:val="decimal"/>
      <w:lvlText w:val="%1.%2"/>
      <w:lvlJc w:val="left"/>
      <w:pPr>
        <w:ind w:left="1800" w:hanging="540"/>
      </w:pPr>
    </w:lvl>
    <w:lvl w:ilvl="2">
      <w:start w:val="2"/>
      <w:numFmt w:val="decimal"/>
      <w:lvlText w:val="%1.%2.%3"/>
      <w:lvlJc w:val="left"/>
      <w:pPr>
        <w:ind w:left="2160" w:hanging="720"/>
      </w:pPr>
    </w:lvl>
    <w:lvl w:ilvl="3">
      <w:start w:val="1"/>
      <w:numFmt w:val="decimal"/>
      <w:lvlText w:val="%1.%2.%3.%4"/>
      <w:lvlJc w:val="left"/>
      <w:pPr>
        <w:ind w:left="2340" w:hanging="720"/>
      </w:pPr>
    </w:lvl>
    <w:lvl w:ilvl="4">
      <w:start w:val="1"/>
      <w:numFmt w:val="decimal"/>
      <w:lvlText w:val="%1.%2.%3.%4.%5"/>
      <w:lvlJc w:val="left"/>
      <w:pPr>
        <w:ind w:left="2880" w:hanging="1080"/>
      </w:pPr>
    </w:lvl>
    <w:lvl w:ilvl="5">
      <w:start w:val="1"/>
      <w:numFmt w:val="decimal"/>
      <w:lvlText w:val="%1.%2.%3.%4.%5.%6"/>
      <w:lvlJc w:val="left"/>
      <w:pPr>
        <w:ind w:left="3060" w:hanging="1080"/>
      </w:pPr>
    </w:lvl>
    <w:lvl w:ilvl="6">
      <w:start w:val="1"/>
      <w:numFmt w:val="decimal"/>
      <w:lvlText w:val="%1.%2.%3.%4.%5.%6.%7"/>
      <w:lvlJc w:val="left"/>
      <w:pPr>
        <w:ind w:left="3600" w:hanging="1440"/>
      </w:pPr>
    </w:lvl>
    <w:lvl w:ilvl="7">
      <w:start w:val="1"/>
      <w:numFmt w:val="decimal"/>
      <w:lvlText w:val="%1.%2.%3.%4.%5.%6.%7.%8"/>
      <w:lvlJc w:val="left"/>
      <w:pPr>
        <w:ind w:left="3780" w:hanging="1440"/>
      </w:pPr>
    </w:lvl>
    <w:lvl w:ilvl="8">
      <w:start w:val="1"/>
      <w:numFmt w:val="decimal"/>
      <w:lvlText w:val="%1.%2.%3.%4.%5.%6.%7.%8.%9"/>
      <w:lvlJc w:val="left"/>
      <w:pPr>
        <w:ind w:left="4320" w:hanging="1800"/>
      </w:pPr>
    </w:lvl>
  </w:abstractNum>
  <w:abstractNum w:abstractNumId="4" w15:restartNumberingAfterBreak="0">
    <w:nsid w:val="066B6EE8"/>
    <w:multiLevelType w:val="multilevel"/>
    <w:tmpl w:val="25EE6ADA"/>
    <w:lvl w:ilvl="0">
      <w:start w:val="1"/>
      <w:numFmt w:val="decimal"/>
      <w:lvlText w:val="%1."/>
      <w:lvlJc w:val="left"/>
      <w:pPr>
        <w:ind w:left="720" w:hanging="360"/>
      </w:pPr>
    </w:lvl>
    <w:lvl w:ilvl="1">
      <w:start w:val="3"/>
      <w:numFmt w:val="decimal"/>
      <w:lvlText w:val="%1.%2"/>
      <w:lvlJc w:val="left"/>
      <w:pPr>
        <w:ind w:left="1080" w:hanging="540"/>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5" w15:restartNumberingAfterBreak="0">
    <w:nsid w:val="07241E73"/>
    <w:multiLevelType w:val="hybridMultilevel"/>
    <w:tmpl w:val="C60E89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8611B62"/>
    <w:multiLevelType w:val="multilevel"/>
    <w:tmpl w:val="4A0059C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097322C4"/>
    <w:multiLevelType w:val="multilevel"/>
    <w:tmpl w:val="6714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FC45DC"/>
    <w:multiLevelType w:val="hybridMultilevel"/>
    <w:tmpl w:val="B76AE2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1E500E"/>
    <w:multiLevelType w:val="multilevel"/>
    <w:tmpl w:val="FD5670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1785E74"/>
    <w:multiLevelType w:val="multilevel"/>
    <w:tmpl w:val="ACF82C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179018D"/>
    <w:multiLevelType w:val="hybridMultilevel"/>
    <w:tmpl w:val="B7060C86"/>
    <w:lvl w:ilvl="0" w:tplc="FE4EACBA">
      <w:start w:val="4"/>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94104"/>
    <w:multiLevelType w:val="hybridMultilevel"/>
    <w:tmpl w:val="03D6A4DA"/>
    <w:lvl w:ilvl="0" w:tplc="0409000F">
      <w:start w:val="1"/>
      <w:numFmt w:val="decimal"/>
      <w:lvlText w:val="%1."/>
      <w:lvlJc w:val="left"/>
      <w:pPr>
        <w:ind w:left="1800" w:hanging="360"/>
      </w:p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A75F9A"/>
    <w:multiLevelType w:val="hybridMultilevel"/>
    <w:tmpl w:val="E738F1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1C14D85"/>
    <w:multiLevelType w:val="multilevel"/>
    <w:tmpl w:val="7D34B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5259A4"/>
    <w:multiLevelType w:val="multilevel"/>
    <w:tmpl w:val="3E12B55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13CF1EC6"/>
    <w:multiLevelType w:val="multilevel"/>
    <w:tmpl w:val="73AC2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4C04094"/>
    <w:multiLevelType w:val="multilevel"/>
    <w:tmpl w:val="4A2A9FD6"/>
    <w:lvl w:ilvl="0">
      <w:start w:val="1"/>
      <w:numFmt w:val="decimal"/>
      <w:lvlText w:val="%1."/>
      <w:lvlJc w:val="left"/>
      <w:pPr>
        <w:ind w:left="1440" w:hanging="360"/>
      </w:pPr>
      <w:rPr>
        <w:b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16CB24F6"/>
    <w:multiLevelType w:val="multilevel"/>
    <w:tmpl w:val="78CCA2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18052C44"/>
    <w:multiLevelType w:val="multilevel"/>
    <w:tmpl w:val="D6C26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856543"/>
    <w:multiLevelType w:val="multilevel"/>
    <w:tmpl w:val="FD2041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8982C76"/>
    <w:multiLevelType w:val="hybridMultilevel"/>
    <w:tmpl w:val="B21C88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8B100E0"/>
    <w:multiLevelType w:val="multilevel"/>
    <w:tmpl w:val="6060C1B2"/>
    <w:lvl w:ilvl="0">
      <w:start w:val="1"/>
      <w:numFmt w:val="decimal"/>
      <w:lvlText w:val="%1."/>
      <w:lvlJc w:val="left"/>
      <w:pPr>
        <w:ind w:left="108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9877B62"/>
    <w:multiLevelType w:val="multilevel"/>
    <w:tmpl w:val="7332BB5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1BAC4559"/>
    <w:multiLevelType w:val="multilevel"/>
    <w:tmpl w:val="2E9432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1CE83942"/>
    <w:multiLevelType w:val="multilevel"/>
    <w:tmpl w:val="9F1802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D97503E"/>
    <w:multiLevelType w:val="multilevel"/>
    <w:tmpl w:val="2D048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E3762C9"/>
    <w:multiLevelType w:val="hybridMultilevel"/>
    <w:tmpl w:val="E48EB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A72EEF"/>
    <w:multiLevelType w:val="multilevel"/>
    <w:tmpl w:val="85F0E6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1F3602E2"/>
    <w:multiLevelType w:val="multilevel"/>
    <w:tmpl w:val="B19C3A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0867EA7"/>
    <w:multiLevelType w:val="multilevel"/>
    <w:tmpl w:val="2CD6858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1237FC4"/>
    <w:multiLevelType w:val="multilevel"/>
    <w:tmpl w:val="967232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21404B9A"/>
    <w:multiLevelType w:val="multilevel"/>
    <w:tmpl w:val="0D7CC0A0"/>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229C7C4C"/>
    <w:multiLevelType w:val="multilevel"/>
    <w:tmpl w:val="77A213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22CF21B8"/>
    <w:multiLevelType w:val="hybridMultilevel"/>
    <w:tmpl w:val="9418DF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34305A4"/>
    <w:multiLevelType w:val="multilevel"/>
    <w:tmpl w:val="137CF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242672E9"/>
    <w:multiLevelType w:val="multilevel"/>
    <w:tmpl w:val="4A46E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4E34787"/>
    <w:multiLevelType w:val="hybridMultilevel"/>
    <w:tmpl w:val="03AA00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54A4C7C"/>
    <w:multiLevelType w:val="multilevel"/>
    <w:tmpl w:val="02DCF5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25A900AC"/>
    <w:multiLevelType w:val="multilevel"/>
    <w:tmpl w:val="D4229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5E13C4"/>
    <w:multiLevelType w:val="multilevel"/>
    <w:tmpl w:val="E5708CBE"/>
    <w:lvl w:ilvl="0">
      <w:start w:val="1"/>
      <w:numFmt w:val="decimal"/>
      <w:lvlText w:val="%1."/>
      <w:lvlJc w:val="left"/>
      <w:pPr>
        <w:ind w:left="720" w:hanging="360"/>
      </w:pPr>
      <w:rPr>
        <w:rFonts w:ascii="Arial" w:eastAsia="Arial" w:hAnsi="Arial" w:cs="Arial"/>
        <w:b w:val="0"/>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DEA2C0B"/>
    <w:multiLevelType w:val="hybridMultilevel"/>
    <w:tmpl w:val="DE68B8B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F0F5A"/>
    <w:multiLevelType w:val="hybridMultilevel"/>
    <w:tmpl w:val="2DA0C0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1011E4E"/>
    <w:multiLevelType w:val="multilevel"/>
    <w:tmpl w:val="82AA3A2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3164104F"/>
    <w:multiLevelType w:val="hybridMultilevel"/>
    <w:tmpl w:val="8E804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26A37F7"/>
    <w:multiLevelType w:val="multilevel"/>
    <w:tmpl w:val="9A924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28977EC"/>
    <w:multiLevelType w:val="multilevel"/>
    <w:tmpl w:val="DCB495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33BA1A8F"/>
    <w:multiLevelType w:val="multilevel"/>
    <w:tmpl w:val="09C2C7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37503896"/>
    <w:multiLevelType w:val="multilevel"/>
    <w:tmpl w:val="266A12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37FF7B3B"/>
    <w:multiLevelType w:val="multilevel"/>
    <w:tmpl w:val="CFD247D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88176DF"/>
    <w:multiLevelType w:val="hybridMultilevel"/>
    <w:tmpl w:val="DCDEE3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AB60934"/>
    <w:multiLevelType w:val="hybridMultilevel"/>
    <w:tmpl w:val="5F4A04A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670115"/>
    <w:multiLevelType w:val="multilevel"/>
    <w:tmpl w:val="7924E3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3D355F97"/>
    <w:multiLevelType w:val="hybridMultilevel"/>
    <w:tmpl w:val="52CE2CB4"/>
    <w:lvl w:ilvl="0" w:tplc="850C9496">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4" w15:restartNumberingAfterBreak="0">
    <w:nsid w:val="3E772327"/>
    <w:multiLevelType w:val="multilevel"/>
    <w:tmpl w:val="9C70F65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4467666B"/>
    <w:multiLevelType w:val="multilevel"/>
    <w:tmpl w:val="CDBE6972"/>
    <w:lvl w:ilvl="0">
      <w:start w:val="1"/>
      <w:numFmt w:val="decimal"/>
      <w:lvlText w:val="%1."/>
      <w:lvlJc w:val="left"/>
      <w:pPr>
        <w:ind w:left="1440" w:hanging="360"/>
      </w:pPr>
    </w:lvl>
    <w:lvl w:ilvl="1">
      <w:start w:val="7"/>
      <w:numFmt w:val="decimal"/>
      <w:lvlText w:val="%1.%2"/>
      <w:lvlJc w:val="left"/>
      <w:pPr>
        <w:ind w:left="1560" w:hanging="480"/>
      </w:pPr>
    </w:lvl>
    <w:lvl w:ilvl="2">
      <w:start w:val="8"/>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56" w15:restartNumberingAfterBreak="0">
    <w:nsid w:val="451B6F5F"/>
    <w:multiLevelType w:val="hybridMultilevel"/>
    <w:tmpl w:val="006EF86A"/>
    <w:lvl w:ilvl="0" w:tplc="FFFFFFFF">
      <w:start w:val="1"/>
      <w:numFmt w:val="decimal"/>
      <w:lvlText w:val="%1."/>
      <w:lvlJc w:val="left"/>
      <w:pPr>
        <w:ind w:left="1800" w:hanging="360"/>
      </w:pPr>
    </w:lvl>
    <w:lvl w:ilvl="1" w:tplc="FFFFFFFF">
      <w:start w:val="1"/>
      <w:numFmt w:val="decimal"/>
      <w:lvlText w:val="%2."/>
      <w:lvlJc w:val="left"/>
      <w:pPr>
        <w:ind w:left="1800" w:hanging="360"/>
      </w:pPr>
    </w:lvl>
    <w:lvl w:ilvl="2" w:tplc="FFFFFFFF">
      <w:start w:val="1"/>
      <w:numFmt w:val="lowerLetter"/>
      <w:lvlText w:val="%3."/>
      <w:lvlJc w:val="left"/>
      <w:pPr>
        <w:ind w:left="2700" w:hanging="360"/>
      </w:pPr>
    </w:lvl>
    <w:lvl w:ilvl="3" w:tplc="0409001B">
      <w:start w:val="1"/>
      <w:numFmt w:val="lowerRoman"/>
      <w:lvlText w:val="%4."/>
      <w:lvlJc w:val="righ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8D30396"/>
    <w:multiLevelType w:val="hybridMultilevel"/>
    <w:tmpl w:val="6472FB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497E244C"/>
    <w:multiLevelType w:val="multilevel"/>
    <w:tmpl w:val="6F8010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D9C1A09"/>
    <w:multiLevelType w:val="multilevel"/>
    <w:tmpl w:val="19F062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4FAA5FFC"/>
    <w:multiLevelType w:val="hybridMultilevel"/>
    <w:tmpl w:val="B99C400C"/>
    <w:lvl w:ilvl="0" w:tplc="62C459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4067D4"/>
    <w:multiLevelType w:val="multilevel"/>
    <w:tmpl w:val="19D2E130"/>
    <w:lvl w:ilvl="0">
      <w:start w:val="1"/>
      <w:numFmt w:val="decimal"/>
      <w:lvlText w:val="%1."/>
      <w:lvlJc w:val="left"/>
      <w:pPr>
        <w:ind w:left="144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2" w15:restartNumberingAfterBreak="0">
    <w:nsid w:val="555D1DB1"/>
    <w:multiLevelType w:val="hybridMultilevel"/>
    <w:tmpl w:val="B2DE7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57248B7"/>
    <w:multiLevelType w:val="hybridMultilevel"/>
    <w:tmpl w:val="C3F063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6704AAB"/>
    <w:multiLevelType w:val="multilevel"/>
    <w:tmpl w:val="6C4AB022"/>
    <w:lvl w:ilvl="0">
      <w:start w:val="1"/>
      <w:numFmt w:val="decimal"/>
      <w:lvlText w:val="%1."/>
      <w:lvlJc w:val="left"/>
      <w:pPr>
        <w:ind w:left="0" w:hanging="360"/>
      </w:pPr>
    </w:lvl>
    <w:lvl w:ilvl="1">
      <w:start w:val="1"/>
      <w:numFmt w:val="decimal"/>
      <w:lvlText w:val="%1.%2"/>
      <w:lvlJc w:val="left"/>
      <w:pPr>
        <w:ind w:left="660" w:hanging="480"/>
      </w:pPr>
    </w:lvl>
    <w:lvl w:ilvl="2">
      <w:start w:val="3"/>
      <w:numFmt w:val="decimal"/>
      <w:lvlText w:val="%1.%2.%3"/>
      <w:lvlJc w:val="left"/>
      <w:pPr>
        <w:ind w:left="1440" w:hanging="720"/>
      </w:pPr>
    </w:lvl>
    <w:lvl w:ilvl="3">
      <w:start w:val="1"/>
      <w:numFmt w:val="decimal"/>
      <w:lvlText w:val="%1.%2.%3.%4"/>
      <w:lvlJc w:val="left"/>
      <w:pPr>
        <w:ind w:left="1980" w:hanging="720"/>
      </w:pPr>
    </w:lvl>
    <w:lvl w:ilvl="4">
      <w:start w:val="1"/>
      <w:numFmt w:val="decimal"/>
      <w:lvlText w:val="%1.%2.%3.%4.%5"/>
      <w:lvlJc w:val="left"/>
      <w:pPr>
        <w:ind w:left="2880" w:hanging="1080"/>
      </w:pPr>
    </w:lvl>
    <w:lvl w:ilvl="5">
      <w:start w:val="1"/>
      <w:numFmt w:val="decimal"/>
      <w:lvlText w:val="%1.%2.%3.%4.%5.%6"/>
      <w:lvlJc w:val="left"/>
      <w:pPr>
        <w:ind w:left="3420" w:hanging="1080"/>
      </w:pPr>
    </w:lvl>
    <w:lvl w:ilvl="6">
      <w:start w:val="1"/>
      <w:numFmt w:val="decimal"/>
      <w:lvlText w:val="%1.%2.%3.%4.%5.%6.%7"/>
      <w:lvlJc w:val="left"/>
      <w:pPr>
        <w:ind w:left="4320" w:hanging="1440"/>
      </w:pPr>
    </w:lvl>
    <w:lvl w:ilvl="7">
      <w:start w:val="1"/>
      <w:numFmt w:val="decimal"/>
      <w:lvlText w:val="%1.%2.%3.%4.%5.%6.%7.%8"/>
      <w:lvlJc w:val="left"/>
      <w:pPr>
        <w:ind w:left="4860" w:hanging="1440"/>
      </w:pPr>
    </w:lvl>
    <w:lvl w:ilvl="8">
      <w:start w:val="1"/>
      <w:numFmt w:val="decimal"/>
      <w:lvlText w:val="%1.%2.%3.%4.%5.%6.%7.%8.%9"/>
      <w:lvlJc w:val="left"/>
      <w:pPr>
        <w:ind w:left="5760" w:hanging="1800"/>
      </w:pPr>
    </w:lvl>
  </w:abstractNum>
  <w:abstractNum w:abstractNumId="65" w15:restartNumberingAfterBreak="0">
    <w:nsid w:val="57FF28FA"/>
    <w:multiLevelType w:val="multilevel"/>
    <w:tmpl w:val="6AD272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15:restartNumberingAfterBreak="0">
    <w:nsid w:val="5A1B007B"/>
    <w:multiLevelType w:val="multilevel"/>
    <w:tmpl w:val="5D04E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AB3422F"/>
    <w:multiLevelType w:val="hybridMultilevel"/>
    <w:tmpl w:val="2DA0C0EA"/>
    <w:lvl w:ilvl="0" w:tplc="C6148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B3E1B80"/>
    <w:multiLevelType w:val="hybridMultilevel"/>
    <w:tmpl w:val="E48EB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BB87064"/>
    <w:multiLevelType w:val="multilevel"/>
    <w:tmpl w:val="14A684F4"/>
    <w:lvl w:ilvl="0">
      <w:start w:val="5"/>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C33514F"/>
    <w:multiLevelType w:val="hybridMultilevel"/>
    <w:tmpl w:val="03D0AC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0E74BBF"/>
    <w:multiLevelType w:val="multilevel"/>
    <w:tmpl w:val="3FA406A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15:restartNumberingAfterBreak="0">
    <w:nsid w:val="622B4607"/>
    <w:multiLevelType w:val="multilevel"/>
    <w:tmpl w:val="6CE28F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3" w15:restartNumberingAfterBreak="0">
    <w:nsid w:val="62592CC5"/>
    <w:multiLevelType w:val="multilevel"/>
    <w:tmpl w:val="7BDE5D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15:restartNumberingAfterBreak="0">
    <w:nsid w:val="646B2D67"/>
    <w:multiLevelType w:val="hybridMultilevel"/>
    <w:tmpl w:val="2A4E5A9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64AE234A"/>
    <w:multiLevelType w:val="multilevel"/>
    <w:tmpl w:val="E940DF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63428B9"/>
    <w:multiLevelType w:val="multilevel"/>
    <w:tmpl w:val="0544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87D422C"/>
    <w:multiLevelType w:val="multilevel"/>
    <w:tmpl w:val="A210E4B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8" w15:restartNumberingAfterBreak="0">
    <w:nsid w:val="69AD62C1"/>
    <w:multiLevelType w:val="multilevel"/>
    <w:tmpl w:val="814835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6B810371"/>
    <w:multiLevelType w:val="multilevel"/>
    <w:tmpl w:val="663478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7061091C"/>
    <w:multiLevelType w:val="hybridMultilevel"/>
    <w:tmpl w:val="E026C2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732E0433"/>
    <w:multiLevelType w:val="multilevel"/>
    <w:tmpl w:val="A734096E"/>
    <w:lvl w:ilvl="0">
      <w:start w:val="1"/>
      <w:numFmt w:val="decimal"/>
      <w:lvlText w:val="%1."/>
      <w:lvlJc w:val="left"/>
      <w:pPr>
        <w:ind w:left="2215" w:hanging="360"/>
      </w:p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82" w15:restartNumberingAfterBreak="0">
    <w:nsid w:val="73B5424A"/>
    <w:multiLevelType w:val="hybridMultilevel"/>
    <w:tmpl w:val="8396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622F55"/>
    <w:multiLevelType w:val="multilevel"/>
    <w:tmpl w:val="F41A218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15:restartNumberingAfterBreak="0">
    <w:nsid w:val="772105F5"/>
    <w:multiLevelType w:val="multilevel"/>
    <w:tmpl w:val="6D26A5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5" w15:restartNumberingAfterBreak="0">
    <w:nsid w:val="79160EA0"/>
    <w:multiLevelType w:val="hybridMultilevel"/>
    <w:tmpl w:val="274AB5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9B85124"/>
    <w:multiLevelType w:val="hybridMultilevel"/>
    <w:tmpl w:val="51EE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5B156B"/>
    <w:multiLevelType w:val="multilevel"/>
    <w:tmpl w:val="D89A4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007BFE"/>
    <w:multiLevelType w:val="multilevel"/>
    <w:tmpl w:val="2DC6807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9" w15:restartNumberingAfterBreak="0">
    <w:nsid w:val="7FA811BD"/>
    <w:multiLevelType w:val="hybridMultilevel"/>
    <w:tmpl w:val="53F2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889332">
    <w:abstractNumId w:val="64"/>
  </w:num>
  <w:num w:numId="2" w16cid:durableId="668599165">
    <w:abstractNumId w:val="29"/>
  </w:num>
  <w:num w:numId="3" w16cid:durableId="1440101542">
    <w:abstractNumId w:val="25"/>
  </w:num>
  <w:num w:numId="4" w16cid:durableId="1326203598">
    <w:abstractNumId w:val="14"/>
  </w:num>
  <w:num w:numId="5" w16cid:durableId="626355068">
    <w:abstractNumId w:val="35"/>
  </w:num>
  <w:num w:numId="6" w16cid:durableId="609050524">
    <w:abstractNumId w:val="65"/>
  </w:num>
  <w:num w:numId="7" w16cid:durableId="361563406">
    <w:abstractNumId w:val="79"/>
  </w:num>
  <w:num w:numId="8" w16cid:durableId="1544175549">
    <w:abstractNumId w:val="73"/>
  </w:num>
  <w:num w:numId="9" w16cid:durableId="217207926">
    <w:abstractNumId w:val="78"/>
  </w:num>
  <w:num w:numId="10" w16cid:durableId="53359428">
    <w:abstractNumId w:val="71"/>
  </w:num>
  <w:num w:numId="11" w16cid:durableId="1970090571">
    <w:abstractNumId w:val="88"/>
  </w:num>
  <w:num w:numId="12" w16cid:durableId="467554967">
    <w:abstractNumId w:val="18"/>
  </w:num>
  <w:num w:numId="13" w16cid:durableId="1870216493">
    <w:abstractNumId w:val="54"/>
  </w:num>
  <w:num w:numId="14" w16cid:durableId="1102653935">
    <w:abstractNumId w:val="9"/>
  </w:num>
  <w:num w:numId="15" w16cid:durableId="1584332808">
    <w:abstractNumId w:val="55"/>
  </w:num>
  <w:num w:numId="16" w16cid:durableId="1797676204">
    <w:abstractNumId w:val="4"/>
  </w:num>
  <w:num w:numId="17" w16cid:durableId="1714380515">
    <w:abstractNumId w:val="10"/>
  </w:num>
  <w:num w:numId="18" w16cid:durableId="1071463532">
    <w:abstractNumId w:val="77"/>
  </w:num>
  <w:num w:numId="19" w16cid:durableId="133648081">
    <w:abstractNumId w:val="24"/>
  </w:num>
  <w:num w:numId="20" w16cid:durableId="1269967432">
    <w:abstractNumId w:val="23"/>
  </w:num>
  <w:num w:numId="21" w16cid:durableId="1385174734">
    <w:abstractNumId w:val="32"/>
  </w:num>
  <w:num w:numId="22" w16cid:durableId="1116556990">
    <w:abstractNumId w:val="61"/>
  </w:num>
  <w:num w:numId="23" w16cid:durableId="861823538">
    <w:abstractNumId w:val="28"/>
  </w:num>
  <w:num w:numId="24" w16cid:durableId="1294599753">
    <w:abstractNumId w:val="6"/>
  </w:num>
  <w:num w:numId="25" w16cid:durableId="583805740">
    <w:abstractNumId w:val="3"/>
  </w:num>
  <w:num w:numId="26" w16cid:durableId="1550651778">
    <w:abstractNumId w:val="83"/>
  </w:num>
  <w:num w:numId="27" w16cid:durableId="976302206">
    <w:abstractNumId w:val="84"/>
  </w:num>
  <w:num w:numId="28" w16cid:durableId="1706370105">
    <w:abstractNumId w:val="59"/>
  </w:num>
  <w:num w:numId="29" w16cid:durableId="1195657907">
    <w:abstractNumId w:val="31"/>
  </w:num>
  <w:num w:numId="30" w16cid:durableId="423771836">
    <w:abstractNumId w:val="75"/>
  </w:num>
  <w:num w:numId="31" w16cid:durableId="1990360562">
    <w:abstractNumId w:val="81"/>
  </w:num>
  <w:num w:numId="32" w16cid:durableId="1458062719">
    <w:abstractNumId w:val="58"/>
  </w:num>
  <w:num w:numId="33" w16cid:durableId="400756056">
    <w:abstractNumId w:val="38"/>
  </w:num>
  <w:num w:numId="34" w16cid:durableId="1705010879">
    <w:abstractNumId w:val="2"/>
  </w:num>
  <w:num w:numId="35" w16cid:durableId="1983921460">
    <w:abstractNumId w:val="26"/>
  </w:num>
  <w:num w:numId="36" w16cid:durableId="1348019542">
    <w:abstractNumId w:val="76"/>
  </w:num>
  <w:num w:numId="37" w16cid:durableId="1415668067">
    <w:abstractNumId w:val="39"/>
  </w:num>
  <w:num w:numId="38" w16cid:durableId="343825094">
    <w:abstractNumId w:val="36"/>
  </w:num>
  <w:num w:numId="39" w16cid:durableId="680082204">
    <w:abstractNumId w:val="66"/>
  </w:num>
  <w:num w:numId="40" w16cid:durableId="1237864255">
    <w:abstractNumId w:val="7"/>
  </w:num>
  <w:num w:numId="41" w16cid:durableId="739593669">
    <w:abstractNumId w:val="72"/>
  </w:num>
  <w:num w:numId="42" w16cid:durableId="270816766">
    <w:abstractNumId w:val="43"/>
  </w:num>
  <w:num w:numId="43" w16cid:durableId="18359028">
    <w:abstractNumId w:val="19"/>
  </w:num>
  <w:num w:numId="44" w16cid:durableId="1743213109">
    <w:abstractNumId w:val="87"/>
  </w:num>
  <w:num w:numId="45" w16cid:durableId="1869290676">
    <w:abstractNumId w:val="30"/>
  </w:num>
  <w:num w:numId="46" w16cid:durableId="1540389375">
    <w:abstractNumId w:val="16"/>
  </w:num>
  <w:num w:numId="47" w16cid:durableId="612513686">
    <w:abstractNumId w:val="45"/>
  </w:num>
  <w:num w:numId="48" w16cid:durableId="542904216">
    <w:abstractNumId w:val="20"/>
  </w:num>
  <w:num w:numId="49" w16cid:durableId="992102359">
    <w:abstractNumId w:val="17"/>
  </w:num>
  <w:num w:numId="50" w16cid:durableId="1670058575">
    <w:abstractNumId w:val="1"/>
  </w:num>
  <w:num w:numId="51" w16cid:durableId="1814518070">
    <w:abstractNumId w:val="0"/>
  </w:num>
  <w:num w:numId="52" w16cid:durableId="1076325218">
    <w:abstractNumId w:val="33"/>
  </w:num>
  <w:num w:numId="53" w16cid:durableId="1941139750">
    <w:abstractNumId w:val="47"/>
  </w:num>
  <w:num w:numId="54" w16cid:durableId="508174886">
    <w:abstractNumId w:val="46"/>
  </w:num>
  <w:num w:numId="55" w16cid:durableId="1341277254">
    <w:abstractNumId w:val="22"/>
  </w:num>
  <w:num w:numId="56" w16cid:durableId="667447495">
    <w:abstractNumId w:val="40"/>
  </w:num>
  <w:num w:numId="57" w16cid:durableId="1907061349">
    <w:abstractNumId w:val="48"/>
  </w:num>
  <w:num w:numId="58" w16cid:durableId="360135292">
    <w:abstractNumId w:val="49"/>
  </w:num>
  <w:num w:numId="59" w16cid:durableId="951058855">
    <w:abstractNumId w:val="85"/>
  </w:num>
  <w:num w:numId="60" w16cid:durableId="1242910090">
    <w:abstractNumId w:val="67"/>
  </w:num>
  <w:num w:numId="61" w16cid:durableId="710544250">
    <w:abstractNumId w:val="42"/>
  </w:num>
  <w:num w:numId="62" w16cid:durableId="1271014033">
    <w:abstractNumId w:val="51"/>
  </w:num>
  <w:num w:numId="63" w16cid:durableId="788816663">
    <w:abstractNumId w:val="41"/>
  </w:num>
  <w:num w:numId="64" w16cid:durableId="567880852">
    <w:abstractNumId w:val="63"/>
  </w:num>
  <w:num w:numId="65" w16cid:durableId="402417421">
    <w:abstractNumId w:val="53"/>
  </w:num>
  <w:num w:numId="66" w16cid:durableId="625434819">
    <w:abstractNumId w:val="80"/>
  </w:num>
  <w:num w:numId="67" w16cid:durableId="1165900532">
    <w:abstractNumId w:val="60"/>
  </w:num>
  <w:num w:numId="68" w16cid:durableId="554582610">
    <w:abstractNumId w:val="8"/>
  </w:num>
  <w:num w:numId="69" w16cid:durableId="1410274919">
    <w:abstractNumId w:val="11"/>
  </w:num>
  <w:num w:numId="70" w16cid:durableId="824663667">
    <w:abstractNumId w:val="44"/>
  </w:num>
  <w:num w:numId="71" w16cid:durableId="1714966278">
    <w:abstractNumId w:val="62"/>
  </w:num>
  <w:num w:numId="72" w16cid:durableId="1905022475">
    <w:abstractNumId w:val="27"/>
  </w:num>
  <w:num w:numId="73" w16cid:durableId="1666662524">
    <w:abstractNumId w:val="12"/>
  </w:num>
  <w:num w:numId="74" w16cid:durableId="1675181776">
    <w:abstractNumId w:val="56"/>
  </w:num>
  <w:num w:numId="75" w16cid:durableId="924876041">
    <w:abstractNumId w:val="37"/>
  </w:num>
  <w:num w:numId="76" w16cid:durableId="730079994">
    <w:abstractNumId w:val="21"/>
  </w:num>
  <w:num w:numId="77" w16cid:durableId="1480534282">
    <w:abstractNumId w:val="34"/>
  </w:num>
  <w:num w:numId="78" w16cid:durableId="1860705012">
    <w:abstractNumId w:val="57"/>
  </w:num>
  <w:num w:numId="79" w16cid:durableId="878976184">
    <w:abstractNumId w:val="74"/>
  </w:num>
  <w:num w:numId="80" w16cid:durableId="1264847111">
    <w:abstractNumId w:val="13"/>
  </w:num>
  <w:num w:numId="81" w16cid:durableId="343360561">
    <w:abstractNumId w:val="70"/>
  </w:num>
  <w:num w:numId="82" w16cid:durableId="258754996">
    <w:abstractNumId w:val="52"/>
  </w:num>
  <w:num w:numId="83" w16cid:durableId="847208170">
    <w:abstractNumId w:val="15"/>
  </w:num>
  <w:num w:numId="84" w16cid:durableId="13001658">
    <w:abstractNumId w:val="69"/>
  </w:num>
  <w:num w:numId="85" w16cid:durableId="656227548">
    <w:abstractNumId w:val="68"/>
  </w:num>
  <w:num w:numId="86" w16cid:durableId="1002314179">
    <w:abstractNumId w:val="89"/>
  </w:num>
  <w:num w:numId="87" w16cid:durableId="1788623094">
    <w:abstractNumId w:val="82"/>
  </w:num>
  <w:num w:numId="88" w16cid:durableId="488642737">
    <w:abstractNumId w:val="86"/>
  </w:num>
  <w:num w:numId="89" w16cid:durableId="1928921679">
    <w:abstractNumId w:val="50"/>
  </w:num>
  <w:num w:numId="90" w16cid:durableId="2098863609">
    <w:abstractNumId w:val="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8"/>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E9"/>
    <w:rsid w:val="00001627"/>
    <w:rsid w:val="000342C3"/>
    <w:rsid w:val="00054F21"/>
    <w:rsid w:val="00060006"/>
    <w:rsid w:val="000749D1"/>
    <w:rsid w:val="0007555B"/>
    <w:rsid w:val="000A5636"/>
    <w:rsid w:val="000D1C37"/>
    <w:rsid w:val="000E51DB"/>
    <w:rsid w:val="0010281D"/>
    <w:rsid w:val="00113D5C"/>
    <w:rsid w:val="00122188"/>
    <w:rsid w:val="001420D4"/>
    <w:rsid w:val="00152D23"/>
    <w:rsid w:val="00154C1A"/>
    <w:rsid w:val="00155B1B"/>
    <w:rsid w:val="001A174C"/>
    <w:rsid w:val="001A4653"/>
    <w:rsid w:val="001B03F6"/>
    <w:rsid w:val="001C6EEA"/>
    <w:rsid w:val="001E720B"/>
    <w:rsid w:val="001E7BD2"/>
    <w:rsid w:val="00221680"/>
    <w:rsid w:val="00231FC6"/>
    <w:rsid w:val="00272A27"/>
    <w:rsid w:val="00290720"/>
    <w:rsid w:val="002A0D84"/>
    <w:rsid w:val="002C34F6"/>
    <w:rsid w:val="003143B1"/>
    <w:rsid w:val="00315F87"/>
    <w:rsid w:val="00327384"/>
    <w:rsid w:val="0033082C"/>
    <w:rsid w:val="00336F9F"/>
    <w:rsid w:val="00350EDE"/>
    <w:rsid w:val="00372032"/>
    <w:rsid w:val="00392A78"/>
    <w:rsid w:val="003A7EFD"/>
    <w:rsid w:val="003B79FD"/>
    <w:rsid w:val="003D0204"/>
    <w:rsid w:val="004034A5"/>
    <w:rsid w:val="00426C5C"/>
    <w:rsid w:val="00460529"/>
    <w:rsid w:val="00461BE3"/>
    <w:rsid w:val="00496BE1"/>
    <w:rsid w:val="00497877"/>
    <w:rsid w:val="004E12D5"/>
    <w:rsid w:val="004F3EF9"/>
    <w:rsid w:val="004F79E0"/>
    <w:rsid w:val="004F7EE9"/>
    <w:rsid w:val="005032FC"/>
    <w:rsid w:val="00522F51"/>
    <w:rsid w:val="005253CB"/>
    <w:rsid w:val="00532066"/>
    <w:rsid w:val="005554C2"/>
    <w:rsid w:val="00556883"/>
    <w:rsid w:val="00557D42"/>
    <w:rsid w:val="00585757"/>
    <w:rsid w:val="005A0E1E"/>
    <w:rsid w:val="005A77EC"/>
    <w:rsid w:val="005B1C46"/>
    <w:rsid w:val="005E0F3F"/>
    <w:rsid w:val="005E5BFD"/>
    <w:rsid w:val="005E616D"/>
    <w:rsid w:val="005F5ADA"/>
    <w:rsid w:val="00621AC3"/>
    <w:rsid w:val="00632637"/>
    <w:rsid w:val="00682EA9"/>
    <w:rsid w:val="006836E5"/>
    <w:rsid w:val="006915C4"/>
    <w:rsid w:val="006B64A2"/>
    <w:rsid w:val="006C25A3"/>
    <w:rsid w:val="006D6FD7"/>
    <w:rsid w:val="006E3B7A"/>
    <w:rsid w:val="00717EA6"/>
    <w:rsid w:val="0072628F"/>
    <w:rsid w:val="00727D45"/>
    <w:rsid w:val="00727DE4"/>
    <w:rsid w:val="00773720"/>
    <w:rsid w:val="00795FD4"/>
    <w:rsid w:val="007B17DC"/>
    <w:rsid w:val="007D5124"/>
    <w:rsid w:val="007F1D6D"/>
    <w:rsid w:val="007F68F7"/>
    <w:rsid w:val="00856119"/>
    <w:rsid w:val="00873D4F"/>
    <w:rsid w:val="00894B61"/>
    <w:rsid w:val="00894DCA"/>
    <w:rsid w:val="008D55D8"/>
    <w:rsid w:val="008E3432"/>
    <w:rsid w:val="008F6864"/>
    <w:rsid w:val="00910846"/>
    <w:rsid w:val="009500CF"/>
    <w:rsid w:val="00963B49"/>
    <w:rsid w:val="009A33B5"/>
    <w:rsid w:val="009C2A35"/>
    <w:rsid w:val="009D33A1"/>
    <w:rsid w:val="009E06B3"/>
    <w:rsid w:val="009E1A82"/>
    <w:rsid w:val="00A1529C"/>
    <w:rsid w:val="00A4296A"/>
    <w:rsid w:val="00A92F67"/>
    <w:rsid w:val="00AD332D"/>
    <w:rsid w:val="00AE2538"/>
    <w:rsid w:val="00B0421A"/>
    <w:rsid w:val="00B343B0"/>
    <w:rsid w:val="00B401BB"/>
    <w:rsid w:val="00B4745C"/>
    <w:rsid w:val="00B70888"/>
    <w:rsid w:val="00B72D97"/>
    <w:rsid w:val="00B755A3"/>
    <w:rsid w:val="00BA2865"/>
    <w:rsid w:val="00BC1D22"/>
    <w:rsid w:val="00BD24B6"/>
    <w:rsid w:val="00BD2507"/>
    <w:rsid w:val="00BD37DA"/>
    <w:rsid w:val="00BD3EE4"/>
    <w:rsid w:val="00BE3B49"/>
    <w:rsid w:val="00C1044E"/>
    <w:rsid w:val="00C359AC"/>
    <w:rsid w:val="00C901F8"/>
    <w:rsid w:val="00C9287B"/>
    <w:rsid w:val="00CB11E6"/>
    <w:rsid w:val="00CB3CA9"/>
    <w:rsid w:val="00CD14B7"/>
    <w:rsid w:val="00CE78B2"/>
    <w:rsid w:val="00D6439B"/>
    <w:rsid w:val="00D667F9"/>
    <w:rsid w:val="00D72A23"/>
    <w:rsid w:val="00D770DA"/>
    <w:rsid w:val="00DA5BC7"/>
    <w:rsid w:val="00DB3524"/>
    <w:rsid w:val="00DB577E"/>
    <w:rsid w:val="00DE039E"/>
    <w:rsid w:val="00DE39A6"/>
    <w:rsid w:val="00DF3329"/>
    <w:rsid w:val="00DF5EDD"/>
    <w:rsid w:val="00DF64EB"/>
    <w:rsid w:val="00E27CA8"/>
    <w:rsid w:val="00E41025"/>
    <w:rsid w:val="00E421ED"/>
    <w:rsid w:val="00E44479"/>
    <w:rsid w:val="00E9691F"/>
    <w:rsid w:val="00EB6F03"/>
    <w:rsid w:val="00EC6B27"/>
    <w:rsid w:val="00ED3D3B"/>
    <w:rsid w:val="00F27A1A"/>
    <w:rsid w:val="00F601A3"/>
    <w:rsid w:val="00F701C7"/>
    <w:rsid w:val="00F83884"/>
    <w:rsid w:val="00F9427D"/>
    <w:rsid w:val="00FE75C2"/>
    <w:rsid w:val="00FF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57F2"/>
  <w15:chartTrackingRefBased/>
  <w15:docId w15:val="{675179F6-777F-4FB6-82B9-FD683F2F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C37"/>
    <w:pPr>
      <w:spacing w:after="0" w:line="240" w:lineRule="auto"/>
      <w:outlineLvl w:val="0"/>
    </w:pPr>
    <w:rPr>
      <w:rFonts w:ascii="Arial" w:eastAsia="Arial" w:hAnsi="Arial" w:cs="Arial"/>
      <w:b/>
      <w:sz w:val="22"/>
      <w:szCs w:val="22"/>
    </w:rPr>
  </w:style>
  <w:style w:type="paragraph" w:styleId="Heading2">
    <w:name w:val="heading 2"/>
    <w:basedOn w:val="Normal"/>
    <w:next w:val="Normal"/>
    <w:link w:val="Heading2Char"/>
    <w:uiPriority w:val="9"/>
    <w:unhideWhenUsed/>
    <w:qFormat/>
    <w:rsid w:val="000D1C37"/>
    <w:pPr>
      <w:spacing w:after="0" w:line="240" w:lineRule="auto"/>
      <w:ind w:firstLine="720"/>
      <w:outlineLvl w:val="1"/>
    </w:pPr>
    <w:rPr>
      <w:rFonts w:ascii="Arial" w:eastAsia="Arial" w:hAnsi="Arial" w:cs="Arial"/>
      <w:b/>
      <w:sz w:val="22"/>
      <w:szCs w:val="22"/>
    </w:rPr>
  </w:style>
  <w:style w:type="paragraph" w:styleId="Heading3">
    <w:name w:val="heading 3"/>
    <w:basedOn w:val="Normal"/>
    <w:next w:val="Normal"/>
    <w:link w:val="Heading3Char"/>
    <w:uiPriority w:val="9"/>
    <w:unhideWhenUsed/>
    <w:qFormat/>
    <w:rsid w:val="000D1C37"/>
    <w:pPr>
      <w:spacing w:after="0" w:line="240" w:lineRule="auto"/>
      <w:ind w:left="720" w:firstLine="720"/>
      <w:outlineLvl w:val="2"/>
    </w:pPr>
    <w:rPr>
      <w:rFonts w:ascii="Arial" w:eastAsia="Arial" w:hAnsi="Arial" w:cs="Arial"/>
      <w:b/>
      <w:color w:val="000000"/>
      <w:sz w:val="22"/>
      <w:szCs w:val="22"/>
    </w:rPr>
  </w:style>
  <w:style w:type="paragraph" w:styleId="Heading4">
    <w:name w:val="heading 4"/>
    <w:basedOn w:val="Normal"/>
    <w:next w:val="Normal"/>
    <w:link w:val="Heading4Char"/>
    <w:uiPriority w:val="9"/>
    <w:semiHidden/>
    <w:unhideWhenUsed/>
    <w:qFormat/>
    <w:rsid w:val="004F7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C37"/>
    <w:rPr>
      <w:rFonts w:ascii="Arial" w:eastAsia="Arial" w:hAnsi="Arial" w:cs="Arial"/>
      <w:b/>
      <w:sz w:val="22"/>
      <w:szCs w:val="22"/>
    </w:rPr>
  </w:style>
  <w:style w:type="character" w:customStyle="1" w:styleId="Heading2Char">
    <w:name w:val="Heading 2 Char"/>
    <w:basedOn w:val="DefaultParagraphFont"/>
    <w:link w:val="Heading2"/>
    <w:uiPriority w:val="9"/>
    <w:rsid w:val="000D1C37"/>
    <w:rPr>
      <w:rFonts w:ascii="Arial" w:eastAsia="Arial" w:hAnsi="Arial" w:cs="Arial"/>
      <w:b/>
      <w:sz w:val="22"/>
      <w:szCs w:val="22"/>
    </w:rPr>
  </w:style>
  <w:style w:type="character" w:customStyle="1" w:styleId="Heading3Char">
    <w:name w:val="Heading 3 Char"/>
    <w:basedOn w:val="DefaultParagraphFont"/>
    <w:link w:val="Heading3"/>
    <w:uiPriority w:val="9"/>
    <w:rsid w:val="000D1C37"/>
    <w:rPr>
      <w:rFonts w:ascii="Arial" w:eastAsia="Arial" w:hAnsi="Arial" w:cs="Arial"/>
      <w:b/>
      <w:color w:val="000000"/>
      <w:sz w:val="22"/>
      <w:szCs w:val="22"/>
    </w:rPr>
  </w:style>
  <w:style w:type="character" w:customStyle="1" w:styleId="Heading4Char">
    <w:name w:val="Heading 4 Char"/>
    <w:basedOn w:val="DefaultParagraphFont"/>
    <w:link w:val="Heading4"/>
    <w:uiPriority w:val="9"/>
    <w:semiHidden/>
    <w:rsid w:val="004F7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E9"/>
    <w:rPr>
      <w:rFonts w:eastAsiaTheme="majorEastAsia" w:cstheme="majorBidi"/>
      <w:color w:val="272727" w:themeColor="text1" w:themeTint="D8"/>
    </w:rPr>
  </w:style>
  <w:style w:type="paragraph" w:styleId="Title">
    <w:name w:val="Title"/>
    <w:basedOn w:val="Normal"/>
    <w:next w:val="Normal"/>
    <w:link w:val="TitleChar"/>
    <w:uiPriority w:val="10"/>
    <w:qFormat/>
    <w:rsid w:val="004F7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E9"/>
    <w:pPr>
      <w:spacing w:before="160"/>
      <w:jc w:val="center"/>
    </w:pPr>
    <w:rPr>
      <w:i/>
      <w:iCs/>
      <w:color w:val="404040" w:themeColor="text1" w:themeTint="BF"/>
    </w:rPr>
  </w:style>
  <w:style w:type="character" w:customStyle="1" w:styleId="QuoteChar">
    <w:name w:val="Quote Char"/>
    <w:basedOn w:val="DefaultParagraphFont"/>
    <w:link w:val="Quote"/>
    <w:uiPriority w:val="29"/>
    <w:rsid w:val="004F7EE9"/>
    <w:rPr>
      <w:i/>
      <w:iCs/>
      <w:color w:val="404040" w:themeColor="text1" w:themeTint="BF"/>
    </w:rPr>
  </w:style>
  <w:style w:type="paragraph" w:styleId="ListParagraph">
    <w:name w:val="List Paragraph"/>
    <w:basedOn w:val="Normal"/>
    <w:uiPriority w:val="34"/>
    <w:qFormat/>
    <w:rsid w:val="004F7EE9"/>
    <w:pPr>
      <w:ind w:left="720"/>
      <w:contextualSpacing/>
    </w:pPr>
  </w:style>
  <w:style w:type="character" w:styleId="IntenseEmphasis">
    <w:name w:val="Intense Emphasis"/>
    <w:basedOn w:val="DefaultParagraphFont"/>
    <w:uiPriority w:val="21"/>
    <w:qFormat/>
    <w:rsid w:val="004F7EE9"/>
    <w:rPr>
      <w:i/>
      <w:iCs/>
      <w:color w:val="0F4761" w:themeColor="accent1" w:themeShade="BF"/>
    </w:rPr>
  </w:style>
  <w:style w:type="paragraph" w:styleId="IntenseQuote">
    <w:name w:val="Intense Quote"/>
    <w:basedOn w:val="Normal"/>
    <w:next w:val="Normal"/>
    <w:link w:val="IntenseQuoteChar"/>
    <w:uiPriority w:val="30"/>
    <w:qFormat/>
    <w:rsid w:val="004F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EE9"/>
    <w:rPr>
      <w:i/>
      <w:iCs/>
      <w:color w:val="0F4761" w:themeColor="accent1" w:themeShade="BF"/>
    </w:rPr>
  </w:style>
  <w:style w:type="character" w:styleId="IntenseReference">
    <w:name w:val="Intense Reference"/>
    <w:basedOn w:val="DefaultParagraphFont"/>
    <w:uiPriority w:val="32"/>
    <w:qFormat/>
    <w:rsid w:val="004F7EE9"/>
    <w:rPr>
      <w:b/>
      <w:bCs/>
      <w:smallCaps/>
      <w:color w:val="0F4761" w:themeColor="accent1" w:themeShade="BF"/>
      <w:spacing w:val="5"/>
    </w:rPr>
  </w:style>
  <w:style w:type="paragraph" w:styleId="Header">
    <w:name w:val="header"/>
    <w:basedOn w:val="Normal"/>
    <w:link w:val="HeaderChar"/>
    <w:uiPriority w:val="99"/>
    <w:unhideWhenUsed/>
    <w:rsid w:val="00DB5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7E"/>
  </w:style>
  <w:style w:type="paragraph" w:styleId="Footer">
    <w:name w:val="footer"/>
    <w:basedOn w:val="Normal"/>
    <w:link w:val="FooterChar"/>
    <w:uiPriority w:val="99"/>
    <w:unhideWhenUsed/>
    <w:rsid w:val="00DB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7E"/>
  </w:style>
  <w:style w:type="paragraph" w:styleId="TOCHeading">
    <w:name w:val="TOC Heading"/>
    <w:basedOn w:val="Heading1"/>
    <w:next w:val="Normal"/>
    <w:uiPriority w:val="39"/>
    <w:unhideWhenUsed/>
    <w:qFormat/>
    <w:rsid w:val="0007555B"/>
    <w:pPr>
      <w:spacing w:before="480" w:line="276" w:lineRule="auto"/>
      <w:outlineLvl w:val="9"/>
    </w:pPr>
    <w:rPr>
      <w:b w:val="0"/>
      <w:bCs/>
      <w:kern w:val="0"/>
      <w:sz w:val="28"/>
      <w:szCs w:val="28"/>
      <w14:ligatures w14:val="none"/>
    </w:rPr>
  </w:style>
  <w:style w:type="paragraph" w:styleId="TOC1">
    <w:name w:val="toc 1"/>
    <w:basedOn w:val="Normal"/>
    <w:next w:val="Normal"/>
    <w:autoRedefine/>
    <w:uiPriority w:val="39"/>
    <w:unhideWhenUsed/>
    <w:rsid w:val="0007555B"/>
    <w:pPr>
      <w:spacing w:before="120" w:after="120"/>
    </w:pPr>
    <w:rPr>
      <w:b/>
      <w:bCs/>
      <w:caps/>
      <w:sz w:val="20"/>
      <w:szCs w:val="20"/>
    </w:rPr>
  </w:style>
  <w:style w:type="paragraph" w:styleId="TOC2">
    <w:name w:val="toc 2"/>
    <w:basedOn w:val="Normal"/>
    <w:next w:val="Normal"/>
    <w:autoRedefine/>
    <w:uiPriority w:val="39"/>
    <w:unhideWhenUsed/>
    <w:rsid w:val="0007555B"/>
    <w:pPr>
      <w:spacing w:after="0"/>
      <w:ind w:left="240"/>
    </w:pPr>
    <w:rPr>
      <w:smallCaps/>
      <w:sz w:val="20"/>
      <w:szCs w:val="20"/>
    </w:rPr>
  </w:style>
  <w:style w:type="paragraph" w:styleId="TOC3">
    <w:name w:val="toc 3"/>
    <w:basedOn w:val="Normal"/>
    <w:next w:val="Normal"/>
    <w:autoRedefine/>
    <w:uiPriority w:val="39"/>
    <w:unhideWhenUsed/>
    <w:rsid w:val="0007555B"/>
    <w:pPr>
      <w:spacing w:after="0"/>
      <w:ind w:left="480"/>
    </w:pPr>
    <w:rPr>
      <w:i/>
      <w:iCs/>
      <w:sz w:val="20"/>
      <w:szCs w:val="20"/>
    </w:rPr>
  </w:style>
  <w:style w:type="paragraph" w:styleId="TOC4">
    <w:name w:val="toc 4"/>
    <w:basedOn w:val="Normal"/>
    <w:next w:val="Normal"/>
    <w:autoRedefine/>
    <w:uiPriority w:val="39"/>
    <w:unhideWhenUsed/>
    <w:rsid w:val="0007555B"/>
    <w:pPr>
      <w:spacing w:after="0"/>
      <w:ind w:left="720"/>
    </w:pPr>
    <w:rPr>
      <w:sz w:val="18"/>
      <w:szCs w:val="18"/>
    </w:rPr>
  </w:style>
  <w:style w:type="paragraph" w:styleId="TOC5">
    <w:name w:val="toc 5"/>
    <w:basedOn w:val="Normal"/>
    <w:next w:val="Normal"/>
    <w:autoRedefine/>
    <w:uiPriority w:val="39"/>
    <w:unhideWhenUsed/>
    <w:rsid w:val="0007555B"/>
    <w:pPr>
      <w:spacing w:after="0"/>
      <w:ind w:left="960"/>
    </w:pPr>
    <w:rPr>
      <w:sz w:val="18"/>
      <w:szCs w:val="18"/>
    </w:rPr>
  </w:style>
  <w:style w:type="paragraph" w:styleId="TOC6">
    <w:name w:val="toc 6"/>
    <w:basedOn w:val="Normal"/>
    <w:next w:val="Normal"/>
    <w:autoRedefine/>
    <w:uiPriority w:val="39"/>
    <w:unhideWhenUsed/>
    <w:rsid w:val="0007555B"/>
    <w:pPr>
      <w:spacing w:after="0"/>
      <w:ind w:left="1200"/>
    </w:pPr>
    <w:rPr>
      <w:sz w:val="18"/>
      <w:szCs w:val="18"/>
    </w:rPr>
  </w:style>
  <w:style w:type="paragraph" w:styleId="TOC7">
    <w:name w:val="toc 7"/>
    <w:basedOn w:val="Normal"/>
    <w:next w:val="Normal"/>
    <w:autoRedefine/>
    <w:uiPriority w:val="39"/>
    <w:unhideWhenUsed/>
    <w:rsid w:val="0007555B"/>
    <w:pPr>
      <w:spacing w:after="0"/>
      <w:ind w:left="1440"/>
    </w:pPr>
    <w:rPr>
      <w:sz w:val="18"/>
      <w:szCs w:val="18"/>
    </w:rPr>
  </w:style>
  <w:style w:type="paragraph" w:styleId="TOC8">
    <w:name w:val="toc 8"/>
    <w:basedOn w:val="Normal"/>
    <w:next w:val="Normal"/>
    <w:autoRedefine/>
    <w:uiPriority w:val="39"/>
    <w:unhideWhenUsed/>
    <w:rsid w:val="0007555B"/>
    <w:pPr>
      <w:spacing w:after="0"/>
      <w:ind w:left="1680"/>
    </w:pPr>
    <w:rPr>
      <w:sz w:val="18"/>
      <w:szCs w:val="18"/>
    </w:rPr>
  </w:style>
  <w:style w:type="paragraph" w:styleId="TOC9">
    <w:name w:val="toc 9"/>
    <w:basedOn w:val="Normal"/>
    <w:next w:val="Normal"/>
    <w:autoRedefine/>
    <w:uiPriority w:val="39"/>
    <w:unhideWhenUsed/>
    <w:rsid w:val="0007555B"/>
    <w:pPr>
      <w:spacing w:after="0"/>
      <w:ind w:left="1920"/>
    </w:pPr>
    <w:rPr>
      <w:sz w:val="18"/>
      <w:szCs w:val="18"/>
    </w:rPr>
  </w:style>
  <w:style w:type="character" w:styleId="Hyperlink">
    <w:name w:val="Hyperlink"/>
    <w:basedOn w:val="DefaultParagraphFont"/>
    <w:uiPriority w:val="99"/>
    <w:unhideWhenUsed/>
    <w:rsid w:val="001420D4"/>
    <w:rPr>
      <w:color w:val="467886" w:themeColor="hyperlink"/>
      <w:u w:val="single"/>
    </w:rPr>
  </w:style>
  <w:style w:type="character" w:styleId="UnresolvedMention">
    <w:name w:val="Unresolved Mention"/>
    <w:basedOn w:val="DefaultParagraphFont"/>
    <w:uiPriority w:val="99"/>
    <w:semiHidden/>
    <w:unhideWhenUsed/>
    <w:rsid w:val="001420D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A174C"/>
    <w:pPr>
      <w:spacing w:after="0" w:line="240" w:lineRule="auto"/>
    </w:pPr>
  </w:style>
  <w:style w:type="paragraph" w:styleId="NormalWeb">
    <w:name w:val="Normal (Web)"/>
    <w:basedOn w:val="Normal"/>
    <w:uiPriority w:val="99"/>
    <w:unhideWhenUsed/>
    <w:rsid w:val="003D0204"/>
    <w:pPr>
      <w:spacing w:line="259" w:lineRule="auto"/>
    </w:pPr>
    <w:rPr>
      <w:rFonts w:ascii="Times New Roman" w:eastAsia="Calibri" w:hAnsi="Times New Roman" w:cs="Times New Roman"/>
      <w:kern w:val="0"/>
      <w14:ligatures w14:val="none"/>
    </w:rPr>
  </w:style>
  <w:style w:type="paragraph" w:styleId="Caption">
    <w:name w:val="caption"/>
    <w:basedOn w:val="Normal"/>
    <w:next w:val="Normal"/>
    <w:uiPriority w:val="35"/>
    <w:unhideWhenUsed/>
    <w:qFormat/>
    <w:rsid w:val="00621AC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91047">
      <w:bodyDiv w:val="1"/>
      <w:marLeft w:val="0"/>
      <w:marRight w:val="0"/>
      <w:marTop w:val="0"/>
      <w:marBottom w:val="0"/>
      <w:divBdr>
        <w:top w:val="none" w:sz="0" w:space="0" w:color="auto"/>
        <w:left w:val="none" w:sz="0" w:space="0" w:color="auto"/>
        <w:bottom w:val="none" w:sz="0" w:space="0" w:color="auto"/>
        <w:right w:val="none" w:sz="0" w:space="0" w:color="auto"/>
      </w:divBdr>
    </w:div>
    <w:div w:id="19188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www.stonybrook.edu/policy/" TargetMode="External"/><Relationship Id="rId42" Type="http://schemas.openxmlformats.org/officeDocument/2006/relationships/hyperlink" Target="https://it.stonybrook.edu/services/solar" TargetMode="External"/><Relationship Id="rId47" Type="http://schemas.openxmlformats.org/officeDocument/2006/relationships/hyperlink" Target="mailto:mary.allen@stonybrookmedicine.edu" TargetMode="External"/><Relationship Id="rId63" Type="http://schemas.openxmlformats.org/officeDocument/2006/relationships/hyperlink" Target="https://www.cambridge.org/core/journals/infection-control-and-hospital-epidemiology/article/management-of-healthcare-personnel-living-with-hepatitis-b-hepatitis-c-or-human-immunodeficiency-virus-in-us-healthcare-institutions/71C331662FBEDDF7F62369E22A22E4F0" TargetMode="External"/><Relationship Id="rId68" Type="http://schemas.openxmlformats.org/officeDocument/2006/relationships/hyperlink" Target="https://nam11.safelinks.protection.outlook.com/?url=https%3A%2F%2Fwww.stonybrook.edu%2Fcommcms%2Fsfs%2Ftuition%2Findex.php&amp;data=04%7C01%7CRichard.Iuli%40stonybrookmedicine.edu%7C95c3f0b55e9747c81e9f08d9461181b5%7Ceafa1b31b194425db36656c215b7760c%7C0%7C0%7C637617863263532132%7CUnknown%7CTWFpbGZsb3d8eyJWIjoiMC4wLjAwMDAiLCJQIjoiV2luMzIiLCJBTiI6Ik1haWwiLCJXVCI6Mn0%3D%7C1000&amp;sdata=JmAXGYGexRDLvfQfQiB989ojYQOHY1%2BrTMf8XrgcWdk%3D&amp;reserved=0" TargetMode="External"/><Relationship Id="rId2" Type="http://schemas.openxmlformats.org/officeDocument/2006/relationships/numbering" Target="numbering.xml"/><Relationship Id="rId16" Type="http://schemas.openxmlformats.org/officeDocument/2006/relationships/hyperlink" Target="https://www.stonybrook.edu/sbu-brand/content/social-media.php" TargetMode="External"/><Relationship Id="rId29" Type="http://schemas.openxmlformats.org/officeDocument/2006/relationships/hyperlink" Target="https://www.stonybrook.edu/commcms/research-compliance/Human-Subjects/" TargetMode="Externa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yperlink" Target="https://cbase.som.sunysb.edu/hipaa_training/" TargetMode="External"/><Relationship Id="rId37" Type="http://schemas.openxmlformats.org/officeDocument/2006/relationships/hyperlink" Target="https://renaissance.stonybrookmedicine.edu/system/files/GME0040%20Exception%20to%20Work%20Hours.pdf" TargetMode="External"/><Relationship Id="rId40" Type="http://schemas.openxmlformats.org/officeDocument/2006/relationships/hyperlink" Target="https://www.stonybrook.edu/commcms/emergency/" TargetMode="External"/><Relationship Id="rId45" Type="http://schemas.openxmlformats.org/officeDocument/2006/relationships/hyperlink" Target="mailto:Caroline.Lazzaruolo@stonybrookmedicine.edu" TargetMode="External"/><Relationship Id="rId53" Type="http://schemas.openxmlformats.org/officeDocument/2006/relationships/hyperlink" Target="https://www.stonybrook.edu/dss/" TargetMode="External"/><Relationship Id="rId58" Type="http://schemas.openxmlformats.org/officeDocument/2006/relationships/hyperlink" Target="https://www.stonybrook.edu/commcms/studentaffairs/shs/" TargetMode="External"/><Relationship Id="rId66" Type="http://schemas.openxmlformats.org/officeDocument/2006/relationships/hyperlink" Target="https://it.stonybrook.edu/services/solar"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nam11.safelinks.protection.outlook.com/?url=https%3A%2F%2Fwww.stonybrook.edu%2Fcommcms%2Fstudentaffairs%2Fshs%2Finsurance%2Fdomestic.php&amp;data=05%7C01%7CRichard.Iuli%40stonybrookmedicine.edu%7C9cd1f6ad80264ec5f8d608da60312001%7Ceafa1b31b194425db36656c215b7760c%7C0%7C0%7C637928061348979586%7CUnknown%7CTWFpbGZsb3d8eyJWIjoiMC4wLjAwMDAiLCJQIjoiV2luMzIiLCJBTiI6Ik1haWwiLCJXVCI6Mn0%3D%7C3000%7C%7C%7C&amp;sdata=B7clfO9LfjBTthNE%2Bnuw0JKHzpw%2BAh4gigjrRJOPRJU%3D&amp;reserved=0" TargetMode="External"/><Relationship Id="rId19" Type="http://schemas.openxmlformats.org/officeDocument/2006/relationships/hyperlink" Target="http://www.stonybrook.edu/hr/misc/wvp/prevention-program.shtml" TargetMode="External"/><Relationship Id="rId14" Type="http://schemas.openxmlformats.org/officeDocument/2006/relationships/hyperlink" Target="http://medicine.stonybrookmedicine.edu/som/StudentHonorCode" TargetMode="External"/><Relationship Id="rId22" Type="http://schemas.openxmlformats.org/officeDocument/2006/relationships/hyperlink" Target="http://www.stonybrookmedicalcenter.org/facultysenate/codeofethics" TargetMode="External"/><Relationship Id="rId27" Type="http://schemas.openxmlformats.org/officeDocument/2006/relationships/image" Target="media/image5.png"/><Relationship Id="rId30" Type="http://schemas.openxmlformats.org/officeDocument/2006/relationships/hyperlink" Target="mailto:firstname.lastname@stonybrookmedicine.edu" TargetMode="External"/><Relationship Id="rId35" Type="http://schemas.openxmlformats.org/officeDocument/2006/relationships/hyperlink" Target="mailto:clinicalsimcenter@stonybrookmedicine.edu" TargetMode="External"/><Relationship Id="rId43" Type="http://schemas.openxmlformats.org/officeDocument/2006/relationships/hyperlink" Target="https://www.stonybrook.edu/commcms/registrar/calendars/religious_holidays.php" TargetMode="External"/><Relationship Id="rId48" Type="http://schemas.openxmlformats.org/officeDocument/2006/relationships/hyperlink" Target="https://renaissance.stonybrookmedicine.edu/ugme/financialaid" TargetMode="External"/><Relationship Id="rId56" Type="http://schemas.openxmlformats.org/officeDocument/2006/relationships/hyperlink" Target="https://it.stonybrook.edu/services/solar" TargetMode="External"/><Relationship Id="rId64" Type="http://schemas.openxmlformats.org/officeDocument/2006/relationships/hyperlink" Target="https://nam11.safelinks.protection.outlook.com/?url=https%3A%2F%2Fit.stonybrook.edu%2Fservices%2Fsolar&amp;data=04%7C01%7CRichard.Iuli%40stonybrookmedicine.edu%7C95c3f0b55e9747c81e9f08d9461181b5%7Ceafa1b31b194425db36656c215b7760c%7C0%7C0%7C637617863263522180%7CUnknown%7CTWFpbGZsb3d8eyJWIjoiMC4wLjAwMDAiLCJQIjoiV2luMzIiLCJBTiI6Ik1haWwiLCJXVCI6Mn0%3D%7C1000&amp;sdata=p23e%2Fcmv08cunskVCau6VyTn9Y6pBMZP0IVhjF0p64o%3D&amp;reserved=0" TargetMode="External"/><Relationship Id="rId69" Type="http://schemas.openxmlformats.org/officeDocument/2006/relationships/hyperlink" Target="https://www.stonybrook.edu/commcms/bursar/withdrawals/" TargetMode="External"/><Relationship Id="rId8" Type="http://schemas.openxmlformats.org/officeDocument/2006/relationships/hyperlink" Target="https://medicine.stonybrookmedicine.edu/ugme/mistreatment_policy" TargetMode="External"/><Relationship Id="rId51" Type="http://schemas.openxmlformats.org/officeDocument/2006/relationships/hyperlink" Target="https://www.stonybrook.edu/dss/"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renaissance.stonybrookmedicine.edu/facultysenate/codeofethics" TargetMode="External"/><Relationship Id="rId25" Type="http://schemas.openxmlformats.org/officeDocument/2006/relationships/image" Target="media/image3.png"/><Relationship Id="rId33" Type="http://schemas.openxmlformats.org/officeDocument/2006/relationships/hyperlink" Target="https://cbase.som.sunysb.edu/hipaa_training/" TargetMode="External"/><Relationship Id="rId38" Type="http://schemas.openxmlformats.org/officeDocument/2006/relationships/hyperlink" Target="https://it.stonybrook.edu/services/solar" TargetMode="External"/><Relationship Id="rId46" Type="http://schemas.openxmlformats.org/officeDocument/2006/relationships/hyperlink" Target="https://www.stonybrook.edu/commcms/registrar/policies/ferpa.php" TargetMode="External"/><Relationship Id="rId59" Type="http://schemas.openxmlformats.org/officeDocument/2006/relationships/hyperlink" Target="https://www.cdc.gov/mmwr/PDF/rr/rr5011.pdf" TargetMode="External"/><Relationship Id="rId67" Type="http://schemas.openxmlformats.org/officeDocument/2006/relationships/hyperlink" Target="https://nam11.safelinks.protection.outlook.com/?url=https%3A%2F%2Fwww.stonybrook.edu%2Fcommcms%2Fsfs%2F&amp;data=04%7C01%7CRichard.Iuli%40stonybrookmedicine.edu%7C95c3f0b55e9747c81e9f08d9461181b5%7Ceafa1b31b194425db36656c215b7760c%7C0%7C0%7C637617863263532132%7CUnknown%7CTWFpbGZsb3d8eyJWIjoiMC4wLjAwMDAiLCJQIjoiV2luMzIiLCJBTiI6Ik1haWwiLCJXVCI6Mn0%3D%7C1000&amp;sdata=fXIIdQozS%2BAmmjy7Bk1MSlJ%2BsfxUL31Kc7P1TxW6YwM%3D&amp;reserved=0" TargetMode="External"/><Relationship Id="rId20" Type="http://schemas.openxmlformats.org/officeDocument/2006/relationships/hyperlink" Target="http://www.stonybrook.edu/hr/policy/disruptive-behavior-procedure.shtml" TargetMode="External"/><Relationship Id="rId41" Type="http://schemas.openxmlformats.org/officeDocument/2006/relationships/hyperlink" Target="https://www.stonybrook.edu/commcms/emergency/alerts/" TargetMode="External"/><Relationship Id="rId54" Type="http://schemas.openxmlformats.org/officeDocument/2006/relationships/hyperlink" Target="https://www.stonybrook.edu/commcms/studentaffairs/sasc/forms/SASC%20Release.pdf" TargetMode="External"/><Relationship Id="rId62" Type="http://schemas.openxmlformats.org/officeDocument/2006/relationships/hyperlink" Target="https://it.stonybrook.edu/services/solar" TargetMode="External"/><Relationship Id="rId70" Type="http://schemas.openxmlformats.org/officeDocument/2006/relationships/hyperlink" Target="https://nam11.safelinks.protection.outlook.com/?url=https%3A%2F%2Fwww.stonybrook.edu%2Fcommcms%2Fsfs%2Fwithdrawals%2Findex.php&amp;data=04%7C01%7CRichard.Iuli%40stonybrookmedicine.edu%7C95c3f0b55e9747c81e9f08d9461181b5%7Ceafa1b31b194425db36656c215b7760c%7C0%7C0%7C637617863263542085%7CUnknown%7CTWFpbGZsb3d8eyJWIjoiMC4wLjAwMDAiLCJQIjoiV2luMzIiLCJBTiI6Ik1haWwiLCJXVCI6Mn0%3D%7C1000&amp;sdata=doT82dXqlpk3%2B17soHePDWV%2BcpM9K9n1cGV%2BGNaMt%2Bg%3D&amp;reserved=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onybrook.edu/commcms/studentaffairs/sccs/conduct.php" TargetMode="External"/><Relationship Id="rId23" Type="http://schemas.openxmlformats.org/officeDocument/2006/relationships/hyperlink" Target="https://cbase.som.sunysb.edu/cbase2/public/comments/index.cfm" TargetMode="External"/><Relationship Id="rId28" Type="http://schemas.openxmlformats.org/officeDocument/2006/relationships/hyperlink" Target="https://www.stonybrook.edu/commcms/academic_integrity/policies_procedures/" TargetMode="External"/><Relationship Id="rId36" Type="http://schemas.openxmlformats.org/officeDocument/2006/relationships/hyperlink" Target="https://renaissance.stonybrookmedicine.edu/csc" TargetMode="External"/><Relationship Id="rId49" Type="http://schemas.openxmlformats.org/officeDocument/2006/relationships/hyperlink" Target="https://medicine.stonybrookmedicine.edu/ugme/policies" TargetMode="External"/><Relationship Id="rId57" Type="http://schemas.openxmlformats.org/officeDocument/2006/relationships/hyperlink" Target="https://it.stonybrook.edu/services/solar" TargetMode="External"/><Relationship Id="rId10" Type="http://schemas.openxmlformats.org/officeDocument/2006/relationships/header" Target="header1.xml"/><Relationship Id="rId31" Type="http://schemas.openxmlformats.org/officeDocument/2006/relationships/hyperlink" Target="https://cbase.som.sunysb.edu/hipaa_training/" TargetMode="External"/><Relationship Id="rId44" Type="http://schemas.openxmlformats.org/officeDocument/2006/relationships/hyperlink" Target="mailto:Mary.Allen@stonybrookmedicine.edu" TargetMode="External"/><Relationship Id="rId52" Type="http://schemas.openxmlformats.org/officeDocument/2006/relationships/hyperlink" Target="https://www.stonybrook.edu/commcms/krasner-center/index.php" TargetMode="External"/><Relationship Id="rId60" Type="http://schemas.openxmlformats.org/officeDocument/2006/relationships/hyperlink" Target="https://inside.stonybrookmedicine.edu/Coronavirus_what_you_need_to_know" TargetMode="External"/><Relationship Id="rId65" Type="http://schemas.openxmlformats.org/officeDocument/2006/relationships/hyperlink" Target="mailto:caroline.lazzaruolo@stonybrookmedicine.ed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onybrookuniversity.co1.qualtrics.com/jfe/form/SV_5gzKmit6jGnKV93" TargetMode="External"/><Relationship Id="rId13" Type="http://schemas.openxmlformats.org/officeDocument/2006/relationships/footer" Target="footer2.xml"/><Relationship Id="rId18" Type="http://schemas.openxmlformats.org/officeDocument/2006/relationships/hyperlink" Target="http://www.stonybrook.edu/titleix" TargetMode="External"/><Relationship Id="rId39" Type="http://schemas.openxmlformats.org/officeDocument/2006/relationships/hyperlink" Target="https://medicine.stonybrookmedicine.edu/cdh" TargetMode="External"/><Relationship Id="rId34" Type="http://schemas.openxmlformats.org/officeDocument/2006/relationships/hyperlink" Target="mailto:clinicalsimcenter@stonybrookmedicine.edu" TargetMode="External"/><Relationship Id="rId50" Type="http://schemas.openxmlformats.org/officeDocument/2006/relationships/hyperlink" Target="https://www.dol.gov/agencies/oasam/centers-offices/civil-rights-center/statutes/section-504-rehabilitation-act-of-1973" TargetMode="External"/><Relationship Id="rId55" Type="http://schemas.openxmlformats.org/officeDocument/2006/relationships/hyperlink" Target="http://studentaffairs.stonybrook.edu/shs/forms/Health%20Form%202015-1.pdf" TargetMode="External"/><Relationship Id="rId7" Type="http://schemas.openxmlformats.org/officeDocument/2006/relationships/endnotes" Target="endnotes.xml"/><Relationship Id="rId7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2117-5BD5-BD4E-8263-F02FC41C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147</Pages>
  <Words>43029</Words>
  <Characters>243116</Characters>
  <Application>Microsoft Office Word</Application>
  <DocSecurity>10</DocSecurity>
  <Lines>7597</Lines>
  <Paragraphs>4208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 Richard J.</dc:creator>
  <cp:keywords/>
  <dc:description/>
  <cp:lastModifiedBy>Robinson, Gina</cp:lastModifiedBy>
  <cp:revision>12</cp:revision>
  <cp:lastPrinted>2025-03-03T16:01:00Z</cp:lastPrinted>
  <dcterms:created xsi:type="dcterms:W3CDTF">2026-02-09T19:52:00Z</dcterms:created>
  <dcterms:modified xsi:type="dcterms:W3CDTF">2026-02-09T20:17:00Z</dcterms:modified>
</cp:coreProperties>
</file>