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5E" w:rsidRPr="00EF2B45" w:rsidRDefault="00EF2B45" w:rsidP="00EF2B45">
      <w:pPr>
        <w:jc w:val="center"/>
        <w:rPr>
          <w:b/>
        </w:rPr>
      </w:pPr>
      <w:r w:rsidRPr="00EF2B45">
        <w:rPr>
          <w:b/>
        </w:rPr>
        <w:t>Use of ACE Inhibitors in Chronic Mitral Regurgitation in Pediatric Population</w:t>
      </w:r>
    </w:p>
    <w:p w:rsidR="00EF2B45" w:rsidRPr="00EF2B45" w:rsidRDefault="00EF2B45" w:rsidP="00EF2B45">
      <w:pPr>
        <w:jc w:val="center"/>
      </w:pPr>
      <w:r>
        <w:rPr>
          <w:b/>
        </w:rPr>
        <w:t>February 2016</w:t>
      </w:r>
    </w:p>
    <w:p w:rsidR="00EF2B45" w:rsidRDefault="00EF2B45" w:rsidP="00EF2B45">
      <w:pPr>
        <w:jc w:val="center"/>
      </w:pPr>
      <w:r w:rsidRPr="00EF2B45">
        <w:t>Sunny Chang, MD</w:t>
      </w:r>
    </w:p>
    <w:p w:rsidR="00714BEC" w:rsidRDefault="003355DB" w:rsidP="00714BEC">
      <w:r>
        <w:t xml:space="preserve">Mitral </w:t>
      </w:r>
      <w:r w:rsidR="006340DE">
        <w:t>regurgitation</w:t>
      </w:r>
      <w:r w:rsidR="00B6201B">
        <w:t xml:space="preserve"> (MR)</w:t>
      </w:r>
      <w:r w:rsidR="006340DE">
        <w:t xml:space="preserve"> </w:t>
      </w:r>
      <w:r w:rsidR="00194C5C">
        <w:t xml:space="preserve">is the most common form of valvular heart disease and can result from acquired heart diseases or </w:t>
      </w:r>
      <w:r w:rsidR="005C7C00">
        <w:t>congenital heart defect</w:t>
      </w:r>
      <w:r w:rsidR="00B6201B">
        <w:t>s</w:t>
      </w:r>
      <w:r w:rsidR="00194C5C">
        <w:t xml:space="preserve"> </w:t>
      </w:r>
      <w:r w:rsidR="00B6201B">
        <w:t xml:space="preserve">in the pediatric population. Primary MR </w:t>
      </w:r>
      <w:r w:rsidR="00674A2E">
        <w:t>involves abnormalities in</w:t>
      </w:r>
      <w:r w:rsidR="00B6201B">
        <w:t xml:space="preserve"> the valve itself or its structures including the leaflets, chordae tendinae, papillary muscles or the annulus. </w:t>
      </w:r>
      <w:r w:rsidR="00FB19A8">
        <w:t xml:space="preserve">Primary MR can result from AV canal defects, Rheumatic fever, mitral valve prolapse </w:t>
      </w:r>
      <w:r w:rsidR="00674A2E">
        <w:t>or</w:t>
      </w:r>
      <w:r w:rsidR="00FB19A8">
        <w:t xml:space="preserve"> other etiologies. </w:t>
      </w:r>
      <w:r w:rsidR="00AC4BD4">
        <w:t>Secondary MR</w:t>
      </w:r>
      <w:r w:rsidR="008D43D9">
        <w:t>, which is less common,</w:t>
      </w:r>
      <w:r w:rsidR="00AC4BD4">
        <w:t xml:space="preserve"> involves </w:t>
      </w:r>
      <w:r w:rsidR="00674A2E">
        <w:t xml:space="preserve">abnormalities in the </w:t>
      </w:r>
      <w:r w:rsidR="00AC4BD4">
        <w:t>structures holding the valve together including left ventricular dilatation</w:t>
      </w:r>
      <w:r w:rsidR="00623A40">
        <w:t xml:space="preserve"> or stretching of the annulus which can happen as a result of </w:t>
      </w:r>
      <w:r w:rsidR="0099055A">
        <w:t xml:space="preserve">hypertrophic cardiomyopathy, heart failure, or </w:t>
      </w:r>
      <w:r w:rsidR="009373EF">
        <w:t xml:space="preserve">consequences of </w:t>
      </w:r>
      <w:r w:rsidR="0099055A">
        <w:t>myocardial ischemi</w:t>
      </w:r>
      <w:r w:rsidR="009373EF">
        <w:t>a</w:t>
      </w:r>
      <w:r w:rsidR="0099055A">
        <w:t xml:space="preserve">. </w:t>
      </w:r>
      <w:r w:rsidR="00C8017D">
        <w:t xml:space="preserve">Although primary MR is common in the pediatric population, </w:t>
      </w:r>
      <w:r w:rsidR="002E315C">
        <w:t xml:space="preserve">there is no general consensus on its management including whether or not </w:t>
      </w:r>
      <w:r w:rsidR="00DA1C2C">
        <w:t>ACE inhibitors</w:t>
      </w:r>
      <w:r w:rsidR="002E315C">
        <w:t xml:space="preserve"> are </w:t>
      </w:r>
      <w:r w:rsidR="00674A2E">
        <w:t>therapeutic in the treatment of MR</w:t>
      </w:r>
      <w:r w:rsidR="002E315C">
        <w:t>.</w:t>
      </w:r>
      <w:r w:rsidR="00234BCC">
        <w:t xml:space="preserve"> </w:t>
      </w:r>
      <w:r w:rsidR="006738AA">
        <w:t>In the literature, there is currently limited evidence of ACE inhibitors’ effect on mitral regurgitation in the pediatric population, however, it is common for off-label use of ACE inhibitors based on adult studies.</w:t>
      </w:r>
      <w:r w:rsidR="00674A2E">
        <w:t xml:space="preserve"> </w:t>
      </w:r>
      <w:r w:rsidR="00D37646">
        <w:t>T</w:t>
      </w:r>
      <w:r w:rsidR="002E315C">
        <w:t>he</w:t>
      </w:r>
      <w:r w:rsidR="00297E1D">
        <w:t xml:space="preserve"> 2014 ACC/AHA Valvular </w:t>
      </w:r>
      <w:r w:rsidR="00130897" w:rsidRPr="00297E1D">
        <w:t>Heart Disease Guideline</w:t>
      </w:r>
      <w:r w:rsidR="00297E1D">
        <w:t xml:space="preserve">s </w:t>
      </w:r>
      <w:r w:rsidR="00674A2E">
        <w:t xml:space="preserve">recommend against using </w:t>
      </w:r>
      <w:r w:rsidR="00130897" w:rsidRPr="00297E1D">
        <w:t xml:space="preserve">ACEI/vasodilator </w:t>
      </w:r>
      <w:r w:rsidR="00297E1D">
        <w:t>medications in asymptomatic patients with chronic p</w:t>
      </w:r>
      <w:r w:rsidR="00674A2E">
        <w:t>ri</w:t>
      </w:r>
      <w:r w:rsidR="00EC6384">
        <w:t>mary mitral regurgitation and</w:t>
      </w:r>
      <w:r w:rsidR="00297E1D">
        <w:t xml:space="preserve"> </w:t>
      </w:r>
      <w:r w:rsidR="002E315C">
        <w:t xml:space="preserve">only recommend </w:t>
      </w:r>
      <w:r w:rsidR="00297E1D">
        <w:t xml:space="preserve">its use </w:t>
      </w:r>
      <w:r w:rsidR="002E315C">
        <w:t>in</w:t>
      </w:r>
      <w:r w:rsidR="00130897" w:rsidRPr="00297E1D">
        <w:t xml:space="preserve"> </w:t>
      </w:r>
      <w:r w:rsidR="00297E1D">
        <w:t>patients</w:t>
      </w:r>
      <w:r w:rsidR="002E315C">
        <w:t xml:space="preserve"> </w:t>
      </w:r>
      <w:r w:rsidR="001D5F84">
        <w:t xml:space="preserve">with symptomatic heart failure. </w:t>
      </w:r>
      <w:r w:rsidR="00A20A6D">
        <w:t>Furthermore, m</w:t>
      </w:r>
      <w:r w:rsidR="00415CD7">
        <w:t xml:space="preserve">itral regurgitation is not without its side effects, as it can contribute to hypotension as well as renal failure. </w:t>
      </w:r>
      <w:r w:rsidR="00714BEC">
        <w:t xml:space="preserve">Due to the inconsistencies between </w:t>
      </w:r>
      <w:r w:rsidR="0032727D">
        <w:t>the existing</w:t>
      </w:r>
      <w:r w:rsidR="00714BEC">
        <w:t xml:space="preserve"> guideline</w:t>
      </w:r>
      <w:r w:rsidR="0032727D">
        <w:t>s</w:t>
      </w:r>
      <w:r w:rsidR="00714BEC">
        <w:t xml:space="preserve"> and clinical practice, a review of recent literature was performed to assess</w:t>
      </w:r>
      <w:r w:rsidR="00100561">
        <w:t xml:space="preserve"> the</w:t>
      </w:r>
      <w:r w:rsidR="00714BEC">
        <w:t xml:space="preserve"> role of ACE inhibitors in chronic mitral regurgitation in pediatric patients.  </w:t>
      </w:r>
    </w:p>
    <w:p w:rsidR="00B76774" w:rsidRDefault="00710869" w:rsidP="00710869">
      <w:r>
        <w:t xml:space="preserve">The </w:t>
      </w:r>
      <w:r w:rsidR="00714BEC">
        <w:t xml:space="preserve">PubMed MeSH </w:t>
      </w:r>
      <w:r w:rsidR="00CD2A6F">
        <w:t>d</w:t>
      </w:r>
      <w:r w:rsidR="00714BEC">
        <w:t xml:space="preserve">atabase </w:t>
      </w:r>
      <w:r w:rsidR="00FC4C05">
        <w:t>and SCOPUS were</w:t>
      </w:r>
      <w:r w:rsidR="00714BEC">
        <w:t xml:space="preserve"> utilized for search terms “</w:t>
      </w:r>
      <w:r w:rsidR="00130897" w:rsidRPr="00FC4C05">
        <w:t>Enalapril</w:t>
      </w:r>
      <w:r w:rsidR="00CA6A7F">
        <w:t>”, “</w:t>
      </w:r>
      <w:r w:rsidR="00130897" w:rsidRPr="00FC4C05">
        <w:t>ACE inhibitor</w:t>
      </w:r>
      <w:r w:rsidR="00CA6A7F">
        <w:t>”,</w:t>
      </w:r>
      <w:r w:rsidR="00130897" w:rsidRPr="00FC4C05">
        <w:t xml:space="preserve"> </w:t>
      </w:r>
      <w:r w:rsidR="00CA6A7F">
        <w:t>“</w:t>
      </w:r>
      <w:r w:rsidR="00130897" w:rsidRPr="00FC4C05">
        <w:t>Angiotensin-converting enzyme inhibitors</w:t>
      </w:r>
      <w:r w:rsidR="00CA6A7F">
        <w:t>” and “</w:t>
      </w:r>
      <w:r w:rsidR="00130897" w:rsidRPr="00FC4C05">
        <w:t>mitral regurgitation</w:t>
      </w:r>
      <w:r w:rsidR="00CA6A7F">
        <w:t xml:space="preserve">”. </w:t>
      </w:r>
      <w:r w:rsidR="00042CD8">
        <w:t>There was</w:t>
      </w:r>
      <w:r w:rsidR="006023D8">
        <w:t xml:space="preserve"> paucity of relevant studies and t</w:t>
      </w:r>
      <w:r w:rsidR="00CA6A7F">
        <w:t xml:space="preserve">hree studies were included in this analysis. </w:t>
      </w:r>
      <w:r w:rsidR="00714BEC">
        <w:t xml:space="preserve">The studies included </w:t>
      </w:r>
      <w:r w:rsidR="00154780">
        <w:t>were all randomized</w:t>
      </w:r>
      <w:r w:rsidR="00B32DFB">
        <w:t xml:space="preserve"> controlled trials, two of which were blinded and </w:t>
      </w:r>
      <w:r w:rsidR="00D662F9">
        <w:t>the third</w:t>
      </w:r>
      <w:r w:rsidR="00B32DFB">
        <w:t xml:space="preserve"> which was not blinded. </w:t>
      </w:r>
      <w:r w:rsidR="003F33C9">
        <w:t>Endpoint measurements which were compared between studies were LVDD</w:t>
      </w:r>
      <w:r w:rsidR="000547FF">
        <w:t xml:space="preserve"> </w:t>
      </w:r>
      <w:r w:rsidR="003F33C9">
        <w:t>(left ventricular end diastolic dimension), LVDS (left ventricular end systolic dimension), LV mass and RF (regurgitation fraction), which are</w:t>
      </w:r>
      <w:r w:rsidR="007728BB">
        <w:t xml:space="preserve"> echocardiographic </w:t>
      </w:r>
      <w:r w:rsidR="003F33C9">
        <w:t xml:space="preserve">measurements </w:t>
      </w:r>
      <w:r w:rsidR="00CD2A6F">
        <w:t xml:space="preserve">used </w:t>
      </w:r>
      <w:r w:rsidR="003F33C9">
        <w:t>to assess the degree of MR.</w:t>
      </w:r>
      <w:r w:rsidR="00B76774">
        <w:t xml:space="preserve"> </w:t>
      </w:r>
      <w:r w:rsidR="003F73CD">
        <w:t>Li et al. (2011) was a blinded</w:t>
      </w:r>
      <w:r w:rsidR="003E092B">
        <w:t>,</w:t>
      </w:r>
      <w:r w:rsidR="003F73CD">
        <w:t xml:space="preserve"> random</w:t>
      </w:r>
      <w:r w:rsidR="00154780">
        <w:t>ized</w:t>
      </w:r>
      <w:r w:rsidR="003F73CD">
        <w:t xml:space="preserve"> controlled trial</w:t>
      </w:r>
      <w:r w:rsidR="00816A6C">
        <w:t xml:space="preserve"> which evaluated</w:t>
      </w:r>
      <w:r w:rsidR="001B27DC">
        <w:t xml:space="preserve"> pediatric</w:t>
      </w:r>
      <w:r w:rsidR="003F73CD">
        <w:t xml:space="preserve"> patients with</w:t>
      </w:r>
      <w:r w:rsidR="00EC3062">
        <w:t xml:space="preserve"> chronic</w:t>
      </w:r>
      <w:r w:rsidR="007D559C">
        <w:t>, moderate to severe</w:t>
      </w:r>
      <w:r w:rsidR="003F73CD">
        <w:t xml:space="preserve"> MR </w:t>
      </w:r>
      <w:r w:rsidR="00A20279">
        <w:t>after</w:t>
      </w:r>
      <w:r w:rsidR="003F73CD">
        <w:t xml:space="preserve"> AVSD repair. Unfortunately, due to </w:t>
      </w:r>
      <w:r w:rsidR="009009C2">
        <w:t>poor design and small number of samples, the study was terminated. Although there were no defini</w:t>
      </w:r>
      <w:r w:rsidR="007C3C3B">
        <w:t>tive results, it was an important article to review as it involved multiple centers throughout the country and it provided many key lessons on</w:t>
      </w:r>
      <w:r w:rsidR="00E2009B">
        <w:t xml:space="preserve"> how to improve future study designs. </w:t>
      </w:r>
      <w:r w:rsidR="00B7148D">
        <w:t xml:space="preserve">Rivera et al. (2003) </w:t>
      </w:r>
      <w:r w:rsidR="000D3CD8">
        <w:t>was a bl</w:t>
      </w:r>
      <w:r w:rsidR="00D1750F">
        <w:t>inded</w:t>
      </w:r>
      <w:r w:rsidR="003E092B">
        <w:t>,</w:t>
      </w:r>
      <w:r w:rsidR="00154780">
        <w:t xml:space="preserve"> randomized</w:t>
      </w:r>
      <w:r w:rsidR="00D1750F">
        <w:t xml:space="preserve"> controlled trial </w:t>
      </w:r>
      <w:r w:rsidR="000D3CD8">
        <w:t xml:space="preserve">looking at chronic MR caused by rheumatic disease. </w:t>
      </w:r>
      <w:r w:rsidR="00FE3F3A">
        <w:t xml:space="preserve">MR was measured by LVSD, LVDD and RF though LV mass was not evaluated. There was statistically significant improvement in LVSD </w:t>
      </w:r>
      <w:r w:rsidR="00130897">
        <w:t>though no significant change</w:t>
      </w:r>
      <w:r w:rsidR="00FE3F3A">
        <w:t xml:space="preserve"> was seen in LVDD or RF. </w:t>
      </w:r>
      <w:r w:rsidR="008610DA">
        <w:t>The study was found to be generalizable, applicable, but its limitations included the short length of time the patients were on the intervention</w:t>
      </w:r>
      <w:r w:rsidR="00130897">
        <w:t xml:space="preserve"> (30 days)</w:t>
      </w:r>
      <w:r w:rsidR="008610DA">
        <w:t xml:space="preserve">. </w:t>
      </w:r>
      <w:r w:rsidR="009508CA">
        <w:t>This study showed that at least one parameter (LVSD) as measure of MR could improve with 30days of ACE inhibitor</w:t>
      </w:r>
      <w:r w:rsidR="00130897">
        <w:t xml:space="preserve"> therapy</w:t>
      </w:r>
      <w:r w:rsidR="009508CA">
        <w:t xml:space="preserve">. Lastly, Mori et al. (2000) </w:t>
      </w:r>
      <w:r w:rsidR="009406EA">
        <w:t xml:space="preserve">was a </w:t>
      </w:r>
      <w:r w:rsidR="005701BA">
        <w:t xml:space="preserve">non-blinded, </w:t>
      </w:r>
      <w:r w:rsidR="009406EA">
        <w:t>random</w:t>
      </w:r>
      <w:r w:rsidR="00154780">
        <w:t>ized</w:t>
      </w:r>
      <w:r w:rsidR="00BB4717">
        <w:t xml:space="preserve"> controlled trial which studied </w:t>
      </w:r>
      <w:r w:rsidR="00C62405">
        <w:t xml:space="preserve">patients with MR post AVSD and VSD repair. </w:t>
      </w:r>
      <w:r w:rsidR="00B4319D">
        <w:t xml:space="preserve">Though this study </w:t>
      </w:r>
      <w:r w:rsidR="00570C65">
        <w:t>measured long-term outcomes</w:t>
      </w:r>
      <w:r w:rsidR="00B4319D">
        <w:t xml:space="preserve"> (with average of 3.4years of </w:t>
      </w:r>
      <w:r w:rsidR="00570C65">
        <w:t xml:space="preserve">treatment of ACE </w:t>
      </w:r>
      <w:r w:rsidR="00B4319D">
        <w:t xml:space="preserve">inhibitors) and reported that there was statistically significant improvements in LVDD, LVSD and LV mass, there were also major flaws in the study. The control patients were on other medications which could have affected </w:t>
      </w:r>
      <w:r w:rsidR="00E4652D">
        <w:t xml:space="preserve">the results. </w:t>
      </w:r>
      <w:r w:rsidR="00570C65">
        <w:t>Additionally, patients in the control</w:t>
      </w:r>
      <w:r w:rsidR="00E4652D">
        <w:t xml:space="preserve"> and case</w:t>
      </w:r>
      <w:r w:rsidR="00570C65">
        <w:t xml:space="preserve"> groups</w:t>
      </w:r>
      <w:r w:rsidR="00E4652D">
        <w:t xml:space="preserve"> had different </w:t>
      </w:r>
      <w:r w:rsidR="00570C65">
        <w:t xml:space="preserve">types </w:t>
      </w:r>
      <w:r w:rsidR="00570C65">
        <w:lastRenderedPageBreak/>
        <w:t>of regurgitation, either MR or Aortic Regurgitation</w:t>
      </w:r>
      <w:r w:rsidR="00536B1E">
        <w:t xml:space="preserve">, </w:t>
      </w:r>
      <w:r w:rsidR="00570C65">
        <w:t>but</w:t>
      </w:r>
      <w:r w:rsidR="00536B1E">
        <w:t xml:space="preserve"> were</w:t>
      </w:r>
      <w:r w:rsidR="00570C65">
        <w:t xml:space="preserve"> </w:t>
      </w:r>
      <w:r w:rsidR="00536B1E">
        <w:t xml:space="preserve">still </w:t>
      </w:r>
      <w:r w:rsidR="00570C65">
        <w:t>compared to each other</w:t>
      </w:r>
      <w:r w:rsidR="00AA732C">
        <w:t xml:space="preserve"> which </w:t>
      </w:r>
      <w:r w:rsidR="002B0AB7">
        <w:t xml:space="preserve">diminishes </w:t>
      </w:r>
      <w:r w:rsidR="00AA732C">
        <w:t>the integrity of the</w:t>
      </w:r>
      <w:r w:rsidR="00083EB4">
        <w:t xml:space="preserve"> positive study</w:t>
      </w:r>
      <w:bookmarkStart w:id="0" w:name="_GoBack"/>
      <w:bookmarkEnd w:id="0"/>
      <w:r w:rsidR="00AA732C">
        <w:t xml:space="preserve"> results.</w:t>
      </w:r>
    </w:p>
    <w:p w:rsidR="003A2064" w:rsidRPr="00B76774" w:rsidRDefault="00B76774" w:rsidP="00B76774">
      <w:r>
        <w:t>Based on the three studies, overall conclusion was that i</w:t>
      </w:r>
      <w:r w:rsidR="00130897" w:rsidRPr="00B76774">
        <w:t>n pediatric patients with chronic MR, there is not yet enough evidence to support the use of ACEI in decreasing the severity of mitral regurgitation (RF) or improve LV size (LVDD, LVSD, LV mass), reg</w:t>
      </w:r>
      <w:r w:rsidR="00EE6917">
        <w:t>ardless of the etiology</w:t>
      </w:r>
      <w:r w:rsidR="00936A74">
        <w:t xml:space="preserve"> of MR (consequence of </w:t>
      </w:r>
      <w:r w:rsidR="00EE6917">
        <w:t>AVSD</w:t>
      </w:r>
      <w:r w:rsidR="00936A74">
        <w:t xml:space="preserve"> repair</w:t>
      </w:r>
      <w:r w:rsidR="00EE6917">
        <w:t xml:space="preserve"> </w:t>
      </w:r>
      <w:r w:rsidR="00130897" w:rsidRPr="00B76774">
        <w:t>or rheumatic disease</w:t>
      </w:r>
      <w:r w:rsidR="00936A74">
        <w:t>)</w:t>
      </w:r>
      <w:r w:rsidR="00130897" w:rsidRPr="00B76774">
        <w:t>.</w:t>
      </w:r>
      <w:r>
        <w:t xml:space="preserve"> It </w:t>
      </w:r>
      <w:r w:rsidR="00522DA5">
        <w:t>wa</w:t>
      </w:r>
      <w:r>
        <w:t>s clear that the pe</w:t>
      </w:r>
      <w:r w:rsidR="00130897" w:rsidRPr="00B76774">
        <w:t>diatric population is still under-represented in cardiovascular clinical trials</w:t>
      </w:r>
      <w:r>
        <w:t>. In the future, it will be important to c</w:t>
      </w:r>
      <w:r w:rsidR="00130897" w:rsidRPr="00B76774">
        <w:t>onduct prospective double-blind, random</w:t>
      </w:r>
      <w:r w:rsidR="00154780">
        <w:t>ized</w:t>
      </w:r>
      <w:r w:rsidR="00130897" w:rsidRPr="00B76774">
        <w:t xml:space="preserve"> controlled trials with use of ACEI for long term outcomes at multiple centers</w:t>
      </w:r>
      <w:r>
        <w:t xml:space="preserve">. Future studies should address </w:t>
      </w:r>
      <w:r w:rsidR="00130897" w:rsidRPr="00B76774">
        <w:t xml:space="preserve">ECHO parameters </w:t>
      </w:r>
      <w:r>
        <w:t xml:space="preserve">which </w:t>
      </w:r>
      <w:r w:rsidR="00130897" w:rsidRPr="00B76774">
        <w:t>correlate with clinical outcomes</w:t>
      </w:r>
      <w:r>
        <w:t>, include larger study samples, different types of MR, side</w:t>
      </w:r>
      <w:r w:rsidR="00680C25">
        <w:t>-</w:t>
      </w:r>
      <w:r>
        <w:t xml:space="preserve">effects of ACE inhibitors and have consistency of endpoint measurements.   </w:t>
      </w:r>
    </w:p>
    <w:p w:rsidR="00EF2B45" w:rsidRDefault="00EF2B45" w:rsidP="00EF2B45">
      <w:pPr>
        <w:jc w:val="center"/>
      </w:pPr>
    </w:p>
    <w:p w:rsidR="00EF2B45" w:rsidRPr="00EF2B45" w:rsidRDefault="00EF2B45" w:rsidP="00EF2B45">
      <w:pPr>
        <w:jc w:val="center"/>
        <w:rPr>
          <w:b/>
        </w:rPr>
      </w:pPr>
      <w:r w:rsidRPr="00EF2B45">
        <w:rPr>
          <w:b/>
        </w:rPr>
        <w:t>REFERENCES</w:t>
      </w:r>
    </w:p>
    <w:p w:rsidR="003A2064" w:rsidRPr="00EF2B45" w:rsidRDefault="00130897" w:rsidP="00EF2B45">
      <w:pPr>
        <w:numPr>
          <w:ilvl w:val="0"/>
          <w:numId w:val="1"/>
        </w:numPr>
      </w:pPr>
      <w:r w:rsidRPr="00EF2B45">
        <w:t xml:space="preserve">Calabro R, Pisacane C, Pacileo G, et al. Hemodynamic effects of a single oral dose of enalapril among </w:t>
      </w:r>
      <w:r w:rsidRPr="00EF2B45">
        <w:tab/>
        <w:t xml:space="preserve">children with asymptomatic chronic mitral regurgitation. Am Heart J 1999; 138( 5 pt1): 955-61.  </w:t>
      </w:r>
    </w:p>
    <w:p w:rsidR="003A2064" w:rsidRPr="00EF2B45" w:rsidRDefault="00130897" w:rsidP="00EF2B45">
      <w:pPr>
        <w:numPr>
          <w:ilvl w:val="0"/>
          <w:numId w:val="1"/>
        </w:numPr>
      </w:pPr>
      <w:r w:rsidRPr="00EF2B45">
        <w:t>Hsu TH, Zak V, Mahony L et al. Enalapril in Infants with Single Ventr</w:t>
      </w:r>
      <w:r w:rsidR="00EF2B45">
        <w:t xml:space="preserve">icle: Results of a Multicenter </w:t>
      </w:r>
      <w:r w:rsidRPr="00EF2B45">
        <w:t xml:space="preserve">Randomized Trial. Circulation. 2010; 122: 333-340. </w:t>
      </w:r>
    </w:p>
    <w:p w:rsidR="003A2064" w:rsidRPr="00EF2B45" w:rsidRDefault="00130897" w:rsidP="00EF2B45">
      <w:pPr>
        <w:numPr>
          <w:ilvl w:val="0"/>
          <w:numId w:val="1"/>
        </w:numPr>
      </w:pPr>
      <w:r w:rsidRPr="00EF2B45">
        <w:t>Knirsch W, Tlach L, Stambach D, et al. Angiotensin-converting Enzyme Inhibitors in Pediatric Patients</w:t>
      </w:r>
      <w:r w:rsidR="00EF2B45">
        <w:t xml:space="preserve"> </w:t>
      </w:r>
      <w:r w:rsidRPr="00EF2B45">
        <w:t xml:space="preserve">with Mitral Valve Regurgitation: Case-Control Study and Review of Literature. Congenit Heart Dis. 2010; 5: 278-284. </w:t>
      </w:r>
    </w:p>
    <w:p w:rsidR="003A2064" w:rsidRPr="00EF2B45" w:rsidRDefault="00130897" w:rsidP="00EF2B45">
      <w:pPr>
        <w:numPr>
          <w:ilvl w:val="0"/>
          <w:numId w:val="1"/>
        </w:numPr>
      </w:pPr>
      <w:r w:rsidRPr="00EF2B45">
        <w:t xml:space="preserve">Kula S, Tunaoglu FS, Olgunturk R, et al. Atrial Natriuretic Peptide Levels in Rheumatic Mitral Regurgitation </w:t>
      </w:r>
      <w:r w:rsidRPr="00EF2B45">
        <w:tab/>
        <w:t xml:space="preserve">and Response to Angiotensin-Converting Enzyme Inhibitors. Can J Cardiol. 2003 Mar 31; 19(4): </w:t>
      </w:r>
      <w:r w:rsidRPr="00EF2B45">
        <w:tab/>
        <w:t>405-8.</w:t>
      </w:r>
    </w:p>
    <w:p w:rsidR="003A2064" w:rsidRPr="00EF2B45" w:rsidRDefault="00130897" w:rsidP="00EF2B45">
      <w:pPr>
        <w:numPr>
          <w:ilvl w:val="0"/>
          <w:numId w:val="1"/>
        </w:numPr>
      </w:pPr>
      <w:r w:rsidRPr="00EF2B45">
        <w:t xml:space="preserve">Levine HJ, Gaasch WH. Vasoactive Drugs in Chronic Regurgitant Lesions of the Mitral and Aortic Valves. </w:t>
      </w:r>
      <w:r w:rsidRPr="00EF2B45">
        <w:tab/>
        <w:t>J of Am Coll Cardiol. 1996 Nov; 28(5): 1083-91.</w:t>
      </w:r>
    </w:p>
    <w:p w:rsidR="003A2064" w:rsidRPr="00EF2B45" w:rsidRDefault="00130897" w:rsidP="00EF2B45">
      <w:pPr>
        <w:numPr>
          <w:ilvl w:val="0"/>
          <w:numId w:val="1"/>
        </w:numPr>
      </w:pPr>
      <w:r w:rsidRPr="00EF2B45">
        <w:t xml:space="preserve">Li JS, Colan SD, Sleeper LA, et al. Lessons Learned from a pediatric clinical trial: The Pediatric Heart </w:t>
      </w:r>
      <w:r w:rsidRPr="00EF2B45">
        <w:tab/>
        <w:t xml:space="preserve">Network Angiotensin-Converting Enzyme Inhibition in Mitral Regurgitation Study. Am Heart J </w:t>
      </w:r>
      <w:r w:rsidRPr="00EF2B45">
        <w:tab/>
        <w:t>2011; 161: 233-40.</w:t>
      </w:r>
    </w:p>
    <w:p w:rsidR="003A2064" w:rsidRPr="00EF2B45" w:rsidRDefault="00130897" w:rsidP="00EF2B45">
      <w:pPr>
        <w:numPr>
          <w:ilvl w:val="0"/>
          <w:numId w:val="1"/>
        </w:numPr>
      </w:pPr>
      <w:r w:rsidRPr="00EF2B45">
        <w:t>Mori Y, Nakazawa, M, Tomimatsu H, et al. Long-Term Effect of Angiotens</w:t>
      </w:r>
      <w:r w:rsidR="00EF2B45">
        <w:t xml:space="preserve">in-Converting Enzyme Inhibitor </w:t>
      </w:r>
      <w:r w:rsidRPr="00EF2B45">
        <w:t xml:space="preserve">in Volume Overloaded Heart During Growth: A Controlled Pilot Study. J of Am Coll Cardiol. 2000 </w:t>
      </w:r>
      <w:r w:rsidRPr="00EF2B45">
        <w:tab/>
        <w:t>Jul; 36(1): 270-5.</w:t>
      </w:r>
    </w:p>
    <w:p w:rsidR="003A2064" w:rsidRPr="00EF2B45" w:rsidRDefault="00130897" w:rsidP="00EF2B45">
      <w:pPr>
        <w:numPr>
          <w:ilvl w:val="0"/>
          <w:numId w:val="1"/>
        </w:numPr>
      </w:pPr>
      <w:r w:rsidRPr="00EF2B45">
        <w:t>Nishimura RA, Otto CM, Bonow RO, et al. 2014 AHA/ACC Valvular Heart Disease Guideline: Executive</w:t>
      </w:r>
      <w:r w:rsidR="00EF2B45">
        <w:t xml:space="preserve"> </w:t>
      </w:r>
      <w:r w:rsidRPr="00EF2B45">
        <w:t xml:space="preserve">Summary. </w:t>
      </w:r>
    </w:p>
    <w:p w:rsidR="003A2064" w:rsidRPr="00EF2B45" w:rsidRDefault="00130897" w:rsidP="00EF2B45">
      <w:pPr>
        <w:numPr>
          <w:ilvl w:val="0"/>
          <w:numId w:val="1"/>
        </w:numPr>
      </w:pPr>
      <w:r w:rsidRPr="00EF2B45">
        <w:t>Rivera IR, Moises VA, Carvalho AC, et al. Mildly Symptomatic Chronic Mitral Regurgitation. Analysis of</w:t>
      </w:r>
      <w:r w:rsidR="00EF2B45">
        <w:t xml:space="preserve"> </w:t>
      </w:r>
      <w:r w:rsidRPr="00EF2B45">
        <w:t>Left Ventricular Systolic Function and Mitral Regurgitant Fraction Under Pharmacological</w:t>
      </w:r>
      <w:r w:rsidR="00EF2B45">
        <w:t xml:space="preserve"> </w:t>
      </w:r>
      <w:r w:rsidRPr="00EF2B45">
        <w:t>Influence. Echocardiographic Study. Arq Bras Cardiol, Vol 80 (n2), 144-9. 2003.</w:t>
      </w:r>
    </w:p>
    <w:p w:rsidR="003A2064" w:rsidRPr="00EF2B45" w:rsidRDefault="00130897" w:rsidP="00EF2B45">
      <w:pPr>
        <w:numPr>
          <w:ilvl w:val="0"/>
          <w:numId w:val="1"/>
        </w:numPr>
      </w:pPr>
      <w:r w:rsidRPr="00EF2B45">
        <w:lastRenderedPageBreak/>
        <w:t>Sampaio RO, Grinberg M, Leite J, et al. Effect of Enalapril on Left Vent</w:t>
      </w:r>
      <w:r w:rsidR="00EF2B45">
        <w:t xml:space="preserve">ricular Diameters and Exercise </w:t>
      </w:r>
      <w:r w:rsidRPr="00EF2B45">
        <w:t>Capacity in Asymptomatic or Mildly symptomatic Patients with Regurgitation Secondary to Mitral</w:t>
      </w:r>
      <w:r w:rsidR="00EF2B45">
        <w:t xml:space="preserve"> </w:t>
      </w:r>
      <w:r w:rsidRPr="00EF2B45">
        <w:t>Valve Prolapse or Rheumatic Heart Disease Am J Cardiol. 2005; 96: 117-121.</w:t>
      </w:r>
    </w:p>
    <w:p w:rsidR="00EF2B45" w:rsidRPr="00EF2B45" w:rsidRDefault="00EF2B45" w:rsidP="00EF2B45"/>
    <w:sectPr w:rsidR="00EF2B45" w:rsidRPr="00EF2B45" w:rsidSect="00680C2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7422"/>
    <w:multiLevelType w:val="hybridMultilevel"/>
    <w:tmpl w:val="219A8A30"/>
    <w:lvl w:ilvl="0" w:tplc="E5C42CAC">
      <w:start w:val="1"/>
      <w:numFmt w:val="bullet"/>
      <w:lvlText w:val="▫"/>
      <w:lvlJc w:val="left"/>
      <w:pPr>
        <w:tabs>
          <w:tab w:val="num" w:pos="720"/>
        </w:tabs>
        <w:ind w:left="720" w:hanging="360"/>
      </w:pPr>
      <w:rPr>
        <w:rFonts w:ascii="Georgia" w:hAnsi="Georgia" w:hint="default"/>
      </w:rPr>
    </w:lvl>
    <w:lvl w:ilvl="1" w:tplc="23920246">
      <w:start w:val="1"/>
      <w:numFmt w:val="bullet"/>
      <w:lvlText w:val="▫"/>
      <w:lvlJc w:val="left"/>
      <w:pPr>
        <w:tabs>
          <w:tab w:val="num" w:pos="1440"/>
        </w:tabs>
        <w:ind w:left="1440" w:hanging="360"/>
      </w:pPr>
      <w:rPr>
        <w:rFonts w:ascii="Georgia" w:hAnsi="Georgia" w:hint="default"/>
      </w:rPr>
    </w:lvl>
    <w:lvl w:ilvl="2" w:tplc="81C4E2C0" w:tentative="1">
      <w:start w:val="1"/>
      <w:numFmt w:val="bullet"/>
      <w:lvlText w:val="▫"/>
      <w:lvlJc w:val="left"/>
      <w:pPr>
        <w:tabs>
          <w:tab w:val="num" w:pos="2160"/>
        </w:tabs>
        <w:ind w:left="2160" w:hanging="360"/>
      </w:pPr>
      <w:rPr>
        <w:rFonts w:ascii="Georgia" w:hAnsi="Georgia" w:hint="default"/>
      </w:rPr>
    </w:lvl>
    <w:lvl w:ilvl="3" w:tplc="9C84F6F8" w:tentative="1">
      <w:start w:val="1"/>
      <w:numFmt w:val="bullet"/>
      <w:lvlText w:val="▫"/>
      <w:lvlJc w:val="left"/>
      <w:pPr>
        <w:tabs>
          <w:tab w:val="num" w:pos="2880"/>
        </w:tabs>
        <w:ind w:left="2880" w:hanging="360"/>
      </w:pPr>
      <w:rPr>
        <w:rFonts w:ascii="Georgia" w:hAnsi="Georgia" w:hint="default"/>
      </w:rPr>
    </w:lvl>
    <w:lvl w:ilvl="4" w:tplc="3354A478" w:tentative="1">
      <w:start w:val="1"/>
      <w:numFmt w:val="bullet"/>
      <w:lvlText w:val="▫"/>
      <w:lvlJc w:val="left"/>
      <w:pPr>
        <w:tabs>
          <w:tab w:val="num" w:pos="3600"/>
        </w:tabs>
        <w:ind w:left="3600" w:hanging="360"/>
      </w:pPr>
      <w:rPr>
        <w:rFonts w:ascii="Georgia" w:hAnsi="Georgia" w:hint="default"/>
      </w:rPr>
    </w:lvl>
    <w:lvl w:ilvl="5" w:tplc="17EC1068" w:tentative="1">
      <w:start w:val="1"/>
      <w:numFmt w:val="bullet"/>
      <w:lvlText w:val="▫"/>
      <w:lvlJc w:val="left"/>
      <w:pPr>
        <w:tabs>
          <w:tab w:val="num" w:pos="4320"/>
        </w:tabs>
        <w:ind w:left="4320" w:hanging="360"/>
      </w:pPr>
      <w:rPr>
        <w:rFonts w:ascii="Georgia" w:hAnsi="Georgia" w:hint="default"/>
      </w:rPr>
    </w:lvl>
    <w:lvl w:ilvl="6" w:tplc="B92EA456" w:tentative="1">
      <w:start w:val="1"/>
      <w:numFmt w:val="bullet"/>
      <w:lvlText w:val="▫"/>
      <w:lvlJc w:val="left"/>
      <w:pPr>
        <w:tabs>
          <w:tab w:val="num" w:pos="5040"/>
        </w:tabs>
        <w:ind w:left="5040" w:hanging="360"/>
      </w:pPr>
      <w:rPr>
        <w:rFonts w:ascii="Georgia" w:hAnsi="Georgia" w:hint="default"/>
      </w:rPr>
    </w:lvl>
    <w:lvl w:ilvl="7" w:tplc="2864F7E8" w:tentative="1">
      <w:start w:val="1"/>
      <w:numFmt w:val="bullet"/>
      <w:lvlText w:val="▫"/>
      <w:lvlJc w:val="left"/>
      <w:pPr>
        <w:tabs>
          <w:tab w:val="num" w:pos="5760"/>
        </w:tabs>
        <w:ind w:left="5760" w:hanging="360"/>
      </w:pPr>
      <w:rPr>
        <w:rFonts w:ascii="Georgia" w:hAnsi="Georgia" w:hint="default"/>
      </w:rPr>
    </w:lvl>
    <w:lvl w:ilvl="8" w:tplc="4956D24E"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34FC53A1"/>
    <w:multiLevelType w:val="hybridMultilevel"/>
    <w:tmpl w:val="FCDAEB60"/>
    <w:lvl w:ilvl="0" w:tplc="7640FABC">
      <w:start w:val="1"/>
      <w:numFmt w:val="bullet"/>
      <w:lvlText w:val="▫"/>
      <w:lvlJc w:val="left"/>
      <w:pPr>
        <w:tabs>
          <w:tab w:val="num" w:pos="720"/>
        </w:tabs>
        <w:ind w:left="720" w:hanging="360"/>
      </w:pPr>
      <w:rPr>
        <w:rFonts w:ascii="Georgia" w:hAnsi="Georgia" w:hint="default"/>
      </w:rPr>
    </w:lvl>
    <w:lvl w:ilvl="1" w:tplc="861A1164">
      <w:start w:val="1"/>
      <w:numFmt w:val="bullet"/>
      <w:lvlText w:val="▫"/>
      <w:lvlJc w:val="left"/>
      <w:pPr>
        <w:tabs>
          <w:tab w:val="num" w:pos="1440"/>
        </w:tabs>
        <w:ind w:left="1440" w:hanging="360"/>
      </w:pPr>
      <w:rPr>
        <w:rFonts w:ascii="Georgia" w:hAnsi="Georgia" w:hint="default"/>
      </w:rPr>
    </w:lvl>
    <w:lvl w:ilvl="2" w:tplc="6BF4D218">
      <w:start w:val="21"/>
      <w:numFmt w:val="bullet"/>
      <w:lvlText w:val=""/>
      <w:lvlJc w:val="left"/>
      <w:pPr>
        <w:tabs>
          <w:tab w:val="num" w:pos="2160"/>
        </w:tabs>
        <w:ind w:left="2160" w:hanging="360"/>
      </w:pPr>
      <w:rPr>
        <w:rFonts w:ascii="Wingdings 2" w:hAnsi="Wingdings 2" w:hint="default"/>
      </w:rPr>
    </w:lvl>
    <w:lvl w:ilvl="3" w:tplc="63342EC6" w:tentative="1">
      <w:start w:val="1"/>
      <w:numFmt w:val="bullet"/>
      <w:lvlText w:val="▫"/>
      <w:lvlJc w:val="left"/>
      <w:pPr>
        <w:tabs>
          <w:tab w:val="num" w:pos="2880"/>
        </w:tabs>
        <w:ind w:left="2880" w:hanging="360"/>
      </w:pPr>
      <w:rPr>
        <w:rFonts w:ascii="Georgia" w:hAnsi="Georgia" w:hint="default"/>
      </w:rPr>
    </w:lvl>
    <w:lvl w:ilvl="4" w:tplc="E8E4FE70" w:tentative="1">
      <w:start w:val="1"/>
      <w:numFmt w:val="bullet"/>
      <w:lvlText w:val="▫"/>
      <w:lvlJc w:val="left"/>
      <w:pPr>
        <w:tabs>
          <w:tab w:val="num" w:pos="3600"/>
        </w:tabs>
        <w:ind w:left="3600" w:hanging="360"/>
      </w:pPr>
      <w:rPr>
        <w:rFonts w:ascii="Georgia" w:hAnsi="Georgia" w:hint="default"/>
      </w:rPr>
    </w:lvl>
    <w:lvl w:ilvl="5" w:tplc="A5A8AD86" w:tentative="1">
      <w:start w:val="1"/>
      <w:numFmt w:val="bullet"/>
      <w:lvlText w:val="▫"/>
      <w:lvlJc w:val="left"/>
      <w:pPr>
        <w:tabs>
          <w:tab w:val="num" w:pos="4320"/>
        </w:tabs>
        <w:ind w:left="4320" w:hanging="360"/>
      </w:pPr>
      <w:rPr>
        <w:rFonts w:ascii="Georgia" w:hAnsi="Georgia" w:hint="default"/>
      </w:rPr>
    </w:lvl>
    <w:lvl w:ilvl="6" w:tplc="829E8836" w:tentative="1">
      <w:start w:val="1"/>
      <w:numFmt w:val="bullet"/>
      <w:lvlText w:val="▫"/>
      <w:lvlJc w:val="left"/>
      <w:pPr>
        <w:tabs>
          <w:tab w:val="num" w:pos="5040"/>
        </w:tabs>
        <w:ind w:left="5040" w:hanging="360"/>
      </w:pPr>
      <w:rPr>
        <w:rFonts w:ascii="Georgia" w:hAnsi="Georgia" w:hint="default"/>
      </w:rPr>
    </w:lvl>
    <w:lvl w:ilvl="7" w:tplc="EDBAA06C" w:tentative="1">
      <w:start w:val="1"/>
      <w:numFmt w:val="bullet"/>
      <w:lvlText w:val="▫"/>
      <w:lvlJc w:val="left"/>
      <w:pPr>
        <w:tabs>
          <w:tab w:val="num" w:pos="5760"/>
        </w:tabs>
        <w:ind w:left="5760" w:hanging="360"/>
      </w:pPr>
      <w:rPr>
        <w:rFonts w:ascii="Georgia" w:hAnsi="Georgia" w:hint="default"/>
      </w:rPr>
    </w:lvl>
    <w:lvl w:ilvl="8" w:tplc="F9D2A9B6"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561A5ABB"/>
    <w:multiLevelType w:val="hybridMultilevel"/>
    <w:tmpl w:val="1E5E3E8C"/>
    <w:lvl w:ilvl="0" w:tplc="D570E302">
      <w:start w:val="1"/>
      <w:numFmt w:val="bullet"/>
      <w:lvlText w:val="•"/>
      <w:lvlJc w:val="left"/>
      <w:pPr>
        <w:tabs>
          <w:tab w:val="num" w:pos="720"/>
        </w:tabs>
        <w:ind w:left="720" w:hanging="360"/>
      </w:pPr>
      <w:rPr>
        <w:rFonts w:ascii="Georgia" w:hAnsi="Georgia" w:hint="default"/>
      </w:rPr>
    </w:lvl>
    <w:lvl w:ilvl="1" w:tplc="7A92C150" w:tentative="1">
      <w:start w:val="1"/>
      <w:numFmt w:val="bullet"/>
      <w:lvlText w:val="•"/>
      <w:lvlJc w:val="left"/>
      <w:pPr>
        <w:tabs>
          <w:tab w:val="num" w:pos="1440"/>
        </w:tabs>
        <w:ind w:left="1440" w:hanging="360"/>
      </w:pPr>
      <w:rPr>
        <w:rFonts w:ascii="Georgia" w:hAnsi="Georgia" w:hint="default"/>
      </w:rPr>
    </w:lvl>
    <w:lvl w:ilvl="2" w:tplc="8FA6378E" w:tentative="1">
      <w:start w:val="1"/>
      <w:numFmt w:val="bullet"/>
      <w:lvlText w:val="•"/>
      <w:lvlJc w:val="left"/>
      <w:pPr>
        <w:tabs>
          <w:tab w:val="num" w:pos="2160"/>
        </w:tabs>
        <w:ind w:left="2160" w:hanging="360"/>
      </w:pPr>
      <w:rPr>
        <w:rFonts w:ascii="Georgia" w:hAnsi="Georgia" w:hint="default"/>
      </w:rPr>
    </w:lvl>
    <w:lvl w:ilvl="3" w:tplc="B31E364A" w:tentative="1">
      <w:start w:val="1"/>
      <w:numFmt w:val="bullet"/>
      <w:lvlText w:val="•"/>
      <w:lvlJc w:val="left"/>
      <w:pPr>
        <w:tabs>
          <w:tab w:val="num" w:pos="2880"/>
        </w:tabs>
        <w:ind w:left="2880" w:hanging="360"/>
      </w:pPr>
      <w:rPr>
        <w:rFonts w:ascii="Georgia" w:hAnsi="Georgia" w:hint="default"/>
      </w:rPr>
    </w:lvl>
    <w:lvl w:ilvl="4" w:tplc="12B86362" w:tentative="1">
      <w:start w:val="1"/>
      <w:numFmt w:val="bullet"/>
      <w:lvlText w:val="•"/>
      <w:lvlJc w:val="left"/>
      <w:pPr>
        <w:tabs>
          <w:tab w:val="num" w:pos="3600"/>
        </w:tabs>
        <w:ind w:left="3600" w:hanging="360"/>
      </w:pPr>
      <w:rPr>
        <w:rFonts w:ascii="Georgia" w:hAnsi="Georgia" w:hint="default"/>
      </w:rPr>
    </w:lvl>
    <w:lvl w:ilvl="5" w:tplc="26086E2C" w:tentative="1">
      <w:start w:val="1"/>
      <w:numFmt w:val="bullet"/>
      <w:lvlText w:val="•"/>
      <w:lvlJc w:val="left"/>
      <w:pPr>
        <w:tabs>
          <w:tab w:val="num" w:pos="4320"/>
        </w:tabs>
        <w:ind w:left="4320" w:hanging="360"/>
      </w:pPr>
      <w:rPr>
        <w:rFonts w:ascii="Georgia" w:hAnsi="Georgia" w:hint="default"/>
      </w:rPr>
    </w:lvl>
    <w:lvl w:ilvl="6" w:tplc="15024D38" w:tentative="1">
      <w:start w:val="1"/>
      <w:numFmt w:val="bullet"/>
      <w:lvlText w:val="•"/>
      <w:lvlJc w:val="left"/>
      <w:pPr>
        <w:tabs>
          <w:tab w:val="num" w:pos="5040"/>
        </w:tabs>
        <w:ind w:left="5040" w:hanging="360"/>
      </w:pPr>
      <w:rPr>
        <w:rFonts w:ascii="Georgia" w:hAnsi="Georgia" w:hint="default"/>
      </w:rPr>
    </w:lvl>
    <w:lvl w:ilvl="7" w:tplc="B5C01E1E" w:tentative="1">
      <w:start w:val="1"/>
      <w:numFmt w:val="bullet"/>
      <w:lvlText w:val="•"/>
      <w:lvlJc w:val="left"/>
      <w:pPr>
        <w:tabs>
          <w:tab w:val="num" w:pos="5760"/>
        </w:tabs>
        <w:ind w:left="5760" w:hanging="360"/>
      </w:pPr>
      <w:rPr>
        <w:rFonts w:ascii="Georgia" w:hAnsi="Georgia" w:hint="default"/>
      </w:rPr>
    </w:lvl>
    <w:lvl w:ilvl="8" w:tplc="E43460F2"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5622230A"/>
    <w:multiLevelType w:val="hybridMultilevel"/>
    <w:tmpl w:val="F2B2518A"/>
    <w:lvl w:ilvl="0" w:tplc="A71EC112">
      <w:start w:val="1"/>
      <w:numFmt w:val="bullet"/>
      <w:lvlText w:val="•"/>
      <w:lvlJc w:val="left"/>
      <w:pPr>
        <w:tabs>
          <w:tab w:val="num" w:pos="720"/>
        </w:tabs>
        <w:ind w:left="720" w:hanging="360"/>
      </w:pPr>
      <w:rPr>
        <w:rFonts w:ascii="Georgia" w:hAnsi="Georgia" w:hint="default"/>
      </w:rPr>
    </w:lvl>
    <w:lvl w:ilvl="1" w:tplc="7D84B78E" w:tentative="1">
      <w:start w:val="1"/>
      <w:numFmt w:val="bullet"/>
      <w:lvlText w:val="•"/>
      <w:lvlJc w:val="left"/>
      <w:pPr>
        <w:tabs>
          <w:tab w:val="num" w:pos="1440"/>
        </w:tabs>
        <w:ind w:left="1440" w:hanging="360"/>
      </w:pPr>
      <w:rPr>
        <w:rFonts w:ascii="Georgia" w:hAnsi="Georgia" w:hint="default"/>
      </w:rPr>
    </w:lvl>
    <w:lvl w:ilvl="2" w:tplc="3C2E253E" w:tentative="1">
      <w:start w:val="1"/>
      <w:numFmt w:val="bullet"/>
      <w:lvlText w:val="•"/>
      <w:lvlJc w:val="left"/>
      <w:pPr>
        <w:tabs>
          <w:tab w:val="num" w:pos="2160"/>
        </w:tabs>
        <w:ind w:left="2160" w:hanging="360"/>
      </w:pPr>
      <w:rPr>
        <w:rFonts w:ascii="Georgia" w:hAnsi="Georgia" w:hint="default"/>
      </w:rPr>
    </w:lvl>
    <w:lvl w:ilvl="3" w:tplc="31AC0C36" w:tentative="1">
      <w:start w:val="1"/>
      <w:numFmt w:val="bullet"/>
      <w:lvlText w:val="•"/>
      <w:lvlJc w:val="left"/>
      <w:pPr>
        <w:tabs>
          <w:tab w:val="num" w:pos="2880"/>
        </w:tabs>
        <w:ind w:left="2880" w:hanging="360"/>
      </w:pPr>
      <w:rPr>
        <w:rFonts w:ascii="Georgia" w:hAnsi="Georgia" w:hint="default"/>
      </w:rPr>
    </w:lvl>
    <w:lvl w:ilvl="4" w:tplc="DBEC74F4" w:tentative="1">
      <w:start w:val="1"/>
      <w:numFmt w:val="bullet"/>
      <w:lvlText w:val="•"/>
      <w:lvlJc w:val="left"/>
      <w:pPr>
        <w:tabs>
          <w:tab w:val="num" w:pos="3600"/>
        </w:tabs>
        <w:ind w:left="3600" w:hanging="360"/>
      </w:pPr>
      <w:rPr>
        <w:rFonts w:ascii="Georgia" w:hAnsi="Georgia" w:hint="default"/>
      </w:rPr>
    </w:lvl>
    <w:lvl w:ilvl="5" w:tplc="129C3FD4" w:tentative="1">
      <w:start w:val="1"/>
      <w:numFmt w:val="bullet"/>
      <w:lvlText w:val="•"/>
      <w:lvlJc w:val="left"/>
      <w:pPr>
        <w:tabs>
          <w:tab w:val="num" w:pos="4320"/>
        </w:tabs>
        <w:ind w:left="4320" w:hanging="360"/>
      </w:pPr>
      <w:rPr>
        <w:rFonts w:ascii="Georgia" w:hAnsi="Georgia" w:hint="default"/>
      </w:rPr>
    </w:lvl>
    <w:lvl w:ilvl="6" w:tplc="10C25370" w:tentative="1">
      <w:start w:val="1"/>
      <w:numFmt w:val="bullet"/>
      <w:lvlText w:val="•"/>
      <w:lvlJc w:val="left"/>
      <w:pPr>
        <w:tabs>
          <w:tab w:val="num" w:pos="5040"/>
        </w:tabs>
        <w:ind w:left="5040" w:hanging="360"/>
      </w:pPr>
      <w:rPr>
        <w:rFonts w:ascii="Georgia" w:hAnsi="Georgia" w:hint="default"/>
      </w:rPr>
    </w:lvl>
    <w:lvl w:ilvl="7" w:tplc="56AA269A" w:tentative="1">
      <w:start w:val="1"/>
      <w:numFmt w:val="bullet"/>
      <w:lvlText w:val="•"/>
      <w:lvlJc w:val="left"/>
      <w:pPr>
        <w:tabs>
          <w:tab w:val="num" w:pos="5760"/>
        </w:tabs>
        <w:ind w:left="5760" w:hanging="360"/>
      </w:pPr>
      <w:rPr>
        <w:rFonts w:ascii="Georgia" w:hAnsi="Georgia" w:hint="default"/>
      </w:rPr>
    </w:lvl>
    <w:lvl w:ilvl="8" w:tplc="3F26EDC0"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669B0AA5"/>
    <w:multiLevelType w:val="hybridMultilevel"/>
    <w:tmpl w:val="358CB864"/>
    <w:lvl w:ilvl="0" w:tplc="46C2D5DE">
      <w:start w:val="1"/>
      <w:numFmt w:val="bullet"/>
      <w:lvlText w:val="•"/>
      <w:lvlJc w:val="left"/>
      <w:pPr>
        <w:tabs>
          <w:tab w:val="num" w:pos="720"/>
        </w:tabs>
        <w:ind w:left="720" w:hanging="360"/>
      </w:pPr>
      <w:rPr>
        <w:rFonts w:ascii="Georgia" w:hAnsi="Georgia" w:hint="default"/>
      </w:rPr>
    </w:lvl>
    <w:lvl w:ilvl="1" w:tplc="470267D0" w:tentative="1">
      <w:start w:val="1"/>
      <w:numFmt w:val="bullet"/>
      <w:lvlText w:val="•"/>
      <w:lvlJc w:val="left"/>
      <w:pPr>
        <w:tabs>
          <w:tab w:val="num" w:pos="1440"/>
        </w:tabs>
        <w:ind w:left="1440" w:hanging="360"/>
      </w:pPr>
      <w:rPr>
        <w:rFonts w:ascii="Georgia" w:hAnsi="Georgia" w:hint="default"/>
      </w:rPr>
    </w:lvl>
    <w:lvl w:ilvl="2" w:tplc="29C495C4">
      <w:start w:val="21"/>
      <w:numFmt w:val="bullet"/>
      <w:lvlText w:val=""/>
      <w:lvlJc w:val="left"/>
      <w:pPr>
        <w:tabs>
          <w:tab w:val="num" w:pos="2160"/>
        </w:tabs>
        <w:ind w:left="2160" w:hanging="360"/>
      </w:pPr>
      <w:rPr>
        <w:rFonts w:ascii="Wingdings 2" w:hAnsi="Wingdings 2" w:hint="default"/>
      </w:rPr>
    </w:lvl>
    <w:lvl w:ilvl="3" w:tplc="244E21EE" w:tentative="1">
      <w:start w:val="1"/>
      <w:numFmt w:val="bullet"/>
      <w:lvlText w:val="•"/>
      <w:lvlJc w:val="left"/>
      <w:pPr>
        <w:tabs>
          <w:tab w:val="num" w:pos="2880"/>
        </w:tabs>
        <w:ind w:left="2880" w:hanging="360"/>
      </w:pPr>
      <w:rPr>
        <w:rFonts w:ascii="Georgia" w:hAnsi="Georgia" w:hint="default"/>
      </w:rPr>
    </w:lvl>
    <w:lvl w:ilvl="4" w:tplc="0A78091C" w:tentative="1">
      <w:start w:val="1"/>
      <w:numFmt w:val="bullet"/>
      <w:lvlText w:val="•"/>
      <w:lvlJc w:val="left"/>
      <w:pPr>
        <w:tabs>
          <w:tab w:val="num" w:pos="3600"/>
        </w:tabs>
        <w:ind w:left="3600" w:hanging="360"/>
      </w:pPr>
      <w:rPr>
        <w:rFonts w:ascii="Georgia" w:hAnsi="Georgia" w:hint="default"/>
      </w:rPr>
    </w:lvl>
    <w:lvl w:ilvl="5" w:tplc="FB24622A" w:tentative="1">
      <w:start w:val="1"/>
      <w:numFmt w:val="bullet"/>
      <w:lvlText w:val="•"/>
      <w:lvlJc w:val="left"/>
      <w:pPr>
        <w:tabs>
          <w:tab w:val="num" w:pos="4320"/>
        </w:tabs>
        <w:ind w:left="4320" w:hanging="360"/>
      </w:pPr>
      <w:rPr>
        <w:rFonts w:ascii="Georgia" w:hAnsi="Georgia" w:hint="default"/>
      </w:rPr>
    </w:lvl>
    <w:lvl w:ilvl="6" w:tplc="475CF958" w:tentative="1">
      <w:start w:val="1"/>
      <w:numFmt w:val="bullet"/>
      <w:lvlText w:val="•"/>
      <w:lvlJc w:val="left"/>
      <w:pPr>
        <w:tabs>
          <w:tab w:val="num" w:pos="5040"/>
        </w:tabs>
        <w:ind w:left="5040" w:hanging="360"/>
      </w:pPr>
      <w:rPr>
        <w:rFonts w:ascii="Georgia" w:hAnsi="Georgia" w:hint="default"/>
      </w:rPr>
    </w:lvl>
    <w:lvl w:ilvl="7" w:tplc="619E85DA" w:tentative="1">
      <w:start w:val="1"/>
      <w:numFmt w:val="bullet"/>
      <w:lvlText w:val="•"/>
      <w:lvlJc w:val="left"/>
      <w:pPr>
        <w:tabs>
          <w:tab w:val="num" w:pos="5760"/>
        </w:tabs>
        <w:ind w:left="5760" w:hanging="360"/>
      </w:pPr>
      <w:rPr>
        <w:rFonts w:ascii="Georgia" w:hAnsi="Georgia" w:hint="default"/>
      </w:rPr>
    </w:lvl>
    <w:lvl w:ilvl="8" w:tplc="7E62EA24"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45"/>
    <w:rsid w:val="00042CD8"/>
    <w:rsid w:val="000547FF"/>
    <w:rsid w:val="00083EB4"/>
    <w:rsid w:val="000D3CD8"/>
    <w:rsid w:val="00100561"/>
    <w:rsid w:val="00130897"/>
    <w:rsid w:val="00154780"/>
    <w:rsid w:val="00194C5C"/>
    <w:rsid w:val="001B27DC"/>
    <w:rsid w:val="001D5F84"/>
    <w:rsid w:val="00232644"/>
    <w:rsid w:val="00234BCC"/>
    <w:rsid w:val="00297E1D"/>
    <w:rsid w:val="002B0AB7"/>
    <w:rsid w:val="002E315C"/>
    <w:rsid w:val="003143C7"/>
    <w:rsid w:val="0032727D"/>
    <w:rsid w:val="0032797E"/>
    <w:rsid w:val="003355DB"/>
    <w:rsid w:val="003A2064"/>
    <w:rsid w:val="003D6D50"/>
    <w:rsid w:val="003E092B"/>
    <w:rsid w:val="003F33C9"/>
    <w:rsid w:val="003F73CD"/>
    <w:rsid w:val="00415CD7"/>
    <w:rsid w:val="00522DA5"/>
    <w:rsid w:val="00525050"/>
    <w:rsid w:val="00536B1E"/>
    <w:rsid w:val="005701BA"/>
    <w:rsid w:val="00570C65"/>
    <w:rsid w:val="005B3C49"/>
    <w:rsid w:val="005C7C00"/>
    <w:rsid w:val="006023D8"/>
    <w:rsid w:val="00623A40"/>
    <w:rsid w:val="006340DE"/>
    <w:rsid w:val="006738AA"/>
    <w:rsid w:val="00674A2E"/>
    <w:rsid w:val="00680C25"/>
    <w:rsid w:val="006A2949"/>
    <w:rsid w:val="006F556E"/>
    <w:rsid w:val="00710869"/>
    <w:rsid w:val="00714BEC"/>
    <w:rsid w:val="00731AC5"/>
    <w:rsid w:val="007728BB"/>
    <w:rsid w:val="007858A9"/>
    <w:rsid w:val="007C3C3B"/>
    <w:rsid w:val="007D4DC4"/>
    <w:rsid w:val="007D559C"/>
    <w:rsid w:val="007E5354"/>
    <w:rsid w:val="007E6F24"/>
    <w:rsid w:val="00816A6C"/>
    <w:rsid w:val="00840FA1"/>
    <w:rsid w:val="008610DA"/>
    <w:rsid w:val="008B6912"/>
    <w:rsid w:val="008D43D9"/>
    <w:rsid w:val="009009C2"/>
    <w:rsid w:val="00936A74"/>
    <w:rsid w:val="009373EF"/>
    <w:rsid w:val="009406EA"/>
    <w:rsid w:val="009508CA"/>
    <w:rsid w:val="00961B9F"/>
    <w:rsid w:val="00983720"/>
    <w:rsid w:val="00986084"/>
    <w:rsid w:val="0099055A"/>
    <w:rsid w:val="009D2C00"/>
    <w:rsid w:val="009D31DB"/>
    <w:rsid w:val="009F3A9D"/>
    <w:rsid w:val="00A20279"/>
    <w:rsid w:val="00A20A6D"/>
    <w:rsid w:val="00A5332F"/>
    <w:rsid w:val="00A94AA5"/>
    <w:rsid w:val="00A9647D"/>
    <w:rsid w:val="00AA1461"/>
    <w:rsid w:val="00AA732C"/>
    <w:rsid w:val="00AC4BD4"/>
    <w:rsid w:val="00AF1586"/>
    <w:rsid w:val="00B32DFB"/>
    <w:rsid w:val="00B4319D"/>
    <w:rsid w:val="00B6201B"/>
    <w:rsid w:val="00B7148D"/>
    <w:rsid w:val="00B76774"/>
    <w:rsid w:val="00BB4717"/>
    <w:rsid w:val="00BD0D02"/>
    <w:rsid w:val="00C14467"/>
    <w:rsid w:val="00C62405"/>
    <w:rsid w:val="00C8017D"/>
    <w:rsid w:val="00C94369"/>
    <w:rsid w:val="00CA6A7F"/>
    <w:rsid w:val="00CD2A6F"/>
    <w:rsid w:val="00D12148"/>
    <w:rsid w:val="00D1750F"/>
    <w:rsid w:val="00D37646"/>
    <w:rsid w:val="00D662F9"/>
    <w:rsid w:val="00D93C3C"/>
    <w:rsid w:val="00DA1C2C"/>
    <w:rsid w:val="00DB6FAB"/>
    <w:rsid w:val="00E2009B"/>
    <w:rsid w:val="00E23AAC"/>
    <w:rsid w:val="00E4652D"/>
    <w:rsid w:val="00E470BD"/>
    <w:rsid w:val="00E73266"/>
    <w:rsid w:val="00E833DB"/>
    <w:rsid w:val="00E84CB9"/>
    <w:rsid w:val="00EC3062"/>
    <w:rsid w:val="00EC6384"/>
    <w:rsid w:val="00EE6917"/>
    <w:rsid w:val="00EF2B45"/>
    <w:rsid w:val="00F5211C"/>
    <w:rsid w:val="00FB19A8"/>
    <w:rsid w:val="00FC4C05"/>
    <w:rsid w:val="00FE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ADA-07EB-426B-876B-2A66AAA5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761">
      <w:bodyDiv w:val="1"/>
      <w:marLeft w:val="0"/>
      <w:marRight w:val="0"/>
      <w:marTop w:val="0"/>
      <w:marBottom w:val="0"/>
      <w:divBdr>
        <w:top w:val="none" w:sz="0" w:space="0" w:color="auto"/>
        <w:left w:val="none" w:sz="0" w:space="0" w:color="auto"/>
        <w:bottom w:val="none" w:sz="0" w:space="0" w:color="auto"/>
        <w:right w:val="none" w:sz="0" w:space="0" w:color="auto"/>
      </w:divBdr>
      <w:divsChild>
        <w:div w:id="1547328715">
          <w:marLeft w:val="576"/>
          <w:marRight w:val="0"/>
          <w:marTop w:val="60"/>
          <w:marBottom w:val="0"/>
          <w:divBdr>
            <w:top w:val="none" w:sz="0" w:space="0" w:color="auto"/>
            <w:left w:val="none" w:sz="0" w:space="0" w:color="auto"/>
            <w:bottom w:val="none" w:sz="0" w:space="0" w:color="auto"/>
            <w:right w:val="none" w:sz="0" w:space="0" w:color="auto"/>
          </w:divBdr>
        </w:div>
      </w:divsChild>
    </w:div>
    <w:div w:id="412050552">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4">
          <w:marLeft w:val="576"/>
          <w:marRight w:val="0"/>
          <w:marTop w:val="60"/>
          <w:marBottom w:val="0"/>
          <w:divBdr>
            <w:top w:val="none" w:sz="0" w:space="0" w:color="auto"/>
            <w:left w:val="none" w:sz="0" w:space="0" w:color="auto"/>
            <w:bottom w:val="none" w:sz="0" w:space="0" w:color="auto"/>
            <w:right w:val="none" w:sz="0" w:space="0" w:color="auto"/>
          </w:divBdr>
        </w:div>
        <w:div w:id="1321036507">
          <w:marLeft w:val="576"/>
          <w:marRight w:val="0"/>
          <w:marTop w:val="60"/>
          <w:marBottom w:val="0"/>
          <w:divBdr>
            <w:top w:val="none" w:sz="0" w:space="0" w:color="auto"/>
            <w:left w:val="none" w:sz="0" w:space="0" w:color="auto"/>
            <w:bottom w:val="none" w:sz="0" w:space="0" w:color="auto"/>
            <w:right w:val="none" w:sz="0" w:space="0" w:color="auto"/>
          </w:divBdr>
        </w:div>
        <w:div w:id="796291953">
          <w:marLeft w:val="576"/>
          <w:marRight w:val="0"/>
          <w:marTop w:val="60"/>
          <w:marBottom w:val="0"/>
          <w:divBdr>
            <w:top w:val="none" w:sz="0" w:space="0" w:color="auto"/>
            <w:left w:val="none" w:sz="0" w:space="0" w:color="auto"/>
            <w:bottom w:val="none" w:sz="0" w:space="0" w:color="auto"/>
            <w:right w:val="none" w:sz="0" w:space="0" w:color="auto"/>
          </w:divBdr>
        </w:div>
        <w:div w:id="713623224">
          <w:marLeft w:val="1454"/>
          <w:marRight w:val="0"/>
          <w:marTop w:val="60"/>
          <w:marBottom w:val="0"/>
          <w:divBdr>
            <w:top w:val="none" w:sz="0" w:space="0" w:color="auto"/>
            <w:left w:val="none" w:sz="0" w:space="0" w:color="auto"/>
            <w:bottom w:val="none" w:sz="0" w:space="0" w:color="auto"/>
            <w:right w:val="none" w:sz="0" w:space="0" w:color="auto"/>
          </w:divBdr>
        </w:div>
        <w:div w:id="808474181">
          <w:marLeft w:val="1454"/>
          <w:marRight w:val="0"/>
          <w:marTop w:val="60"/>
          <w:marBottom w:val="0"/>
          <w:divBdr>
            <w:top w:val="none" w:sz="0" w:space="0" w:color="auto"/>
            <w:left w:val="none" w:sz="0" w:space="0" w:color="auto"/>
            <w:bottom w:val="none" w:sz="0" w:space="0" w:color="auto"/>
            <w:right w:val="none" w:sz="0" w:space="0" w:color="auto"/>
          </w:divBdr>
        </w:div>
        <w:div w:id="465514337">
          <w:marLeft w:val="1454"/>
          <w:marRight w:val="0"/>
          <w:marTop w:val="60"/>
          <w:marBottom w:val="0"/>
          <w:divBdr>
            <w:top w:val="none" w:sz="0" w:space="0" w:color="auto"/>
            <w:left w:val="none" w:sz="0" w:space="0" w:color="auto"/>
            <w:bottom w:val="none" w:sz="0" w:space="0" w:color="auto"/>
            <w:right w:val="none" w:sz="0" w:space="0" w:color="auto"/>
          </w:divBdr>
        </w:div>
        <w:div w:id="635529131">
          <w:marLeft w:val="1454"/>
          <w:marRight w:val="0"/>
          <w:marTop w:val="60"/>
          <w:marBottom w:val="0"/>
          <w:divBdr>
            <w:top w:val="none" w:sz="0" w:space="0" w:color="auto"/>
            <w:left w:val="none" w:sz="0" w:space="0" w:color="auto"/>
            <w:bottom w:val="none" w:sz="0" w:space="0" w:color="auto"/>
            <w:right w:val="none" w:sz="0" w:space="0" w:color="auto"/>
          </w:divBdr>
        </w:div>
        <w:div w:id="1544949945">
          <w:marLeft w:val="1454"/>
          <w:marRight w:val="0"/>
          <w:marTop w:val="60"/>
          <w:marBottom w:val="0"/>
          <w:divBdr>
            <w:top w:val="none" w:sz="0" w:space="0" w:color="auto"/>
            <w:left w:val="none" w:sz="0" w:space="0" w:color="auto"/>
            <w:bottom w:val="none" w:sz="0" w:space="0" w:color="auto"/>
            <w:right w:val="none" w:sz="0" w:space="0" w:color="auto"/>
          </w:divBdr>
        </w:div>
        <w:div w:id="1561742837">
          <w:marLeft w:val="1454"/>
          <w:marRight w:val="0"/>
          <w:marTop w:val="60"/>
          <w:marBottom w:val="0"/>
          <w:divBdr>
            <w:top w:val="none" w:sz="0" w:space="0" w:color="auto"/>
            <w:left w:val="none" w:sz="0" w:space="0" w:color="auto"/>
            <w:bottom w:val="none" w:sz="0" w:space="0" w:color="auto"/>
            <w:right w:val="none" w:sz="0" w:space="0" w:color="auto"/>
          </w:divBdr>
        </w:div>
        <w:div w:id="734275264">
          <w:marLeft w:val="1454"/>
          <w:marRight w:val="0"/>
          <w:marTop w:val="60"/>
          <w:marBottom w:val="0"/>
          <w:divBdr>
            <w:top w:val="none" w:sz="0" w:space="0" w:color="auto"/>
            <w:left w:val="none" w:sz="0" w:space="0" w:color="auto"/>
            <w:bottom w:val="none" w:sz="0" w:space="0" w:color="auto"/>
            <w:right w:val="none" w:sz="0" w:space="0" w:color="auto"/>
          </w:divBdr>
        </w:div>
      </w:divsChild>
    </w:div>
    <w:div w:id="627586903">
      <w:bodyDiv w:val="1"/>
      <w:marLeft w:val="0"/>
      <w:marRight w:val="0"/>
      <w:marTop w:val="0"/>
      <w:marBottom w:val="0"/>
      <w:divBdr>
        <w:top w:val="none" w:sz="0" w:space="0" w:color="auto"/>
        <w:left w:val="none" w:sz="0" w:space="0" w:color="auto"/>
        <w:bottom w:val="none" w:sz="0" w:space="0" w:color="auto"/>
        <w:right w:val="none" w:sz="0" w:space="0" w:color="auto"/>
      </w:divBdr>
      <w:divsChild>
        <w:div w:id="1478064244">
          <w:marLeft w:val="576"/>
          <w:marRight w:val="0"/>
          <w:marTop w:val="60"/>
          <w:marBottom w:val="0"/>
          <w:divBdr>
            <w:top w:val="none" w:sz="0" w:space="0" w:color="auto"/>
            <w:left w:val="none" w:sz="0" w:space="0" w:color="auto"/>
            <w:bottom w:val="none" w:sz="0" w:space="0" w:color="auto"/>
            <w:right w:val="none" w:sz="0" w:space="0" w:color="auto"/>
          </w:divBdr>
        </w:div>
        <w:div w:id="1023477230">
          <w:marLeft w:val="576"/>
          <w:marRight w:val="0"/>
          <w:marTop w:val="60"/>
          <w:marBottom w:val="0"/>
          <w:divBdr>
            <w:top w:val="none" w:sz="0" w:space="0" w:color="auto"/>
            <w:left w:val="none" w:sz="0" w:space="0" w:color="auto"/>
            <w:bottom w:val="none" w:sz="0" w:space="0" w:color="auto"/>
            <w:right w:val="none" w:sz="0" w:space="0" w:color="auto"/>
          </w:divBdr>
        </w:div>
        <w:div w:id="632488969">
          <w:marLeft w:val="576"/>
          <w:marRight w:val="0"/>
          <w:marTop w:val="60"/>
          <w:marBottom w:val="0"/>
          <w:divBdr>
            <w:top w:val="none" w:sz="0" w:space="0" w:color="auto"/>
            <w:left w:val="none" w:sz="0" w:space="0" w:color="auto"/>
            <w:bottom w:val="none" w:sz="0" w:space="0" w:color="auto"/>
            <w:right w:val="none" w:sz="0" w:space="0" w:color="auto"/>
          </w:divBdr>
        </w:div>
        <w:div w:id="1077903172">
          <w:marLeft w:val="576"/>
          <w:marRight w:val="0"/>
          <w:marTop w:val="60"/>
          <w:marBottom w:val="0"/>
          <w:divBdr>
            <w:top w:val="none" w:sz="0" w:space="0" w:color="auto"/>
            <w:left w:val="none" w:sz="0" w:space="0" w:color="auto"/>
            <w:bottom w:val="none" w:sz="0" w:space="0" w:color="auto"/>
            <w:right w:val="none" w:sz="0" w:space="0" w:color="auto"/>
          </w:divBdr>
        </w:div>
        <w:div w:id="1425419298">
          <w:marLeft w:val="576"/>
          <w:marRight w:val="0"/>
          <w:marTop w:val="60"/>
          <w:marBottom w:val="0"/>
          <w:divBdr>
            <w:top w:val="none" w:sz="0" w:space="0" w:color="auto"/>
            <w:left w:val="none" w:sz="0" w:space="0" w:color="auto"/>
            <w:bottom w:val="none" w:sz="0" w:space="0" w:color="auto"/>
            <w:right w:val="none" w:sz="0" w:space="0" w:color="auto"/>
          </w:divBdr>
        </w:div>
        <w:div w:id="1761675784">
          <w:marLeft w:val="576"/>
          <w:marRight w:val="0"/>
          <w:marTop w:val="60"/>
          <w:marBottom w:val="0"/>
          <w:divBdr>
            <w:top w:val="none" w:sz="0" w:space="0" w:color="auto"/>
            <w:left w:val="none" w:sz="0" w:space="0" w:color="auto"/>
            <w:bottom w:val="none" w:sz="0" w:space="0" w:color="auto"/>
            <w:right w:val="none" w:sz="0" w:space="0" w:color="auto"/>
          </w:divBdr>
        </w:div>
        <w:div w:id="1289316607">
          <w:marLeft w:val="576"/>
          <w:marRight w:val="0"/>
          <w:marTop w:val="60"/>
          <w:marBottom w:val="0"/>
          <w:divBdr>
            <w:top w:val="none" w:sz="0" w:space="0" w:color="auto"/>
            <w:left w:val="none" w:sz="0" w:space="0" w:color="auto"/>
            <w:bottom w:val="none" w:sz="0" w:space="0" w:color="auto"/>
            <w:right w:val="none" w:sz="0" w:space="0" w:color="auto"/>
          </w:divBdr>
        </w:div>
        <w:div w:id="721488433">
          <w:marLeft w:val="576"/>
          <w:marRight w:val="0"/>
          <w:marTop w:val="60"/>
          <w:marBottom w:val="0"/>
          <w:divBdr>
            <w:top w:val="none" w:sz="0" w:space="0" w:color="auto"/>
            <w:left w:val="none" w:sz="0" w:space="0" w:color="auto"/>
            <w:bottom w:val="none" w:sz="0" w:space="0" w:color="auto"/>
            <w:right w:val="none" w:sz="0" w:space="0" w:color="auto"/>
          </w:divBdr>
        </w:div>
        <w:div w:id="2129422326">
          <w:marLeft w:val="576"/>
          <w:marRight w:val="0"/>
          <w:marTop w:val="60"/>
          <w:marBottom w:val="0"/>
          <w:divBdr>
            <w:top w:val="none" w:sz="0" w:space="0" w:color="auto"/>
            <w:left w:val="none" w:sz="0" w:space="0" w:color="auto"/>
            <w:bottom w:val="none" w:sz="0" w:space="0" w:color="auto"/>
            <w:right w:val="none" w:sz="0" w:space="0" w:color="auto"/>
          </w:divBdr>
        </w:div>
        <w:div w:id="475609460">
          <w:marLeft w:val="576"/>
          <w:marRight w:val="0"/>
          <w:marTop w:val="60"/>
          <w:marBottom w:val="0"/>
          <w:divBdr>
            <w:top w:val="none" w:sz="0" w:space="0" w:color="auto"/>
            <w:left w:val="none" w:sz="0" w:space="0" w:color="auto"/>
            <w:bottom w:val="none" w:sz="0" w:space="0" w:color="auto"/>
            <w:right w:val="none" w:sz="0" w:space="0" w:color="auto"/>
          </w:divBdr>
        </w:div>
      </w:divsChild>
    </w:div>
    <w:div w:id="804928406">
      <w:bodyDiv w:val="1"/>
      <w:marLeft w:val="0"/>
      <w:marRight w:val="0"/>
      <w:marTop w:val="0"/>
      <w:marBottom w:val="0"/>
      <w:divBdr>
        <w:top w:val="none" w:sz="0" w:space="0" w:color="auto"/>
        <w:left w:val="none" w:sz="0" w:space="0" w:color="auto"/>
        <w:bottom w:val="none" w:sz="0" w:space="0" w:color="auto"/>
        <w:right w:val="none" w:sz="0" w:space="0" w:color="auto"/>
      </w:divBdr>
      <w:divsChild>
        <w:div w:id="2119450983">
          <w:marLeft w:val="1037"/>
          <w:marRight w:val="0"/>
          <w:marTop w:val="60"/>
          <w:marBottom w:val="0"/>
          <w:divBdr>
            <w:top w:val="none" w:sz="0" w:space="0" w:color="auto"/>
            <w:left w:val="none" w:sz="0" w:space="0" w:color="auto"/>
            <w:bottom w:val="none" w:sz="0" w:space="0" w:color="auto"/>
            <w:right w:val="none" w:sz="0" w:space="0" w:color="auto"/>
          </w:divBdr>
        </w:div>
      </w:divsChild>
    </w:div>
    <w:div w:id="2042629227">
      <w:bodyDiv w:val="1"/>
      <w:marLeft w:val="0"/>
      <w:marRight w:val="0"/>
      <w:marTop w:val="0"/>
      <w:marBottom w:val="0"/>
      <w:divBdr>
        <w:top w:val="none" w:sz="0" w:space="0" w:color="auto"/>
        <w:left w:val="none" w:sz="0" w:space="0" w:color="auto"/>
        <w:bottom w:val="none" w:sz="0" w:space="0" w:color="auto"/>
        <w:right w:val="none" w:sz="0" w:space="0" w:color="auto"/>
      </w:divBdr>
      <w:divsChild>
        <w:div w:id="1016231083">
          <w:marLeft w:val="1037"/>
          <w:marRight w:val="0"/>
          <w:marTop w:val="60"/>
          <w:marBottom w:val="0"/>
          <w:divBdr>
            <w:top w:val="none" w:sz="0" w:space="0" w:color="auto"/>
            <w:left w:val="none" w:sz="0" w:space="0" w:color="auto"/>
            <w:bottom w:val="none" w:sz="0" w:space="0" w:color="auto"/>
            <w:right w:val="none" w:sz="0" w:space="0" w:color="auto"/>
          </w:divBdr>
        </w:div>
        <w:div w:id="1038625298">
          <w:marLeft w:val="145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SSO KM User</cp:lastModifiedBy>
  <cp:revision>82</cp:revision>
  <dcterms:created xsi:type="dcterms:W3CDTF">2016-05-27T07:53:00Z</dcterms:created>
  <dcterms:modified xsi:type="dcterms:W3CDTF">2016-05-27T12:05:00Z</dcterms:modified>
</cp:coreProperties>
</file>