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D8" w:rsidRDefault="005C17D8" w:rsidP="0091051B">
      <w:pPr>
        <w:jc w:val="center"/>
      </w:pPr>
    </w:p>
    <w:p w:rsidR="00FD200C" w:rsidRPr="00E0160F" w:rsidRDefault="00FD200C" w:rsidP="00FD200C">
      <w:pPr>
        <w:jc w:val="center"/>
        <w:rPr>
          <w:b/>
        </w:rPr>
      </w:pPr>
      <w:r w:rsidRPr="00E0160F">
        <w:rPr>
          <w:b/>
        </w:rPr>
        <w:t>Use of the Kaiser Sepsis Calculator</w:t>
      </w:r>
    </w:p>
    <w:p w:rsidR="00FD200C" w:rsidRDefault="00FD200C" w:rsidP="00FD200C"/>
    <w:p w:rsidR="00FD200C" w:rsidRDefault="00FD200C" w:rsidP="00FD200C">
      <w:r>
        <w:t>Criteria for Screening/Early Onset Sepsis (EOS) Risk Factors:</w:t>
      </w:r>
    </w:p>
    <w:p w:rsidR="00FD200C" w:rsidRDefault="00FD200C" w:rsidP="00FD200C">
      <w:pPr>
        <w:pStyle w:val="ListParagraph"/>
        <w:numPr>
          <w:ilvl w:val="0"/>
          <w:numId w:val="1"/>
        </w:numPr>
        <w:spacing w:line="259" w:lineRule="auto"/>
      </w:pPr>
      <w:r>
        <w:t>Gestational age &lt;37 weeks</w:t>
      </w:r>
      <w:r w:rsidR="00F64B70">
        <w:t xml:space="preserve"> (but also ≥34 weeks)</w:t>
      </w:r>
    </w:p>
    <w:p w:rsidR="00FD200C" w:rsidRDefault="00FD200C" w:rsidP="00FD200C">
      <w:pPr>
        <w:pStyle w:val="ListParagraph"/>
        <w:numPr>
          <w:ilvl w:val="0"/>
          <w:numId w:val="1"/>
        </w:numPr>
        <w:spacing w:line="259" w:lineRule="auto"/>
      </w:pPr>
      <w:r>
        <w:t>Prolonged ROM (≥18 hours)</w:t>
      </w:r>
    </w:p>
    <w:p w:rsidR="00FD200C" w:rsidRPr="006C65B5" w:rsidRDefault="00FD200C" w:rsidP="00FD200C">
      <w:pPr>
        <w:pStyle w:val="ListParagraph"/>
        <w:numPr>
          <w:ilvl w:val="0"/>
          <w:numId w:val="1"/>
        </w:numPr>
        <w:spacing w:line="259" w:lineRule="auto"/>
      </w:pPr>
      <w:r w:rsidRPr="006C65B5">
        <w:t>Maternal</w:t>
      </w:r>
      <w:r w:rsidR="00F64B70" w:rsidRPr="006C65B5">
        <w:t xml:space="preserve"> antepartum fever (≥38C)</w:t>
      </w:r>
    </w:p>
    <w:p w:rsidR="00FD200C" w:rsidRDefault="00FD200C" w:rsidP="00FD200C">
      <w:pPr>
        <w:pStyle w:val="ListParagraph"/>
        <w:numPr>
          <w:ilvl w:val="0"/>
          <w:numId w:val="1"/>
        </w:numPr>
        <w:spacing w:line="259" w:lineRule="auto"/>
      </w:pPr>
      <w:r>
        <w:t>Maternal GBS positive status (regardless of treatment)</w:t>
      </w:r>
    </w:p>
    <w:p w:rsidR="00FD200C" w:rsidRDefault="00FD200C" w:rsidP="00FD200C">
      <w:pPr>
        <w:pStyle w:val="ListParagraph"/>
        <w:numPr>
          <w:ilvl w:val="0"/>
          <w:numId w:val="1"/>
        </w:numPr>
        <w:spacing w:line="259" w:lineRule="auto"/>
      </w:pPr>
      <w:r>
        <w:t>Need for resuscitation/signs of clinical illness at birth</w:t>
      </w:r>
    </w:p>
    <w:p w:rsidR="00FD200C" w:rsidRDefault="00FD200C" w:rsidP="00FD200C">
      <w:pPr>
        <w:pStyle w:val="ListParagraph"/>
        <w:numPr>
          <w:ilvl w:val="0"/>
          <w:numId w:val="1"/>
        </w:numPr>
        <w:spacing w:line="259" w:lineRule="auto"/>
      </w:pPr>
      <w:r>
        <w:t>Consider for vital sign or clinical exam abnormalities in the first 24 HOL</w:t>
      </w:r>
    </w:p>
    <w:p w:rsidR="00FD200C" w:rsidRDefault="00FD200C" w:rsidP="00FD200C"/>
    <w:p w:rsidR="00FD200C" w:rsidRDefault="00FD200C" w:rsidP="00FD200C">
      <w:r>
        <w:t>Timing of Screening:</w:t>
      </w:r>
    </w:p>
    <w:p w:rsidR="00FD200C" w:rsidRDefault="00FD200C" w:rsidP="00FD200C">
      <w:pPr>
        <w:pStyle w:val="ListParagraph"/>
        <w:numPr>
          <w:ilvl w:val="0"/>
          <w:numId w:val="5"/>
        </w:numPr>
        <w:spacing w:line="259" w:lineRule="auto"/>
      </w:pPr>
      <w:r>
        <w:t>Upon admission to the Newborn Nursery for asymptomatic newborns with EOS risk factors</w:t>
      </w:r>
    </w:p>
    <w:p w:rsidR="00FD200C" w:rsidRDefault="00FD200C" w:rsidP="00FD200C">
      <w:pPr>
        <w:pStyle w:val="ListParagraph"/>
        <w:numPr>
          <w:ilvl w:val="0"/>
          <w:numId w:val="5"/>
        </w:numPr>
        <w:spacing w:line="259" w:lineRule="auto"/>
      </w:pPr>
      <w:r>
        <w:t>Immediately for symptomatic newborns</w:t>
      </w:r>
    </w:p>
    <w:p w:rsidR="00FD200C" w:rsidRDefault="00FD200C" w:rsidP="00FD200C"/>
    <w:p w:rsidR="00FD200C" w:rsidRDefault="00FD200C" w:rsidP="00FD200C">
      <w:r>
        <w:t>Personnel:</w:t>
      </w:r>
    </w:p>
    <w:p w:rsidR="00FD200C" w:rsidRDefault="00FD200C" w:rsidP="00FD200C">
      <w:pPr>
        <w:pStyle w:val="ListParagraph"/>
        <w:numPr>
          <w:ilvl w:val="0"/>
          <w:numId w:val="6"/>
        </w:numPr>
        <w:spacing w:line="259" w:lineRule="auto"/>
      </w:pPr>
      <w:r>
        <w:t>Admitting Mother-Baby RN to notify on call MD of any infant with 1 or more risk factors for EOS as listed above.   NICU to be notified on L&amp;D if infant with abnormal vital signs</w:t>
      </w:r>
      <w:r w:rsidR="00F64B70">
        <w:t xml:space="preserve"> or clinical exam abnormalities, </w:t>
      </w:r>
      <w:r w:rsidR="00F64B70" w:rsidRPr="006C65B5">
        <w:t xml:space="preserve">or a diagnosis of maternal </w:t>
      </w:r>
      <w:proofErr w:type="spellStart"/>
      <w:r w:rsidR="00F64B70" w:rsidRPr="006C65B5">
        <w:t>chorioamnionitis</w:t>
      </w:r>
      <w:proofErr w:type="spellEnd"/>
      <w:r w:rsidR="00F64B70" w:rsidRPr="006C65B5">
        <w:t>/</w:t>
      </w:r>
      <w:proofErr w:type="spellStart"/>
      <w:r w:rsidR="00F64B70" w:rsidRPr="006C65B5">
        <w:t>intraamniotic</w:t>
      </w:r>
      <w:proofErr w:type="spellEnd"/>
      <w:r w:rsidR="00F64B70" w:rsidRPr="006C65B5">
        <w:t xml:space="preserve"> infection.</w:t>
      </w:r>
    </w:p>
    <w:p w:rsidR="00FD200C" w:rsidRDefault="00FD200C" w:rsidP="00FD200C">
      <w:pPr>
        <w:pStyle w:val="ListParagraph"/>
        <w:numPr>
          <w:ilvl w:val="0"/>
          <w:numId w:val="6"/>
        </w:numPr>
        <w:spacing w:line="259" w:lineRule="auto"/>
      </w:pPr>
      <w:r>
        <w:t>KSS score to be calculated by pediatric resident, NP or attending physician</w:t>
      </w:r>
    </w:p>
    <w:p w:rsidR="00FD200C" w:rsidRDefault="00FD200C" w:rsidP="00FD200C"/>
    <w:p w:rsidR="00FD200C" w:rsidRDefault="00FD200C" w:rsidP="00FD200C">
      <w:r>
        <w:rPr>
          <w:noProof/>
        </w:rPr>
        <w:drawing>
          <wp:inline distT="0" distB="0" distL="0" distR="0" wp14:anchorId="356E72D9" wp14:editId="6938C9CB">
            <wp:extent cx="5943600" cy="4011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00C" w:rsidRDefault="00FD200C" w:rsidP="00FD200C"/>
    <w:p w:rsidR="006C65B5" w:rsidRDefault="006C65B5" w:rsidP="00FD200C"/>
    <w:p w:rsidR="00FD200C" w:rsidRDefault="00FD200C" w:rsidP="00FD200C">
      <w:bookmarkStart w:id="0" w:name="_GoBack"/>
      <w:bookmarkEnd w:id="0"/>
      <w:r>
        <w:lastRenderedPageBreak/>
        <w:t>How to answer each Predictor/Scenario pairing</w:t>
      </w:r>
    </w:p>
    <w:p w:rsidR="00FD200C" w:rsidRDefault="00FD200C" w:rsidP="00FD200C">
      <w:pPr>
        <w:pStyle w:val="ListParagraph"/>
        <w:numPr>
          <w:ilvl w:val="0"/>
          <w:numId w:val="8"/>
        </w:numPr>
        <w:spacing w:line="259" w:lineRule="auto"/>
      </w:pPr>
      <w:r>
        <w:t>Incidence of Early-Onset Sepsis</w:t>
      </w:r>
    </w:p>
    <w:p w:rsidR="00FD200C" w:rsidRDefault="00FD200C" w:rsidP="00FD200C">
      <w:pPr>
        <w:pStyle w:val="ListParagraph"/>
        <w:numPr>
          <w:ilvl w:val="0"/>
          <w:numId w:val="7"/>
        </w:numPr>
        <w:spacing w:line="259" w:lineRule="auto"/>
      </w:pPr>
      <w:r>
        <w:t>Choose 0.6/1000 live births (At Stony Brook hospital we have chosen a more conservative incidence rate to minimize risk of not identifying infants with EOS)</w:t>
      </w:r>
    </w:p>
    <w:p w:rsidR="00FD200C" w:rsidRDefault="00FD200C" w:rsidP="00FD200C">
      <w:pPr>
        <w:pStyle w:val="ListParagraph"/>
        <w:numPr>
          <w:ilvl w:val="0"/>
          <w:numId w:val="8"/>
        </w:numPr>
        <w:spacing w:line="259" w:lineRule="auto"/>
      </w:pPr>
      <w:r>
        <w:t>Gestational Age</w:t>
      </w:r>
    </w:p>
    <w:p w:rsidR="00FD200C" w:rsidRDefault="00FD200C" w:rsidP="00FD200C">
      <w:pPr>
        <w:pStyle w:val="ListParagraph"/>
        <w:numPr>
          <w:ilvl w:val="0"/>
          <w:numId w:val="7"/>
        </w:numPr>
        <w:spacing w:line="259" w:lineRule="auto"/>
      </w:pPr>
      <w:r>
        <w:t>Enter in weeks and days</w:t>
      </w:r>
    </w:p>
    <w:p w:rsidR="00FD200C" w:rsidRDefault="00FD200C" w:rsidP="00FD200C">
      <w:pPr>
        <w:pStyle w:val="ListParagraph"/>
        <w:numPr>
          <w:ilvl w:val="0"/>
          <w:numId w:val="8"/>
        </w:numPr>
        <w:spacing w:line="259" w:lineRule="auto"/>
      </w:pPr>
      <w:r>
        <w:t>Highest maternal antepartum temperature</w:t>
      </w:r>
    </w:p>
    <w:p w:rsidR="00F64B70" w:rsidRPr="006C65B5" w:rsidRDefault="00F64B70" w:rsidP="00FD200C">
      <w:pPr>
        <w:pStyle w:val="ListParagraph"/>
        <w:numPr>
          <w:ilvl w:val="0"/>
          <w:numId w:val="7"/>
        </w:numPr>
        <w:spacing w:line="259" w:lineRule="auto"/>
      </w:pPr>
      <w:r w:rsidRPr="006C65B5">
        <w:t xml:space="preserve">Defined as highest maternal temperature up </w:t>
      </w:r>
      <w:r w:rsidRPr="006C65B5">
        <w:rPr>
          <w:b/>
        </w:rPr>
        <w:t>until the time of delivery</w:t>
      </w:r>
      <w:r w:rsidRPr="006C65B5">
        <w:t xml:space="preserve"> (*If mother with a temperature up to 1hr post-delivery, OB should be notified and NICU consulted if there is clinical concern for </w:t>
      </w:r>
      <w:proofErr w:type="spellStart"/>
      <w:r w:rsidRPr="006C65B5">
        <w:t>chorioamnionitis</w:t>
      </w:r>
      <w:proofErr w:type="spellEnd"/>
      <w:r w:rsidRPr="006C65B5">
        <w:t>/</w:t>
      </w:r>
      <w:proofErr w:type="spellStart"/>
      <w:r w:rsidRPr="006C65B5">
        <w:t>intraamniotic</w:t>
      </w:r>
      <w:proofErr w:type="spellEnd"/>
      <w:r w:rsidRPr="006C65B5">
        <w:t xml:space="preserve"> infection</w:t>
      </w:r>
      <w:r w:rsidR="00B53E0F" w:rsidRPr="006C65B5">
        <w:t>)</w:t>
      </w:r>
    </w:p>
    <w:p w:rsidR="00FD200C" w:rsidRDefault="00FD200C" w:rsidP="00FD200C">
      <w:pPr>
        <w:pStyle w:val="ListParagraph"/>
        <w:numPr>
          <w:ilvl w:val="0"/>
          <w:numId w:val="7"/>
        </w:numPr>
        <w:spacing w:line="259" w:lineRule="auto"/>
      </w:pPr>
      <w:r>
        <w:t>Enter in degrees Celsius</w:t>
      </w:r>
    </w:p>
    <w:p w:rsidR="00FD200C" w:rsidRDefault="00FD200C" w:rsidP="00FD200C">
      <w:pPr>
        <w:pStyle w:val="ListParagraph"/>
        <w:numPr>
          <w:ilvl w:val="0"/>
          <w:numId w:val="8"/>
        </w:numPr>
        <w:spacing w:line="259" w:lineRule="auto"/>
      </w:pPr>
      <w:r>
        <w:t>ROM (hours)</w:t>
      </w:r>
    </w:p>
    <w:p w:rsidR="00FD200C" w:rsidRDefault="00FD200C" w:rsidP="00FD200C">
      <w:pPr>
        <w:pStyle w:val="ListParagraph"/>
        <w:numPr>
          <w:ilvl w:val="0"/>
          <w:numId w:val="11"/>
        </w:numPr>
        <w:spacing w:line="259" w:lineRule="auto"/>
      </w:pPr>
      <w:r>
        <w:t>Round to the nearest hour</w:t>
      </w:r>
    </w:p>
    <w:p w:rsidR="00FD200C" w:rsidRDefault="00FD200C" w:rsidP="00FD200C">
      <w:pPr>
        <w:pStyle w:val="ListParagraph"/>
        <w:numPr>
          <w:ilvl w:val="0"/>
          <w:numId w:val="8"/>
        </w:numPr>
        <w:spacing w:line="259" w:lineRule="auto"/>
      </w:pPr>
      <w:r>
        <w:t>Maternal GBS status</w:t>
      </w:r>
    </w:p>
    <w:p w:rsidR="00FD200C" w:rsidRDefault="00FD200C" w:rsidP="00FD200C">
      <w:pPr>
        <w:pStyle w:val="ListParagraph"/>
        <w:numPr>
          <w:ilvl w:val="0"/>
          <w:numId w:val="11"/>
        </w:numPr>
        <w:spacing w:line="259" w:lineRule="auto"/>
      </w:pPr>
      <w:r>
        <w:t>Choose based on mother’s result</w:t>
      </w:r>
      <w:r w:rsidR="00F64B70">
        <w:t>: positive/negative/unknown</w:t>
      </w:r>
    </w:p>
    <w:p w:rsidR="00FD200C" w:rsidRDefault="00FD200C" w:rsidP="00FD200C">
      <w:pPr>
        <w:pStyle w:val="ListParagraph"/>
        <w:numPr>
          <w:ilvl w:val="0"/>
          <w:numId w:val="8"/>
        </w:numPr>
        <w:spacing w:line="259" w:lineRule="auto"/>
      </w:pPr>
      <w:r>
        <w:t>Type of intrapartum antibiotics</w:t>
      </w:r>
    </w:p>
    <w:p w:rsidR="00FD200C" w:rsidRPr="0045038D" w:rsidRDefault="00FD200C" w:rsidP="00FD200C">
      <w:pPr>
        <w:pStyle w:val="ListParagraph"/>
        <w:numPr>
          <w:ilvl w:val="0"/>
          <w:numId w:val="11"/>
        </w:numPr>
        <w:spacing w:line="259" w:lineRule="auto"/>
      </w:pPr>
      <w:r w:rsidRPr="0045038D">
        <w:t>GBS specific antibiotics = penicillin, ampicillin or cefazolin</w:t>
      </w:r>
    </w:p>
    <w:p w:rsidR="00FD200C" w:rsidRDefault="00FD200C" w:rsidP="00FD200C">
      <w:pPr>
        <w:pStyle w:val="ListParagraph"/>
        <w:numPr>
          <w:ilvl w:val="0"/>
          <w:numId w:val="11"/>
        </w:numPr>
        <w:spacing w:line="259" w:lineRule="auto"/>
        <w:rPr>
          <w:b/>
        </w:rPr>
      </w:pPr>
      <w:proofErr w:type="spellStart"/>
      <w:r w:rsidRPr="009A2BB3">
        <w:rPr>
          <w:b/>
        </w:rPr>
        <w:t>Vanc</w:t>
      </w:r>
      <w:proofErr w:type="spellEnd"/>
      <w:r w:rsidRPr="009A2BB3">
        <w:rPr>
          <w:b/>
        </w:rPr>
        <w:t xml:space="preserve"> and </w:t>
      </w:r>
      <w:proofErr w:type="spellStart"/>
      <w:r w:rsidRPr="009A2BB3">
        <w:rPr>
          <w:b/>
        </w:rPr>
        <w:t>Clinda</w:t>
      </w:r>
      <w:proofErr w:type="spellEnd"/>
      <w:r w:rsidRPr="009A2BB3">
        <w:rPr>
          <w:b/>
        </w:rPr>
        <w:t xml:space="preserve"> (if given for GBS+ mother w/ PCN allergy) = </w:t>
      </w:r>
      <w:r>
        <w:rPr>
          <w:b/>
        </w:rPr>
        <w:t>NO</w:t>
      </w:r>
      <w:r w:rsidRPr="009A2BB3">
        <w:rPr>
          <w:b/>
        </w:rPr>
        <w:t xml:space="preserve"> </w:t>
      </w:r>
      <w:r>
        <w:rPr>
          <w:b/>
        </w:rPr>
        <w:t>ANTIBIOTICS</w:t>
      </w:r>
      <w:r w:rsidRPr="009A2BB3">
        <w:rPr>
          <w:b/>
        </w:rPr>
        <w:t xml:space="preserve"> or any antibiotics &lt; 2 hours prior to birth</w:t>
      </w:r>
      <w:r>
        <w:rPr>
          <w:b/>
        </w:rPr>
        <w:t xml:space="preserve">  (*****This is not broad spectrum </w:t>
      </w:r>
      <w:proofErr w:type="spellStart"/>
      <w:r>
        <w:rPr>
          <w:b/>
        </w:rPr>
        <w:t>abx</w:t>
      </w:r>
      <w:proofErr w:type="spellEnd"/>
      <w:r>
        <w:rPr>
          <w:b/>
        </w:rPr>
        <w:t xml:space="preserve"> treatment****)</w:t>
      </w:r>
    </w:p>
    <w:p w:rsidR="00F64B70" w:rsidRPr="006C65B5" w:rsidRDefault="00F64B70" w:rsidP="00FD200C">
      <w:pPr>
        <w:pStyle w:val="ListParagraph"/>
        <w:numPr>
          <w:ilvl w:val="0"/>
          <w:numId w:val="11"/>
        </w:numPr>
        <w:spacing w:line="259" w:lineRule="auto"/>
        <w:rPr>
          <w:b/>
        </w:rPr>
      </w:pPr>
      <w:r w:rsidRPr="006C65B5">
        <w:rPr>
          <w:b/>
        </w:rPr>
        <w:t>Erythromycin is ineffective = no antibiotics</w:t>
      </w:r>
    </w:p>
    <w:p w:rsidR="00FD200C" w:rsidRPr="0045038D" w:rsidRDefault="00FD200C" w:rsidP="00FD200C">
      <w:pPr>
        <w:pStyle w:val="ListParagraph"/>
        <w:numPr>
          <w:ilvl w:val="0"/>
          <w:numId w:val="11"/>
        </w:numPr>
        <w:spacing w:line="259" w:lineRule="auto"/>
      </w:pPr>
      <w:r w:rsidRPr="0045038D">
        <w:t>Broad-</w:t>
      </w:r>
      <w:r>
        <w:t>s</w:t>
      </w:r>
      <w:r w:rsidRPr="0045038D">
        <w:t xml:space="preserve">pectrum antibiotics = other </w:t>
      </w:r>
      <w:proofErr w:type="spellStart"/>
      <w:r w:rsidRPr="0045038D">
        <w:t>cephalosporins</w:t>
      </w:r>
      <w:proofErr w:type="spellEnd"/>
      <w:r w:rsidRPr="0045038D">
        <w:t xml:space="preserve">, </w:t>
      </w:r>
      <w:proofErr w:type="spellStart"/>
      <w:r w:rsidRPr="0045038D">
        <w:t>fluoquniolones</w:t>
      </w:r>
      <w:proofErr w:type="spellEnd"/>
      <w:r w:rsidRPr="0045038D">
        <w:t>, piperacillin/</w:t>
      </w:r>
      <w:proofErr w:type="spellStart"/>
      <w:r w:rsidRPr="0045038D">
        <w:t>tazobactam</w:t>
      </w:r>
      <w:proofErr w:type="spellEnd"/>
      <w:r w:rsidRPr="0045038D">
        <w:t xml:space="preserve">, </w:t>
      </w:r>
      <w:proofErr w:type="spellStart"/>
      <w:r w:rsidRPr="0045038D">
        <w:t>carbapenems</w:t>
      </w:r>
      <w:proofErr w:type="spellEnd"/>
      <w:r w:rsidRPr="0045038D">
        <w:t xml:space="preserve"> or any combination of antibiotics that includes an aminoglycoside or metronidazole.</w:t>
      </w:r>
    </w:p>
    <w:p w:rsidR="00FD200C" w:rsidRDefault="00FD200C" w:rsidP="00FD200C"/>
    <w:p w:rsidR="00FD200C" w:rsidRDefault="00FD200C" w:rsidP="00FD200C">
      <w:r>
        <w:t>Clinical Assessment of infant</w:t>
      </w:r>
    </w:p>
    <w:p w:rsidR="00FD200C" w:rsidRDefault="00FD200C" w:rsidP="00FD200C">
      <w:r w:rsidRPr="00E0160F">
        <w:rPr>
          <w:noProof/>
        </w:rPr>
        <w:drawing>
          <wp:inline distT="0" distB="0" distL="0" distR="0" wp14:anchorId="42A25E37" wp14:editId="6A054C47">
            <wp:extent cx="5286637" cy="3362325"/>
            <wp:effectExtent l="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637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00C" w:rsidRDefault="00FD200C" w:rsidP="00FD200C"/>
    <w:p w:rsidR="00FD200C" w:rsidRDefault="00FD200C" w:rsidP="00FD200C"/>
    <w:p w:rsidR="00FD200C" w:rsidRPr="005C17D8" w:rsidRDefault="00FD200C" w:rsidP="00FD200C">
      <w:pPr>
        <w:rPr>
          <w:u w:val="single"/>
        </w:rPr>
      </w:pPr>
      <w:r w:rsidRPr="005C17D8">
        <w:rPr>
          <w:u w:val="single"/>
        </w:rPr>
        <w:t>Interpretation of EOS Risk Score Results and Infant Management</w:t>
      </w:r>
      <w:r>
        <w:rPr>
          <w:u w:val="single"/>
        </w:rPr>
        <w:t>:</w:t>
      </w:r>
    </w:p>
    <w:p w:rsidR="00FD200C" w:rsidRDefault="00FD200C" w:rsidP="00FD200C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Management Plan for </w:t>
      </w:r>
      <w:r w:rsidRPr="00E0160F">
        <w:rPr>
          <w:highlight w:val="darkGreen"/>
        </w:rPr>
        <w:t>GREEN</w:t>
      </w:r>
      <w:r>
        <w:t xml:space="preserve"> Group:</w:t>
      </w:r>
    </w:p>
    <w:p w:rsidR="00FD200C" w:rsidRDefault="00FD200C" w:rsidP="00FD200C">
      <w:pPr>
        <w:pStyle w:val="ListParagraph"/>
        <w:numPr>
          <w:ilvl w:val="1"/>
          <w:numId w:val="12"/>
        </w:numPr>
        <w:spacing w:after="160" w:line="259" w:lineRule="auto"/>
      </w:pPr>
      <w:r>
        <w:t xml:space="preserve">Routine care. </w:t>
      </w:r>
    </w:p>
    <w:p w:rsidR="00FD200C" w:rsidRDefault="00FD200C" w:rsidP="00FD200C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Management Plan for </w:t>
      </w:r>
      <w:r w:rsidRPr="00E0160F">
        <w:rPr>
          <w:highlight w:val="yellow"/>
        </w:rPr>
        <w:t>YELLOW</w:t>
      </w:r>
      <w:r>
        <w:t xml:space="preserve"> Group:</w:t>
      </w:r>
    </w:p>
    <w:p w:rsidR="00FD200C" w:rsidRPr="00E0160F" w:rsidRDefault="00FD200C" w:rsidP="00FD200C">
      <w:pPr>
        <w:pStyle w:val="ListParagraph"/>
        <w:numPr>
          <w:ilvl w:val="1"/>
          <w:numId w:val="12"/>
        </w:numPr>
        <w:spacing w:after="160" w:line="259" w:lineRule="auto"/>
        <w:rPr>
          <w:u w:val="single"/>
        </w:rPr>
      </w:pPr>
      <w:r>
        <w:t xml:space="preserve"> If Recommendations Require </w:t>
      </w:r>
      <w:r w:rsidRPr="00E0160F">
        <w:rPr>
          <w:highlight w:val="yellow"/>
          <w:u w:val="single"/>
        </w:rPr>
        <w:t>BLOOD CULTURE AND OBSERVATION</w:t>
      </w:r>
      <w:r w:rsidRPr="00E0160F">
        <w:rPr>
          <w:u w:val="single"/>
        </w:rPr>
        <w:t xml:space="preserve">  </w:t>
      </w:r>
      <w:r w:rsidRPr="00E0160F">
        <w:rPr>
          <w:u w:val="single"/>
        </w:rPr>
        <w:sym w:font="Wingdings" w:char="F0E0"/>
      </w:r>
      <w:r w:rsidRPr="00E0160F">
        <w:rPr>
          <w:u w:val="single"/>
        </w:rPr>
        <w:t xml:space="preserve"> </w:t>
      </w:r>
      <w:r w:rsidRPr="00E0160F">
        <w:rPr>
          <w:b/>
          <w:u w:val="single"/>
        </w:rPr>
        <w:t>Transfer to NICU</w:t>
      </w:r>
    </w:p>
    <w:p w:rsidR="00FD200C" w:rsidRPr="00E0160F" w:rsidRDefault="00FD200C" w:rsidP="00FD200C">
      <w:pPr>
        <w:pStyle w:val="ListParagraph"/>
        <w:numPr>
          <w:ilvl w:val="1"/>
          <w:numId w:val="12"/>
        </w:numPr>
        <w:spacing w:after="160" w:line="259" w:lineRule="auto"/>
        <w:rPr>
          <w:b/>
        </w:rPr>
      </w:pPr>
      <w:r>
        <w:t xml:space="preserve"> Occasionally, with borderline elevated risk the EOS calculator may indicate ‘</w:t>
      </w:r>
      <w:r w:rsidRPr="00E0160F">
        <w:rPr>
          <w:highlight w:val="yellow"/>
        </w:rPr>
        <w:t>Yellow – observation only</w:t>
      </w:r>
      <w:r>
        <w:t xml:space="preserve">. These infants may be observed in the Newborn Nursery with </w:t>
      </w:r>
      <w:r w:rsidRPr="00E0160F">
        <w:rPr>
          <w:b/>
        </w:rPr>
        <w:t xml:space="preserve">q3-4 hours vital sign monitoring </w:t>
      </w:r>
    </w:p>
    <w:p w:rsidR="00FD200C" w:rsidRDefault="00FD200C" w:rsidP="00FD200C">
      <w:pPr>
        <w:pStyle w:val="ListParagraph"/>
        <w:numPr>
          <w:ilvl w:val="1"/>
          <w:numId w:val="12"/>
        </w:numPr>
        <w:spacing w:after="160" w:line="259" w:lineRule="auto"/>
      </w:pPr>
      <w:r>
        <w:t>If abnormal clinical parameters develop, the infant requires urgent MD evaluation</w:t>
      </w:r>
    </w:p>
    <w:p w:rsidR="00FD200C" w:rsidRPr="00E0160F" w:rsidRDefault="00FD200C" w:rsidP="00FD200C">
      <w:pPr>
        <w:pStyle w:val="ListParagraph"/>
        <w:numPr>
          <w:ilvl w:val="1"/>
          <w:numId w:val="12"/>
        </w:numPr>
        <w:spacing w:after="160" w:line="259" w:lineRule="auto"/>
        <w:rPr>
          <w:b/>
        </w:rPr>
      </w:pPr>
      <w:r w:rsidRPr="00E0160F">
        <w:rPr>
          <w:b/>
        </w:rPr>
        <w:t xml:space="preserve">If equivocal signs develop, infant requires transfer to NICU </w:t>
      </w:r>
    </w:p>
    <w:p w:rsidR="00FD200C" w:rsidRDefault="00FD200C" w:rsidP="00FD200C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Management Plan for </w:t>
      </w:r>
      <w:r w:rsidRPr="00E0160F">
        <w:rPr>
          <w:highlight w:val="red"/>
        </w:rPr>
        <w:t>RED</w:t>
      </w:r>
      <w:r>
        <w:t xml:space="preserve"> Group: </w:t>
      </w:r>
    </w:p>
    <w:p w:rsidR="00FD200C" w:rsidRDefault="00FD200C" w:rsidP="00FD200C">
      <w:pPr>
        <w:pStyle w:val="ListParagraph"/>
        <w:numPr>
          <w:ilvl w:val="1"/>
          <w:numId w:val="12"/>
        </w:numPr>
        <w:spacing w:after="160" w:line="259" w:lineRule="auto"/>
        <w:rPr>
          <w:b/>
          <w:color w:val="FF0000"/>
        </w:rPr>
      </w:pPr>
      <w:r w:rsidRPr="00E0160F">
        <w:rPr>
          <w:b/>
          <w:color w:val="FF0000"/>
        </w:rPr>
        <w:t>NICU Admission</w:t>
      </w:r>
    </w:p>
    <w:p w:rsidR="00FD200C" w:rsidRPr="00B53E0F" w:rsidRDefault="00F64B70" w:rsidP="00FD200C">
      <w:pPr>
        <w:spacing w:after="160" w:line="259" w:lineRule="auto"/>
        <w:contextualSpacing/>
        <w:rPr>
          <w:b/>
          <w:color w:val="FF0000"/>
        </w:rPr>
      </w:pPr>
      <w:r w:rsidRPr="00B53E0F">
        <w:rPr>
          <w:b/>
          <w:color w:val="FF0000"/>
        </w:rPr>
        <w:t xml:space="preserve">**Maternal </w:t>
      </w:r>
      <w:proofErr w:type="spellStart"/>
      <w:r w:rsidRPr="00B53E0F">
        <w:rPr>
          <w:b/>
          <w:color w:val="FF0000"/>
        </w:rPr>
        <w:t>chorioamnionits</w:t>
      </w:r>
      <w:proofErr w:type="spellEnd"/>
      <w:r w:rsidRPr="00B53E0F">
        <w:rPr>
          <w:b/>
          <w:color w:val="FF0000"/>
        </w:rPr>
        <w:t xml:space="preserve"> is diagnosed by the Obstetrics department and those infants are admitted to NICU for evaluation.</w:t>
      </w:r>
    </w:p>
    <w:p w:rsidR="00FD200C" w:rsidRDefault="00FD200C" w:rsidP="00FD200C"/>
    <w:p w:rsidR="005C17D8" w:rsidRDefault="005C17D8" w:rsidP="00FD200C">
      <w:pPr>
        <w:jc w:val="center"/>
      </w:pPr>
    </w:p>
    <w:sectPr w:rsidR="005C1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16DB"/>
    <w:multiLevelType w:val="hybridMultilevel"/>
    <w:tmpl w:val="03FAE0CE"/>
    <w:lvl w:ilvl="0" w:tplc="1D70BA2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5615B"/>
    <w:multiLevelType w:val="hybridMultilevel"/>
    <w:tmpl w:val="5538E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54624"/>
    <w:multiLevelType w:val="hybridMultilevel"/>
    <w:tmpl w:val="2B9A1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B05E8B"/>
    <w:multiLevelType w:val="hybridMultilevel"/>
    <w:tmpl w:val="DF92628C"/>
    <w:lvl w:ilvl="0" w:tplc="1D70BA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83B0E"/>
    <w:multiLevelType w:val="hybridMultilevel"/>
    <w:tmpl w:val="55E22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57655"/>
    <w:multiLevelType w:val="hybridMultilevel"/>
    <w:tmpl w:val="EC923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DD2F6A"/>
    <w:multiLevelType w:val="hybridMultilevel"/>
    <w:tmpl w:val="6C54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371E0"/>
    <w:multiLevelType w:val="hybridMultilevel"/>
    <w:tmpl w:val="924E3C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B154F6E"/>
    <w:multiLevelType w:val="hybridMultilevel"/>
    <w:tmpl w:val="D4AA3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C57B9"/>
    <w:multiLevelType w:val="hybridMultilevel"/>
    <w:tmpl w:val="894A6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33051D9"/>
    <w:multiLevelType w:val="hybridMultilevel"/>
    <w:tmpl w:val="70E8FF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B413DA3"/>
    <w:multiLevelType w:val="hybridMultilevel"/>
    <w:tmpl w:val="8C4E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1B"/>
    <w:rsid w:val="00295575"/>
    <w:rsid w:val="0045038D"/>
    <w:rsid w:val="005C17D8"/>
    <w:rsid w:val="006C65B5"/>
    <w:rsid w:val="008D12D1"/>
    <w:rsid w:val="0091051B"/>
    <w:rsid w:val="009A2BB3"/>
    <w:rsid w:val="00B53E0F"/>
    <w:rsid w:val="00C91D37"/>
    <w:rsid w:val="00F64B70"/>
    <w:rsid w:val="00FA3093"/>
    <w:rsid w:val="00FD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2BBDB-FB66-419A-944C-BDA7F9AF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0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Margaret A.</dc:creator>
  <cp:keywords/>
  <dc:description/>
  <cp:lastModifiedBy>Connolly, Margaret A.</cp:lastModifiedBy>
  <cp:revision>4</cp:revision>
  <dcterms:created xsi:type="dcterms:W3CDTF">2021-04-22T18:42:00Z</dcterms:created>
  <dcterms:modified xsi:type="dcterms:W3CDTF">2021-07-09T19:51:00Z</dcterms:modified>
</cp:coreProperties>
</file>