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85" w:rsidRDefault="00CF0385" w:rsidP="004F26BE">
      <w:pPr>
        <w:pStyle w:val="NoSpacing"/>
        <w:jc w:val="center"/>
        <w:rPr>
          <w:b/>
          <w:sz w:val="24"/>
        </w:rPr>
      </w:pPr>
      <w:r w:rsidRPr="004F26BE">
        <w:rPr>
          <w:b/>
          <w:sz w:val="24"/>
        </w:rPr>
        <w:t>Does Donor Breast Milk Prevent Necrotizing Enterocolitis in Very Low Birth Weight and Preterm Infants?</w:t>
      </w:r>
    </w:p>
    <w:p w:rsidR="00AE2438" w:rsidRPr="004F26BE" w:rsidRDefault="00AE2438" w:rsidP="004F26BE">
      <w:pPr>
        <w:pStyle w:val="NoSpacing"/>
        <w:jc w:val="center"/>
        <w:rPr>
          <w:b/>
          <w:sz w:val="24"/>
        </w:rPr>
      </w:pPr>
    </w:p>
    <w:p w:rsidR="00CF0385" w:rsidRPr="004F26BE" w:rsidRDefault="00CF0385" w:rsidP="004F26BE">
      <w:pPr>
        <w:pStyle w:val="NoSpacing"/>
        <w:jc w:val="center"/>
        <w:rPr>
          <w:sz w:val="24"/>
        </w:rPr>
      </w:pPr>
      <w:r w:rsidRPr="004F26BE">
        <w:rPr>
          <w:sz w:val="24"/>
        </w:rPr>
        <w:t>Dianne Lee, DO, MBA</w:t>
      </w:r>
    </w:p>
    <w:p w:rsidR="00CF0385" w:rsidRPr="004F26BE" w:rsidRDefault="00CF0385" w:rsidP="004F26BE">
      <w:pPr>
        <w:pStyle w:val="NoSpacing"/>
        <w:jc w:val="center"/>
        <w:rPr>
          <w:sz w:val="24"/>
        </w:rPr>
      </w:pPr>
      <w:r w:rsidRPr="004F26BE">
        <w:rPr>
          <w:sz w:val="24"/>
        </w:rPr>
        <w:t>Ju</w:t>
      </w:r>
      <w:r w:rsidR="00CA4D35">
        <w:rPr>
          <w:sz w:val="24"/>
        </w:rPr>
        <w:t>ne</w:t>
      </w:r>
      <w:r w:rsidRPr="004F26BE">
        <w:rPr>
          <w:sz w:val="24"/>
        </w:rPr>
        <w:t xml:space="preserve"> 7, 2016</w:t>
      </w:r>
    </w:p>
    <w:p w:rsidR="004F26BE" w:rsidRPr="00C7399A" w:rsidRDefault="004F26BE" w:rsidP="004F26BE">
      <w:pPr>
        <w:pStyle w:val="NoSpacing"/>
        <w:jc w:val="center"/>
      </w:pPr>
    </w:p>
    <w:p w:rsidR="009D4ED3" w:rsidRPr="00C7399A" w:rsidRDefault="009D4ED3" w:rsidP="009D4ED3">
      <w:pPr>
        <w:ind w:firstLine="720"/>
        <w:jc w:val="both"/>
        <w:rPr>
          <w:sz w:val="24"/>
        </w:rPr>
      </w:pPr>
      <w:r w:rsidRPr="00C7399A">
        <w:rPr>
          <w:sz w:val="24"/>
        </w:rPr>
        <w:t xml:space="preserve">Necrotizing Enterocolitis (NEC) is an ischemic and inflammatory necrosis of the bowel that occurs in </w:t>
      </w:r>
      <w:r>
        <w:rPr>
          <w:sz w:val="24"/>
        </w:rPr>
        <w:t xml:space="preserve">about </w:t>
      </w:r>
      <w:r w:rsidR="00CA4D35">
        <w:rPr>
          <w:sz w:val="24"/>
        </w:rPr>
        <w:t>7-</w:t>
      </w:r>
      <w:r>
        <w:rPr>
          <w:sz w:val="24"/>
        </w:rPr>
        <w:t xml:space="preserve">10% of </w:t>
      </w:r>
      <w:r w:rsidRPr="00C7399A">
        <w:rPr>
          <w:sz w:val="24"/>
        </w:rPr>
        <w:t>preterm and low birth weight infants</w:t>
      </w:r>
      <w:r>
        <w:rPr>
          <w:sz w:val="24"/>
        </w:rPr>
        <w:t xml:space="preserve"> admitted to the Neonatal Intensive Care Unit (NICU)</w:t>
      </w:r>
      <w:r w:rsidRPr="00C7399A">
        <w:rPr>
          <w:sz w:val="24"/>
        </w:rPr>
        <w:t xml:space="preserve">. About a third of infants with severe NEC do not survive, and those who do often suffer from substantial morbidities such as growth delay, adverse </w:t>
      </w:r>
      <w:proofErr w:type="spellStart"/>
      <w:r w:rsidRPr="00C7399A">
        <w:rPr>
          <w:sz w:val="24"/>
        </w:rPr>
        <w:t>neurodevelopmental</w:t>
      </w:r>
      <w:proofErr w:type="spellEnd"/>
      <w:r w:rsidRPr="00C7399A">
        <w:rPr>
          <w:sz w:val="24"/>
        </w:rPr>
        <w:t xml:space="preserve"> outcome</w:t>
      </w:r>
      <w:r>
        <w:rPr>
          <w:sz w:val="24"/>
        </w:rPr>
        <w:t>,</w:t>
      </w:r>
      <w:r w:rsidRPr="00C7399A">
        <w:rPr>
          <w:sz w:val="24"/>
        </w:rPr>
        <w:t xml:space="preserve"> and short gut syndrome. </w:t>
      </w:r>
      <w:r>
        <w:rPr>
          <w:sz w:val="24"/>
        </w:rPr>
        <w:t>I</w:t>
      </w:r>
      <w:r w:rsidRPr="00C7399A">
        <w:rPr>
          <w:sz w:val="24"/>
        </w:rPr>
        <w:t xml:space="preserve">nfants fed their own mother’s breast milk have a </w:t>
      </w:r>
      <w:r>
        <w:rPr>
          <w:sz w:val="24"/>
        </w:rPr>
        <w:t xml:space="preserve">six to ten </w:t>
      </w:r>
      <w:proofErr w:type="gramStart"/>
      <w:r>
        <w:rPr>
          <w:sz w:val="24"/>
        </w:rPr>
        <w:t>times</w:t>
      </w:r>
      <w:proofErr w:type="gramEnd"/>
      <w:r>
        <w:rPr>
          <w:sz w:val="24"/>
        </w:rPr>
        <w:t xml:space="preserve"> </w:t>
      </w:r>
      <w:r w:rsidRPr="00C7399A">
        <w:rPr>
          <w:sz w:val="24"/>
        </w:rPr>
        <w:t>lower incidence of NEC compared to formula fed infants</w:t>
      </w:r>
      <w:r w:rsidRPr="00C7399A">
        <w:rPr>
          <w:sz w:val="24"/>
          <w:vertAlign w:val="superscript"/>
        </w:rPr>
        <w:t>1-5</w:t>
      </w:r>
      <w:r w:rsidRPr="00C7399A">
        <w:rPr>
          <w:sz w:val="24"/>
        </w:rPr>
        <w:t>. When an infant’s own mother’s milk is not available, pasteurized donor breast</w:t>
      </w:r>
      <w:r>
        <w:rPr>
          <w:sz w:val="24"/>
        </w:rPr>
        <w:t xml:space="preserve"> milk is a feasible alternative. T</w:t>
      </w:r>
      <w:r w:rsidRPr="00C7399A">
        <w:rPr>
          <w:sz w:val="24"/>
        </w:rPr>
        <w:t>he pasteurization process is crucial in minimizing the transmission of infections</w:t>
      </w:r>
      <w:r w:rsidR="00CA4D35">
        <w:rPr>
          <w:sz w:val="24"/>
        </w:rPr>
        <w:t xml:space="preserve"> however</w:t>
      </w:r>
      <w:r>
        <w:rPr>
          <w:sz w:val="24"/>
        </w:rPr>
        <w:t xml:space="preserve"> it is unclear whether that process alters the beneficial effects of human </w:t>
      </w:r>
      <w:r w:rsidRPr="00C7399A">
        <w:rPr>
          <w:sz w:val="24"/>
        </w:rPr>
        <w:t>milk</w:t>
      </w:r>
      <w:r>
        <w:rPr>
          <w:sz w:val="24"/>
        </w:rPr>
        <w:t xml:space="preserve"> and in turn the risk of developing NEC. </w:t>
      </w:r>
      <w:r w:rsidRPr="00C7399A">
        <w:rPr>
          <w:sz w:val="24"/>
        </w:rPr>
        <w:t xml:space="preserve">This </w:t>
      </w:r>
      <w:r>
        <w:rPr>
          <w:sz w:val="24"/>
        </w:rPr>
        <w:t>lead</w:t>
      </w:r>
      <w:r w:rsidRPr="00C7399A">
        <w:rPr>
          <w:sz w:val="24"/>
        </w:rPr>
        <w:t xml:space="preserve"> to my</w:t>
      </w:r>
      <w:r>
        <w:rPr>
          <w:sz w:val="24"/>
        </w:rPr>
        <w:t xml:space="preserve"> PICO</w:t>
      </w:r>
      <w:r w:rsidRPr="00C7399A">
        <w:rPr>
          <w:sz w:val="24"/>
        </w:rPr>
        <w:t xml:space="preserve"> question, does donor breast milk, when compared to preterm formula, confer the beneficial effects of breast milk in preventing </w:t>
      </w:r>
      <w:r>
        <w:rPr>
          <w:sz w:val="24"/>
        </w:rPr>
        <w:t xml:space="preserve">NEC </w:t>
      </w:r>
      <w:r w:rsidRPr="00C7399A">
        <w:rPr>
          <w:sz w:val="24"/>
        </w:rPr>
        <w:t>in preterm and low birth weight infants</w:t>
      </w:r>
      <w:r>
        <w:rPr>
          <w:sz w:val="24"/>
        </w:rPr>
        <w:t>?</w:t>
      </w:r>
    </w:p>
    <w:p w:rsidR="006A05F9" w:rsidRPr="00AB4FAB" w:rsidRDefault="00BB2A3D" w:rsidP="00D81E6D">
      <w:pPr>
        <w:ind w:firstLine="720"/>
        <w:jc w:val="both"/>
      </w:pPr>
      <w:r w:rsidRPr="00AB4FAB">
        <w:t>An extensive review of the literature using</w:t>
      </w:r>
      <w:r w:rsidR="006A05F9" w:rsidRPr="00AB4FAB">
        <w:t xml:space="preserve"> </w:t>
      </w:r>
      <w:proofErr w:type="spellStart"/>
      <w:r w:rsidR="006A05F9" w:rsidRPr="00AB4FAB">
        <w:t>PubMed</w:t>
      </w:r>
      <w:proofErr w:type="spellEnd"/>
      <w:r w:rsidR="006A05F9" w:rsidRPr="00AB4FAB">
        <w:t xml:space="preserve">, Cochrane Library and Scopus databases </w:t>
      </w:r>
      <w:r w:rsidRPr="00AB4FAB">
        <w:t>with</w:t>
      </w:r>
      <w:r w:rsidR="006A05F9" w:rsidRPr="00AB4FAB">
        <w:t xml:space="preserve"> the following search terms: “preterm infants OR low birth weight AND donor breast milk AND formula,”</w:t>
      </w:r>
      <w:r w:rsidR="006A05F9" w:rsidRPr="00AB4FAB">
        <w:rPr>
          <w:rFonts w:ascii="Calibri" w:eastAsia="+mn-ea" w:hAnsi="Calibri" w:cs="+mn-cs"/>
          <w:color w:val="000000"/>
          <w:kern w:val="24"/>
        </w:rPr>
        <w:t xml:space="preserve"> </w:t>
      </w:r>
      <w:r w:rsidR="006A05F9" w:rsidRPr="00AB4FAB">
        <w:t>“preterm infants OR low birth weight AND donor breast milk AND formula” and “fortified donor breast milk” AND preterm formula AND Necrotizing Enterocolitis</w:t>
      </w:r>
      <w:r w:rsidRPr="00AB4FAB">
        <w:t xml:space="preserve">” led to 2 </w:t>
      </w:r>
      <w:r w:rsidR="00B625D8" w:rsidRPr="00AB4FAB">
        <w:t>randomized control trials</w:t>
      </w:r>
      <w:r w:rsidRPr="00AB4FAB">
        <w:t xml:space="preserve"> and 1 meta-analysis </w:t>
      </w:r>
      <w:r w:rsidR="0013106D" w:rsidRPr="00AB4FAB">
        <w:t>selected for</w:t>
      </w:r>
      <w:r w:rsidR="00976898" w:rsidRPr="00AB4FAB">
        <w:t xml:space="preserve"> critical </w:t>
      </w:r>
      <w:r w:rsidR="00F145C5" w:rsidRPr="00AB4FAB">
        <w:t>appraisal</w:t>
      </w:r>
      <w:r w:rsidRPr="00AB4FAB">
        <w:t>.</w:t>
      </w:r>
    </w:p>
    <w:p w:rsidR="006343FB" w:rsidRPr="00C7399A" w:rsidRDefault="00D558C7" w:rsidP="006343FB">
      <w:pPr>
        <w:ind w:firstLine="720"/>
        <w:jc w:val="both"/>
        <w:rPr>
          <w:sz w:val="24"/>
        </w:rPr>
      </w:pPr>
      <w:r w:rsidRPr="00AB4FAB">
        <w:t xml:space="preserve">Sullivan et al (2010) </w:t>
      </w:r>
      <w:r w:rsidR="00534FD3" w:rsidRPr="00AB4FAB">
        <w:t>is a multi-center, single-blinded r</w:t>
      </w:r>
      <w:r w:rsidR="00701CA9" w:rsidRPr="00AB4FAB">
        <w:t>andomized control trial that found</w:t>
      </w:r>
      <w:r w:rsidR="00534FD3" w:rsidRPr="00AB4FAB">
        <w:t xml:space="preserve"> </w:t>
      </w:r>
      <w:r w:rsidR="00261B9A" w:rsidRPr="00AB4FAB">
        <w:t xml:space="preserve">supplemented </w:t>
      </w:r>
      <w:r w:rsidR="00701CA9" w:rsidRPr="00AB4FAB">
        <w:t>fortified donor breast milk has</w:t>
      </w:r>
      <w:r w:rsidR="00534FD3" w:rsidRPr="00AB4FAB">
        <w:t xml:space="preserve"> an absolute risk reduction of 10% (95% CI 0.67-19.62%) </w:t>
      </w:r>
      <w:r w:rsidR="00A9686B" w:rsidRPr="00AB4FAB">
        <w:t xml:space="preserve">of NEC when </w:t>
      </w:r>
      <w:r w:rsidR="00481484" w:rsidRPr="00AB4FAB">
        <w:t xml:space="preserve">compared to fortified formula, </w:t>
      </w:r>
      <w:r w:rsidR="00534FD3" w:rsidRPr="00AB4FAB">
        <w:t>with a number needed to treat of 10 (95% CI 5-150)</w:t>
      </w:r>
      <w:r w:rsidR="00A9686B" w:rsidRPr="00AB4FAB">
        <w:t xml:space="preserve">, and </w:t>
      </w:r>
      <w:r w:rsidR="00534FD3" w:rsidRPr="00AB4FAB">
        <w:t>concluded that an exclusively human milk based diet is associated with lower NEC rates in extremely premature infants.</w:t>
      </w:r>
      <w:r w:rsidR="008419F1" w:rsidRPr="00AB4FAB">
        <w:t xml:space="preserve"> </w:t>
      </w:r>
      <w:r w:rsidR="007F4DCD">
        <w:rPr>
          <w:sz w:val="24"/>
        </w:rPr>
        <w:t xml:space="preserve">The validity of this study was limited by the lack of </w:t>
      </w:r>
      <w:r w:rsidR="007F4DCD" w:rsidRPr="00C7399A">
        <w:rPr>
          <w:sz w:val="24"/>
        </w:rPr>
        <w:t>complete blinding</w:t>
      </w:r>
      <w:r w:rsidR="007F4DCD" w:rsidRPr="00AB4FAB">
        <w:t xml:space="preserve"> </w:t>
      </w:r>
      <w:r w:rsidR="007F4DCD">
        <w:t xml:space="preserve">of </w:t>
      </w:r>
      <w:r w:rsidR="008E64CD" w:rsidRPr="00AB4FAB">
        <w:t xml:space="preserve">caretakers due to the visual differences of donor breast milk and bovine milk and </w:t>
      </w:r>
      <w:r w:rsidR="0097258B">
        <w:t>by the</w:t>
      </w:r>
      <w:r w:rsidR="008419F1" w:rsidRPr="00AB4FAB">
        <w:t xml:space="preserve"> high intake of own mother’s milk ac</w:t>
      </w:r>
      <w:r w:rsidR="001A65BD" w:rsidRPr="00AB4FAB">
        <w:t>r</w:t>
      </w:r>
      <w:r w:rsidR="008419F1" w:rsidRPr="00AB4FAB">
        <w:t>oss all g</w:t>
      </w:r>
      <w:r w:rsidR="001A65BD" w:rsidRPr="00AB4FAB">
        <w:t>r</w:t>
      </w:r>
      <w:r w:rsidR="008419F1" w:rsidRPr="00AB4FAB">
        <w:t>oups</w:t>
      </w:r>
      <w:r w:rsidR="00767C99" w:rsidRPr="00AB4FAB">
        <w:t xml:space="preserve"> (</w:t>
      </w:r>
      <w:r w:rsidR="00481484" w:rsidRPr="00AB4FAB">
        <w:t>&gt;</w:t>
      </w:r>
      <w:r w:rsidR="00767C99" w:rsidRPr="00AB4FAB">
        <w:t>70%)</w:t>
      </w:r>
      <w:r w:rsidR="008E64CD" w:rsidRPr="00AB4FAB">
        <w:t>.</w:t>
      </w:r>
      <w:r w:rsidR="00DD6DF7" w:rsidRPr="00AB4FAB">
        <w:t xml:space="preserve"> </w:t>
      </w:r>
      <w:r w:rsidR="00956E52" w:rsidRPr="00AB4FAB">
        <w:t xml:space="preserve">Corpeleijn et al (2016) is a multicenter, double blinded randomized control trial performed in the Netherlands </w:t>
      </w:r>
      <w:r w:rsidR="00A9686B" w:rsidRPr="00AB4FAB">
        <w:t>that concluded</w:t>
      </w:r>
      <w:r w:rsidR="00956E52" w:rsidRPr="00AB4FAB">
        <w:t xml:space="preserve"> donor milk and preterm formula supplemented during the first 10 days of life yielded similar safety and e</w:t>
      </w:r>
      <w:r w:rsidR="00660124" w:rsidRPr="00AB4FAB">
        <w:t>fficacy after both</w:t>
      </w:r>
      <w:r w:rsidR="00956E52" w:rsidRPr="00AB4FAB">
        <w:t xml:space="preserve"> groups</w:t>
      </w:r>
      <w:r w:rsidR="00481484" w:rsidRPr="00AB4FAB">
        <w:t xml:space="preserve"> each </w:t>
      </w:r>
      <w:r w:rsidR="00956E52" w:rsidRPr="00AB4FAB">
        <w:t>had 17 cases of NEC.</w:t>
      </w:r>
      <w:r w:rsidR="006343FB">
        <w:t xml:space="preserve"> The</w:t>
      </w:r>
      <w:r w:rsidR="00956E52" w:rsidRPr="00AB4FAB">
        <w:t xml:space="preserve"> </w:t>
      </w:r>
      <w:r w:rsidR="006343FB">
        <w:rPr>
          <w:sz w:val="24"/>
        </w:rPr>
        <w:t>validity of this study was limited by the</w:t>
      </w:r>
      <w:r w:rsidR="006343FB" w:rsidRPr="00C7399A">
        <w:rPr>
          <w:sz w:val="24"/>
        </w:rPr>
        <w:t xml:space="preserve"> high intake of own mother’s milk (&gt;84%) in both comparison groups, </w:t>
      </w:r>
      <w:r w:rsidR="006343FB">
        <w:rPr>
          <w:sz w:val="24"/>
        </w:rPr>
        <w:t xml:space="preserve">the </w:t>
      </w:r>
      <w:r w:rsidR="006343FB" w:rsidRPr="00C7399A">
        <w:rPr>
          <w:sz w:val="24"/>
        </w:rPr>
        <w:t xml:space="preserve">short intervention length of 10 days due to the unavailability of human based fortifier in the Netherlands, the high percentage of own mother’s milk after the intervention period until follow up at 60 days, and the limited amount of the intervention received as 14% of participants did not receive donor breast milk until the last day of enrollment. </w:t>
      </w:r>
    </w:p>
    <w:p w:rsidR="00216C3B" w:rsidRPr="00AB4FAB" w:rsidRDefault="00767C99" w:rsidP="00766362">
      <w:pPr>
        <w:ind w:firstLine="720"/>
        <w:jc w:val="both"/>
      </w:pPr>
      <w:r w:rsidRPr="00AB4FAB">
        <w:lastRenderedPageBreak/>
        <w:t xml:space="preserve">Quigley et al (2014) is a Cochrane review </w:t>
      </w:r>
      <w:r w:rsidR="009D3B12" w:rsidRPr="00AB4FAB">
        <w:t>of</w:t>
      </w:r>
      <w:r w:rsidRPr="00AB4FAB">
        <w:t xml:space="preserve"> 6 randomized control trials </w:t>
      </w:r>
      <w:r w:rsidR="009D3B12" w:rsidRPr="00AB4FAB">
        <w:t>with a total of 431 infants</w:t>
      </w:r>
      <w:r w:rsidR="00740387">
        <w:t>, and</w:t>
      </w:r>
      <w:r w:rsidR="00766362" w:rsidRPr="00AB4FAB">
        <w:t xml:space="preserve"> </w:t>
      </w:r>
      <w:r w:rsidR="009E3155">
        <w:t xml:space="preserve">ultimately </w:t>
      </w:r>
      <w:r w:rsidR="00766362" w:rsidRPr="00AB4FAB">
        <w:t xml:space="preserve">concluded that formula doubles the risk of NEC by 2.77 times (95% CI 1.40-5.46) compared to donor breast milk, with a number needed to treat of 25 (95% CI 14-50). They also found a sole diet of formula increases in the incidence of NEC by 4.62 times (95% CI 1.47-14.56) compared to a sole diet of donor breast milk. </w:t>
      </w:r>
      <w:r w:rsidR="00701CA9" w:rsidRPr="00AB4FAB">
        <w:t xml:space="preserve">There was no statistical difference when either was supplemented to own mother’s milk. </w:t>
      </w:r>
      <w:r w:rsidR="009E3155">
        <w:rPr>
          <w:sz w:val="24"/>
        </w:rPr>
        <w:t xml:space="preserve">The </w:t>
      </w:r>
      <w:r w:rsidR="009E3155" w:rsidRPr="00C7399A">
        <w:rPr>
          <w:sz w:val="24"/>
        </w:rPr>
        <w:t>author’s judgment about the validity of the studies ranged from low risk to unclear risk of bias, with one study having a high risk of bias (</w:t>
      </w:r>
      <w:proofErr w:type="spellStart"/>
      <w:r w:rsidR="009E3155" w:rsidRPr="00C7399A">
        <w:rPr>
          <w:sz w:val="24"/>
        </w:rPr>
        <w:t>Schlander</w:t>
      </w:r>
      <w:proofErr w:type="spellEnd"/>
      <w:r w:rsidR="009E3155" w:rsidRPr="00C7399A">
        <w:rPr>
          <w:sz w:val="24"/>
        </w:rPr>
        <w:t xml:space="preserve"> 2005)</w:t>
      </w:r>
      <w:r w:rsidR="009E3155">
        <w:rPr>
          <w:sz w:val="24"/>
        </w:rPr>
        <w:t>.</w:t>
      </w:r>
    </w:p>
    <w:p w:rsidR="00547C97" w:rsidRDefault="00745AC1" w:rsidP="00D81E6D">
      <w:pPr>
        <w:ind w:firstLine="720"/>
        <w:jc w:val="both"/>
      </w:pPr>
      <w:r w:rsidRPr="00AB4FAB">
        <w:t xml:space="preserve">Based on these three appraisals, the </w:t>
      </w:r>
      <w:r w:rsidR="00ED36AF" w:rsidRPr="00AB4FAB">
        <w:t>clinical bottom line</w:t>
      </w:r>
      <w:r w:rsidR="00FD5218" w:rsidRPr="00AB4FAB">
        <w:t xml:space="preserve"> is that donor breast milk</w:t>
      </w:r>
      <w:r w:rsidR="00744D78" w:rsidRPr="00AB4FAB">
        <w:t xml:space="preserve"> </w:t>
      </w:r>
      <w:r w:rsidR="00586B9D" w:rsidRPr="00AB4FAB">
        <w:t>confer</w:t>
      </w:r>
      <w:r w:rsidR="00547C97">
        <w:t>s</w:t>
      </w:r>
      <w:r w:rsidR="00586B9D" w:rsidRPr="00AB4FAB">
        <w:t xml:space="preserve"> human milk benefits despite pasteurization as it</w:t>
      </w:r>
      <w:r w:rsidR="00FD5218" w:rsidRPr="00AB4FAB">
        <w:t xml:space="preserve"> is associated with a lower risk of NEC compared to preterm formula in low birt</w:t>
      </w:r>
      <w:r w:rsidR="00A20F50" w:rsidRPr="00AB4FAB">
        <w:t xml:space="preserve">h weight and premature infants. </w:t>
      </w:r>
      <w:r w:rsidR="00547C97">
        <w:t xml:space="preserve">Based on these findings, </w:t>
      </w:r>
      <w:r w:rsidR="00586B9D" w:rsidRPr="00AB4FAB">
        <w:t>when own mother’</w:t>
      </w:r>
      <w:r w:rsidR="00801BC8" w:rsidRPr="00AB4FAB">
        <w:t>s milk is un</w:t>
      </w:r>
      <w:r w:rsidR="00586B9D" w:rsidRPr="00AB4FAB">
        <w:t>available, pasteurized donor breast milk should be the first alternative</w:t>
      </w:r>
      <w:r w:rsidR="00801BC8" w:rsidRPr="00AB4FAB">
        <w:t>,</w:t>
      </w:r>
      <w:r w:rsidR="00586B9D" w:rsidRPr="00AB4FAB">
        <w:t xml:space="preserve"> if available. </w:t>
      </w:r>
      <w:r w:rsidR="003D1E11" w:rsidRPr="00AB4FAB">
        <w:t xml:space="preserve">The length of intervention remains unclear. </w:t>
      </w:r>
      <w:r w:rsidR="00547C97">
        <w:rPr>
          <w:sz w:val="24"/>
        </w:rPr>
        <w:t>Efforts should be made to increase the availability of dono</w:t>
      </w:r>
      <w:r w:rsidR="00974C6B">
        <w:rPr>
          <w:sz w:val="24"/>
        </w:rPr>
        <w:t>r breast milk programs in NICUs and f</w:t>
      </w:r>
      <w:r w:rsidR="00547C97">
        <w:rPr>
          <w:sz w:val="24"/>
        </w:rPr>
        <w:t xml:space="preserve">uture studies should compare </w:t>
      </w:r>
      <w:r w:rsidR="00547C97" w:rsidRPr="00C7399A">
        <w:rPr>
          <w:sz w:val="24"/>
        </w:rPr>
        <w:t xml:space="preserve">pasteurized donor breast milk to preterm formula in evaluating the incidence of NEC </w:t>
      </w:r>
      <w:r w:rsidR="00547C97">
        <w:rPr>
          <w:sz w:val="24"/>
        </w:rPr>
        <w:t>as a sole primary outcome.</w:t>
      </w:r>
    </w:p>
    <w:p w:rsidR="004F26BE" w:rsidRPr="00AB4FAB" w:rsidRDefault="004F26BE" w:rsidP="00D81E6D">
      <w:pPr>
        <w:ind w:firstLine="720"/>
        <w:jc w:val="both"/>
      </w:pPr>
    </w:p>
    <w:p w:rsidR="004F26BE" w:rsidRPr="00AB4FAB" w:rsidRDefault="004F26BE" w:rsidP="00D81E6D">
      <w:pPr>
        <w:ind w:firstLine="720"/>
        <w:jc w:val="both"/>
      </w:pPr>
    </w:p>
    <w:p w:rsidR="002B6336" w:rsidRPr="00AB4FAB" w:rsidRDefault="002B6336" w:rsidP="002B6336">
      <w:r w:rsidRPr="00AB4FAB">
        <w:t>References:</w:t>
      </w:r>
    </w:p>
    <w:p w:rsidR="005A0165" w:rsidRPr="00AB4FAB" w:rsidRDefault="005A0165" w:rsidP="00E21BE6">
      <w:pPr>
        <w:pStyle w:val="NoSpacing"/>
      </w:pPr>
      <w:r w:rsidRPr="00AB4FAB">
        <w:rPr>
          <w:vertAlign w:val="superscript"/>
        </w:rPr>
        <w:t>1</w:t>
      </w:r>
      <w:r w:rsidRPr="00AB4FAB">
        <w:t xml:space="preserve"> Corpeleijn WE, </w:t>
      </w:r>
      <w:proofErr w:type="spellStart"/>
      <w:r w:rsidRPr="00AB4FAB">
        <w:t>Kouwenhoven</w:t>
      </w:r>
      <w:proofErr w:type="spellEnd"/>
      <w:r w:rsidRPr="00AB4FAB">
        <w:t xml:space="preserve"> SM, </w:t>
      </w:r>
      <w:proofErr w:type="spellStart"/>
      <w:r w:rsidRPr="00AB4FAB">
        <w:t>Paap</w:t>
      </w:r>
      <w:proofErr w:type="spellEnd"/>
      <w:r w:rsidRPr="00AB4FAB">
        <w:t xml:space="preserve"> </w:t>
      </w:r>
      <w:proofErr w:type="spellStart"/>
      <w:r w:rsidRPr="00AB4FAB">
        <w:t>MCet</w:t>
      </w:r>
      <w:proofErr w:type="spellEnd"/>
      <w:r w:rsidRPr="00AB4FAB">
        <w:t xml:space="preserve"> al. Intake of own mother’s milk during the first days of life is associated with decreased morbidity and mortality in very low birth weight infants during </w:t>
      </w:r>
      <w:r w:rsidR="00B461F9" w:rsidRPr="00AB4FAB">
        <w:tab/>
      </w:r>
      <w:r w:rsidRPr="00AB4FAB">
        <w:t xml:space="preserve">the first 60days of life. </w:t>
      </w:r>
      <w:proofErr w:type="gramStart"/>
      <w:r w:rsidRPr="00AB4FAB">
        <w:t>Neonatology.</w:t>
      </w:r>
      <w:proofErr w:type="gramEnd"/>
      <w:r w:rsidRPr="00AB4FAB">
        <w:t xml:space="preserve"> 2012</w:t>
      </w:r>
      <w:proofErr w:type="gramStart"/>
      <w:r w:rsidRPr="00AB4FAB">
        <w:t>;102</w:t>
      </w:r>
      <w:proofErr w:type="gramEnd"/>
      <w:r w:rsidRPr="00AB4FAB">
        <w:t>(4):276-281.</w:t>
      </w:r>
    </w:p>
    <w:p w:rsidR="005A0165" w:rsidRPr="00AB4FAB" w:rsidRDefault="005A0165" w:rsidP="00E21BE6">
      <w:pPr>
        <w:pStyle w:val="NoSpacing"/>
      </w:pPr>
      <w:proofErr w:type="gramStart"/>
      <w:r w:rsidRPr="00AB4FAB">
        <w:rPr>
          <w:vertAlign w:val="superscript"/>
        </w:rPr>
        <w:t>2</w:t>
      </w:r>
      <w:r w:rsidRPr="00AB4FAB">
        <w:t xml:space="preserve"> </w:t>
      </w:r>
      <w:proofErr w:type="spellStart"/>
      <w:r w:rsidRPr="00AB4FAB">
        <w:t>Hylander</w:t>
      </w:r>
      <w:proofErr w:type="spellEnd"/>
      <w:r w:rsidRPr="00AB4FAB">
        <w:t xml:space="preserve"> MA, </w:t>
      </w:r>
      <w:proofErr w:type="spellStart"/>
      <w:r w:rsidRPr="00AB4FAB">
        <w:t>Strobino</w:t>
      </w:r>
      <w:proofErr w:type="spellEnd"/>
      <w:r w:rsidRPr="00AB4FAB">
        <w:t xml:space="preserve"> DM, </w:t>
      </w:r>
      <w:proofErr w:type="spellStart"/>
      <w:r w:rsidRPr="00AB4FAB">
        <w:t>Dhanireddy</w:t>
      </w:r>
      <w:proofErr w:type="spellEnd"/>
      <w:r w:rsidRPr="00AB4FAB">
        <w:t xml:space="preserve"> R. Human milk feedings and infection among very low </w:t>
      </w:r>
      <w:r w:rsidR="004F26BE" w:rsidRPr="00AB4FAB">
        <w:tab/>
      </w:r>
      <w:r w:rsidRPr="00AB4FAB">
        <w:t>birth weight infants.</w:t>
      </w:r>
      <w:proofErr w:type="gramEnd"/>
      <w:r w:rsidRPr="00AB4FAB">
        <w:t xml:space="preserve"> </w:t>
      </w:r>
      <w:proofErr w:type="gramStart"/>
      <w:r w:rsidRPr="00AB4FAB">
        <w:t>Pediatrics.</w:t>
      </w:r>
      <w:proofErr w:type="gramEnd"/>
      <w:r w:rsidRPr="00AB4FAB">
        <w:t xml:space="preserve"> 1998</w:t>
      </w:r>
      <w:proofErr w:type="gramStart"/>
      <w:r w:rsidRPr="00AB4FAB">
        <w:t>;102</w:t>
      </w:r>
      <w:proofErr w:type="gramEnd"/>
      <w:r w:rsidRPr="00AB4FAB">
        <w:t>(3):E38.</w:t>
      </w:r>
    </w:p>
    <w:p w:rsidR="004F26BE" w:rsidRPr="00AB4FAB" w:rsidRDefault="005A0165" w:rsidP="00E21BE6">
      <w:pPr>
        <w:pStyle w:val="NoSpacing"/>
      </w:pPr>
      <w:proofErr w:type="gramStart"/>
      <w:r w:rsidRPr="00AB4FAB">
        <w:rPr>
          <w:vertAlign w:val="superscript"/>
        </w:rPr>
        <w:t>3</w:t>
      </w:r>
      <w:r w:rsidRPr="00AB4FAB">
        <w:t xml:space="preserve"> Lucas A, Cole TJ.</w:t>
      </w:r>
      <w:proofErr w:type="gramEnd"/>
      <w:r w:rsidRPr="00AB4FAB">
        <w:t xml:space="preserve"> </w:t>
      </w:r>
      <w:proofErr w:type="spellStart"/>
      <w:proofErr w:type="gramStart"/>
      <w:r w:rsidRPr="00AB4FAB">
        <w:t>Breastmilk</w:t>
      </w:r>
      <w:proofErr w:type="spellEnd"/>
      <w:r w:rsidRPr="00AB4FAB">
        <w:t xml:space="preserve"> and neonatal </w:t>
      </w:r>
      <w:proofErr w:type="spellStart"/>
      <w:r w:rsidRPr="00AB4FAB">
        <w:t>nec</w:t>
      </w:r>
      <w:r w:rsidR="004F26BE" w:rsidRPr="00AB4FAB">
        <w:t>rotising</w:t>
      </w:r>
      <w:proofErr w:type="spellEnd"/>
      <w:r w:rsidR="004F26BE" w:rsidRPr="00AB4FAB">
        <w:t xml:space="preserve"> </w:t>
      </w:r>
      <w:proofErr w:type="spellStart"/>
      <w:r w:rsidR="004F26BE" w:rsidRPr="00AB4FAB">
        <w:t>enterocolitis</w:t>
      </w:r>
      <w:proofErr w:type="spellEnd"/>
      <w:r w:rsidR="004F26BE" w:rsidRPr="00AB4FAB">
        <w:t>.</w:t>
      </w:r>
      <w:proofErr w:type="gramEnd"/>
      <w:r w:rsidR="004F26BE" w:rsidRPr="00AB4FAB">
        <w:t xml:space="preserve"> </w:t>
      </w:r>
      <w:proofErr w:type="gramStart"/>
      <w:r w:rsidR="004F26BE" w:rsidRPr="00AB4FAB">
        <w:t>Lancet.</w:t>
      </w:r>
      <w:proofErr w:type="gramEnd"/>
    </w:p>
    <w:p w:rsidR="005A0165" w:rsidRPr="00AB4FAB" w:rsidRDefault="005A0165" w:rsidP="00E21BE6">
      <w:pPr>
        <w:pStyle w:val="NoSpacing"/>
      </w:pPr>
      <w:r w:rsidRPr="00AB4FAB">
        <w:t>1990</w:t>
      </w:r>
      <w:proofErr w:type="gramStart"/>
      <w:r w:rsidRPr="00AB4FAB">
        <w:t>;336</w:t>
      </w:r>
      <w:proofErr w:type="gramEnd"/>
      <w:r w:rsidRPr="00AB4FAB">
        <w:t>(8730):1519-1523.</w:t>
      </w:r>
    </w:p>
    <w:p w:rsidR="005A0165" w:rsidRPr="00AB4FAB" w:rsidRDefault="005A0165" w:rsidP="00E21BE6">
      <w:pPr>
        <w:pStyle w:val="NoSpacing"/>
      </w:pPr>
      <w:r w:rsidRPr="00AB4FAB">
        <w:rPr>
          <w:vertAlign w:val="superscript"/>
        </w:rPr>
        <w:t>4</w:t>
      </w:r>
      <w:r w:rsidRPr="00AB4FAB">
        <w:t xml:space="preserve"> Patel AL, Johnson TJ, </w:t>
      </w:r>
      <w:proofErr w:type="spellStart"/>
      <w:r w:rsidRPr="00AB4FAB">
        <w:t>Engstrom</w:t>
      </w:r>
      <w:proofErr w:type="spellEnd"/>
      <w:r w:rsidRPr="00AB4FAB">
        <w:t xml:space="preserve"> JL, et al. Impact of early human milk on sepsis and health-care costs</w:t>
      </w:r>
      <w:r w:rsidR="004F26BE" w:rsidRPr="00AB4FAB">
        <w:t xml:space="preserve"> </w:t>
      </w:r>
      <w:r w:rsidRPr="00AB4FAB">
        <w:t xml:space="preserve">in very low birth weight infants. </w:t>
      </w:r>
      <w:proofErr w:type="gramStart"/>
      <w:r w:rsidRPr="00AB4FAB">
        <w:t xml:space="preserve">J </w:t>
      </w:r>
      <w:proofErr w:type="spellStart"/>
      <w:r w:rsidRPr="00AB4FAB">
        <w:t>Perinatol</w:t>
      </w:r>
      <w:proofErr w:type="spellEnd"/>
      <w:r w:rsidRPr="00AB4FAB">
        <w:t>.</w:t>
      </w:r>
      <w:proofErr w:type="gramEnd"/>
      <w:r w:rsidRPr="00AB4FAB">
        <w:t xml:space="preserve"> 2013</w:t>
      </w:r>
      <w:proofErr w:type="gramStart"/>
      <w:r w:rsidRPr="00AB4FAB">
        <w:t>;33</w:t>
      </w:r>
      <w:proofErr w:type="gramEnd"/>
      <w:r w:rsidRPr="00AB4FAB">
        <w:t>(7):514-519.</w:t>
      </w:r>
    </w:p>
    <w:p w:rsidR="005A0165" w:rsidRPr="00AB4FAB" w:rsidRDefault="005A0165" w:rsidP="00E21BE6">
      <w:pPr>
        <w:pStyle w:val="NoSpacing"/>
      </w:pPr>
      <w:r w:rsidRPr="00AB4FAB">
        <w:rPr>
          <w:vertAlign w:val="superscript"/>
        </w:rPr>
        <w:t>5</w:t>
      </w:r>
      <w:r w:rsidRPr="00AB4FAB">
        <w:t xml:space="preserve">Schanler RJ, </w:t>
      </w:r>
      <w:proofErr w:type="spellStart"/>
      <w:r w:rsidRPr="00AB4FAB">
        <w:t>Shulman</w:t>
      </w:r>
      <w:proofErr w:type="spellEnd"/>
      <w:r w:rsidRPr="00AB4FAB">
        <w:t xml:space="preserve"> RJ, Lau C. Feeding strategies for premature infants: beneficial outcomes</w:t>
      </w:r>
    </w:p>
    <w:p w:rsidR="005A0165" w:rsidRPr="00AB4FAB" w:rsidRDefault="005A0165" w:rsidP="00E21BE6">
      <w:pPr>
        <w:pStyle w:val="NoSpacing"/>
      </w:pPr>
      <w:proofErr w:type="gramStart"/>
      <w:r w:rsidRPr="00AB4FAB">
        <w:t>of</w:t>
      </w:r>
      <w:proofErr w:type="gramEnd"/>
      <w:r w:rsidRPr="00AB4FAB">
        <w:t xml:space="preserve"> feeding fortified human milk versus preterm for</w:t>
      </w:r>
      <w:r w:rsidR="00031E91">
        <w:t xml:space="preserve">mula. </w:t>
      </w:r>
      <w:proofErr w:type="gramStart"/>
      <w:r w:rsidR="00031E91">
        <w:t>Pediatrics.</w:t>
      </w:r>
      <w:proofErr w:type="gramEnd"/>
      <w:r w:rsidR="00031E91">
        <w:t xml:space="preserve"> 1999</w:t>
      </w:r>
      <w:proofErr w:type="gramStart"/>
      <w:r w:rsidR="00031E91">
        <w:t>;103</w:t>
      </w:r>
      <w:proofErr w:type="gramEnd"/>
      <w:r w:rsidR="00031E91">
        <w:t>(6</w:t>
      </w:r>
      <w:r w:rsidRPr="00AB4FAB">
        <w:t>1):1150-1157.</w:t>
      </w:r>
    </w:p>
    <w:p w:rsidR="0037641E" w:rsidRPr="00AB4FAB" w:rsidRDefault="00BE6B10" w:rsidP="00E21BE6">
      <w:pPr>
        <w:pStyle w:val="NoSpacing"/>
      </w:pPr>
      <w:r w:rsidRPr="00AB4FAB">
        <w:rPr>
          <w:vertAlign w:val="superscript"/>
        </w:rPr>
        <w:t>6</w:t>
      </w:r>
      <w:r w:rsidR="00453822" w:rsidRPr="00AB4FAB">
        <w:t xml:space="preserve">Corpeleijn WE, De </w:t>
      </w:r>
      <w:proofErr w:type="spellStart"/>
      <w:r w:rsidR="00453822" w:rsidRPr="00AB4FAB">
        <w:t>waard</w:t>
      </w:r>
      <w:proofErr w:type="spellEnd"/>
      <w:r w:rsidR="00453822" w:rsidRPr="00AB4FAB">
        <w:t xml:space="preserve"> M, </w:t>
      </w:r>
      <w:proofErr w:type="spellStart"/>
      <w:r w:rsidR="00453822" w:rsidRPr="00AB4FAB">
        <w:t>Christmann</w:t>
      </w:r>
      <w:proofErr w:type="spellEnd"/>
      <w:r w:rsidR="00453822" w:rsidRPr="00AB4FAB">
        <w:t xml:space="preserve"> V, et al. Effect of Donor Milk on Severe Infections and Mortality in Very Low-Birth-Weight Infants: The Early Nutrition Study Randomized Cl</w:t>
      </w:r>
      <w:r w:rsidR="00AB4FAB">
        <w:t xml:space="preserve">inical </w:t>
      </w:r>
      <w:proofErr w:type="spellStart"/>
      <w:r w:rsidR="00AB4FAB">
        <w:t>Trial.JAMA</w:t>
      </w:r>
      <w:proofErr w:type="spellEnd"/>
      <w:r w:rsidR="00AB4FAB">
        <w:t xml:space="preserve"> </w:t>
      </w:r>
      <w:proofErr w:type="spellStart"/>
      <w:r w:rsidR="00AB4FAB">
        <w:t>Pediatr</w:t>
      </w:r>
      <w:proofErr w:type="spellEnd"/>
      <w:r w:rsidR="00AB4FAB">
        <w:t>. 2016</w:t>
      </w:r>
      <w:r w:rsidR="00AB4FAB" w:rsidRPr="00AB4FAB">
        <w:t>.0183.</w:t>
      </w:r>
    </w:p>
    <w:p w:rsidR="00991B76" w:rsidRPr="00AB4FAB" w:rsidRDefault="00BE6B10" w:rsidP="00E21BE6">
      <w:pPr>
        <w:pStyle w:val="NoSpacing"/>
      </w:pPr>
      <w:proofErr w:type="gramStart"/>
      <w:r w:rsidRPr="00AB4FAB">
        <w:t>7</w:t>
      </w:r>
      <w:r w:rsidR="00453822" w:rsidRPr="00AB4FAB">
        <w:t xml:space="preserve">Sullivan S, </w:t>
      </w:r>
      <w:proofErr w:type="spellStart"/>
      <w:r w:rsidR="00453822" w:rsidRPr="00AB4FAB">
        <w:t>Schanler</w:t>
      </w:r>
      <w:proofErr w:type="spellEnd"/>
      <w:r w:rsidR="00453822" w:rsidRPr="00AB4FAB">
        <w:t xml:space="preserve"> RJ, Kim JH, et al.</w:t>
      </w:r>
      <w:proofErr w:type="gramEnd"/>
      <w:r w:rsidR="00453822" w:rsidRPr="00AB4FAB">
        <w:t xml:space="preserve"> An exclusively human milk-based diet is associated with a lower rate of necrotizing </w:t>
      </w:r>
      <w:proofErr w:type="spellStart"/>
      <w:r w:rsidR="00453822" w:rsidRPr="00AB4FAB">
        <w:t>enterocolitis</w:t>
      </w:r>
      <w:proofErr w:type="spellEnd"/>
      <w:r w:rsidR="00453822" w:rsidRPr="00AB4FAB">
        <w:t xml:space="preserve"> than a diet of human milk and bovine milk-based products. </w:t>
      </w:r>
      <w:proofErr w:type="gramStart"/>
      <w:r w:rsidR="00453822" w:rsidRPr="00AB4FAB">
        <w:t xml:space="preserve">J </w:t>
      </w:r>
      <w:proofErr w:type="spellStart"/>
      <w:r w:rsidR="00453822" w:rsidRPr="00AB4FAB">
        <w:t>Pediatr</w:t>
      </w:r>
      <w:proofErr w:type="spellEnd"/>
      <w:r w:rsidR="00453822" w:rsidRPr="00AB4FAB">
        <w:t>.</w:t>
      </w:r>
      <w:proofErr w:type="gramEnd"/>
      <w:r w:rsidR="00453822" w:rsidRPr="00AB4FAB">
        <w:t xml:space="preserve"> 2010</w:t>
      </w:r>
      <w:proofErr w:type="gramStart"/>
      <w:r w:rsidR="00453822" w:rsidRPr="00AB4FAB">
        <w:t>;156</w:t>
      </w:r>
      <w:proofErr w:type="gramEnd"/>
      <w:r w:rsidR="00453822" w:rsidRPr="00AB4FAB">
        <w:t>(4):562-7.e1.</w:t>
      </w:r>
    </w:p>
    <w:p w:rsidR="00CF0385" w:rsidRPr="00C7399A" w:rsidRDefault="00BE6B10" w:rsidP="00213AB4">
      <w:pPr>
        <w:pStyle w:val="NoSpacing"/>
        <w:rPr>
          <w:sz w:val="24"/>
        </w:rPr>
      </w:pPr>
      <w:proofErr w:type="gramStart"/>
      <w:r w:rsidRPr="00AB4FAB">
        <w:rPr>
          <w:vertAlign w:val="superscript"/>
        </w:rPr>
        <w:t>8</w:t>
      </w:r>
      <w:r w:rsidR="00453822" w:rsidRPr="00AB4FAB">
        <w:t xml:space="preserve">Quigley M, </w:t>
      </w:r>
      <w:proofErr w:type="spellStart"/>
      <w:r w:rsidR="00453822" w:rsidRPr="00AB4FAB">
        <w:t>Mcguire</w:t>
      </w:r>
      <w:proofErr w:type="spellEnd"/>
      <w:r w:rsidR="00453822" w:rsidRPr="00AB4FAB">
        <w:t xml:space="preserve"> W. Formula versus donor breast milk for feeding preterm or low birth weight infants.</w:t>
      </w:r>
      <w:proofErr w:type="gramEnd"/>
      <w:r w:rsidR="00453822" w:rsidRPr="00AB4FAB">
        <w:t xml:space="preserve"> Cochrane Database </w:t>
      </w:r>
      <w:proofErr w:type="spellStart"/>
      <w:r w:rsidR="00453822" w:rsidRPr="00AB4FAB">
        <w:t>Syst</w:t>
      </w:r>
      <w:proofErr w:type="spellEnd"/>
      <w:r w:rsidR="00453822" w:rsidRPr="00AB4FAB">
        <w:t xml:space="preserve"> Rev. 2014</w:t>
      </w:r>
      <w:proofErr w:type="gramStart"/>
      <w:r w:rsidR="00453822" w:rsidRPr="00AB4FAB">
        <w:t>;4:CD002971</w:t>
      </w:r>
      <w:proofErr w:type="gramEnd"/>
      <w:r w:rsidR="00453822" w:rsidRPr="00C7399A">
        <w:rPr>
          <w:sz w:val="24"/>
        </w:rPr>
        <w:t>.</w:t>
      </w:r>
    </w:p>
    <w:sectPr w:rsidR="00CF0385" w:rsidRPr="00C7399A" w:rsidSect="005F5AE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9E" w:rsidRDefault="00FF0E9E" w:rsidP="00AB4FAB">
      <w:pPr>
        <w:spacing w:after="0" w:line="240" w:lineRule="auto"/>
      </w:pPr>
      <w:r>
        <w:separator/>
      </w:r>
    </w:p>
  </w:endnote>
  <w:endnote w:type="continuationSeparator" w:id="0">
    <w:p w:rsidR="00FF0E9E" w:rsidRDefault="00FF0E9E" w:rsidP="00AB4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04150"/>
      <w:docPartObj>
        <w:docPartGallery w:val="Page Numbers (Bottom of Page)"/>
        <w:docPartUnique/>
      </w:docPartObj>
    </w:sdtPr>
    <w:sdtContent>
      <w:sdt>
        <w:sdtPr>
          <w:id w:val="565050477"/>
          <w:docPartObj>
            <w:docPartGallery w:val="Page Numbers (Top of Page)"/>
            <w:docPartUnique/>
          </w:docPartObj>
        </w:sdtPr>
        <w:sdtContent>
          <w:p w:rsidR="00AB4FAB" w:rsidRDefault="00AB4FAB">
            <w:pPr>
              <w:pStyle w:val="Footer"/>
              <w:jc w:val="center"/>
            </w:pPr>
            <w:r>
              <w:t xml:space="preserve">Page </w:t>
            </w:r>
            <w:r w:rsidR="00F46593">
              <w:rPr>
                <w:b/>
                <w:sz w:val="24"/>
                <w:szCs w:val="24"/>
              </w:rPr>
              <w:fldChar w:fldCharType="begin"/>
            </w:r>
            <w:r>
              <w:rPr>
                <w:b/>
              </w:rPr>
              <w:instrText xml:space="preserve"> PAGE </w:instrText>
            </w:r>
            <w:r w:rsidR="00F46593">
              <w:rPr>
                <w:b/>
                <w:sz w:val="24"/>
                <w:szCs w:val="24"/>
              </w:rPr>
              <w:fldChar w:fldCharType="separate"/>
            </w:r>
            <w:r w:rsidR="0005405E">
              <w:rPr>
                <w:b/>
                <w:noProof/>
              </w:rPr>
              <w:t>1</w:t>
            </w:r>
            <w:r w:rsidR="00F46593">
              <w:rPr>
                <w:b/>
                <w:sz w:val="24"/>
                <w:szCs w:val="24"/>
              </w:rPr>
              <w:fldChar w:fldCharType="end"/>
            </w:r>
            <w:r>
              <w:t xml:space="preserve"> of </w:t>
            </w:r>
            <w:r w:rsidR="00F46593">
              <w:rPr>
                <w:b/>
                <w:sz w:val="24"/>
                <w:szCs w:val="24"/>
              </w:rPr>
              <w:fldChar w:fldCharType="begin"/>
            </w:r>
            <w:r>
              <w:rPr>
                <w:b/>
              </w:rPr>
              <w:instrText xml:space="preserve"> NUMPAGES  </w:instrText>
            </w:r>
            <w:r w:rsidR="00F46593">
              <w:rPr>
                <w:b/>
                <w:sz w:val="24"/>
                <w:szCs w:val="24"/>
              </w:rPr>
              <w:fldChar w:fldCharType="separate"/>
            </w:r>
            <w:r w:rsidR="0005405E">
              <w:rPr>
                <w:b/>
                <w:noProof/>
              </w:rPr>
              <w:t>2</w:t>
            </w:r>
            <w:r w:rsidR="00F46593">
              <w:rPr>
                <w:b/>
                <w:sz w:val="24"/>
                <w:szCs w:val="24"/>
              </w:rPr>
              <w:fldChar w:fldCharType="end"/>
            </w:r>
          </w:p>
        </w:sdtContent>
      </w:sdt>
    </w:sdtContent>
  </w:sdt>
  <w:p w:rsidR="00AB4FAB" w:rsidRDefault="00AB4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9E" w:rsidRDefault="00FF0E9E" w:rsidP="00AB4FAB">
      <w:pPr>
        <w:spacing w:after="0" w:line="240" w:lineRule="auto"/>
      </w:pPr>
      <w:r>
        <w:separator/>
      </w:r>
    </w:p>
  </w:footnote>
  <w:footnote w:type="continuationSeparator" w:id="0">
    <w:p w:rsidR="00FF0E9E" w:rsidRDefault="00FF0E9E" w:rsidP="00AB4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5334E"/>
    <w:multiLevelType w:val="hybridMultilevel"/>
    <w:tmpl w:val="F932A334"/>
    <w:lvl w:ilvl="0" w:tplc="A2926E3C">
      <w:start w:val="1"/>
      <w:numFmt w:val="bullet"/>
      <w:lvlText w:val="•"/>
      <w:lvlJc w:val="left"/>
      <w:pPr>
        <w:tabs>
          <w:tab w:val="num" w:pos="720"/>
        </w:tabs>
        <w:ind w:left="720" w:hanging="360"/>
      </w:pPr>
      <w:rPr>
        <w:rFonts w:ascii="Arial" w:hAnsi="Arial" w:hint="default"/>
      </w:rPr>
    </w:lvl>
    <w:lvl w:ilvl="1" w:tplc="78329FD8" w:tentative="1">
      <w:start w:val="1"/>
      <w:numFmt w:val="bullet"/>
      <w:lvlText w:val="•"/>
      <w:lvlJc w:val="left"/>
      <w:pPr>
        <w:tabs>
          <w:tab w:val="num" w:pos="1440"/>
        </w:tabs>
        <w:ind w:left="1440" w:hanging="360"/>
      </w:pPr>
      <w:rPr>
        <w:rFonts w:ascii="Arial" w:hAnsi="Arial" w:hint="default"/>
      </w:rPr>
    </w:lvl>
    <w:lvl w:ilvl="2" w:tplc="9586C3B6" w:tentative="1">
      <w:start w:val="1"/>
      <w:numFmt w:val="bullet"/>
      <w:lvlText w:val="•"/>
      <w:lvlJc w:val="left"/>
      <w:pPr>
        <w:tabs>
          <w:tab w:val="num" w:pos="2160"/>
        </w:tabs>
        <w:ind w:left="2160" w:hanging="360"/>
      </w:pPr>
      <w:rPr>
        <w:rFonts w:ascii="Arial" w:hAnsi="Arial" w:hint="default"/>
      </w:rPr>
    </w:lvl>
    <w:lvl w:ilvl="3" w:tplc="B27EFCBC" w:tentative="1">
      <w:start w:val="1"/>
      <w:numFmt w:val="bullet"/>
      <w:lvlText w:val="•"/>
      <w:lvlJc w:val="left"/>
      <w:pPr>
        <w:tabs>
          <w:tab w:val="num" w:pos="2880"/>
        </w:tabs>
        <w:ind w:left="2880" w:hanging="360"/>
      </w:pPr>
      <w:rPr>
        <w:rFonts w:ascii="Arial" w:hAnsi="Arial" w:hint="default"/>
      </w:rPr>
    </w:lvl>
    <w:lvl w:ilvl="4" w:tplc="5046079C" w:tentative="1">
      <w:start w:val="1"/>
      <w:numFmt w:val="bullet"/>
      <w:lvlText w:val="•"/>
      <w:lvlJc w:val="left"/>
      <w:pPr>
        <w:tabs>
          <w:tab w:val="num" w:pos="3600"/>
        </w:tabs>
        <w:ind w:left="3600" w:hanging="360"/>
      </w:pPr>
      <w:rPr>
        <w:rFonts w:ascii="Arial" w:hAnsi="Arial" w:hint="default"/>
      </w:rPr>
    </w:lvl>
    <w:lvl w:ilvl="5" w:tplc="268E9330" w:tentative="1">
      <w:start w:val="1"/>
      <w:numFmt w:val="bullet"/>
      <w:lvlText w:val="•"/>
      <w:lvlJc w:val="left"/>
      <w:pPr>
        <w:tabs>
          <w:tab w:val="num" w:pos="4320"/>
        </w:tabs>
        <w:ind w:left="4320" w:hanging="360"/>
      </w:pPr>
      <w:rPr>
        <w:rFonts w:ascii="Arial" w:hAnsi="Arial" w:hint="default"/>
      </w:rPr>
    </w:lvl>
    <w:lvl w:ilvl="6" w:tplc="20A4B312" w:tentative="1">
      <w:start w:val="1"/>
      <w:numFmt w:val="bullet"/>
      <w:lvlText w:val="•"/>
      <w:lvlJc w:val="left"/>
      <w:pPr>
        <w:tabs>
          <w:tab w:val="num" w:pos="5040"/>
        </w:tabs>
        <w:ind w:left="5040" w:hanging="360"/>
      </w:pPr>
      <w:rPr>
        <w:rFonts w:ascii="Arial" w:hAnsi="Arial" w:hint="default"/>
      </w:rPr>
    </w:lvl>
    <w:lvl w:ilvl="7" w:tplc="6A8ABA7A" w:tentative="1">
      <w:start w:val="1"/>
      <w:numFmt w:val="bullet"/>
      <w:lvlText w:val="•"/>
      <w:lvlJc w:val="left"/>
      <w:pPr>
        <w:tabs>
          <w:tab w:val="num" w:pos="5760"/>
        </w:tabs>
        <w:ind w:left="5760" w:hanging="360"/>
      </w:pPr>
      <w:rPr>
        <w:rFonts w:ascii="Arial" w:hAnsi="Arial" w:hint="default"/>
      </w:rPr>
    </w:lvl>
    <w:lvl w:ilvl="8" w:tplc="5A1AF7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F0385"/>
    <w:rsid w:val="00031E91"/>
    <w:rsid w:val="000338F9"/>
    <w:rsid w:val="0005405E"/>
    <w:rsid w:val="000B2B3A"/>
    <w:rsid w:val="000C7747"/>
    <w:rsid w:val="000F07FF"/>
    <w:rsid w:val="000F5921"/>
    <w:rsid w:val="00127696"/>
    <w:rsid w:val="0013106D"/>
    <w:rsid w:val="001521F0"/>
    <w:rsid w:val="00154C98"/>
    <w:rsid w:val="001A65BD"/>
    <w:rsid w:val="001D52E3"/>
    <w:rsid w:val="00213AB4"/>
    <w:rsid w:val="00216C3B"/>
    <w:rsid w:val="00251EF8"/>
    <w:rsid w:val="00261B9A"/>
    <w:rsid w:val="002839EE"/>
    <w:rsid w:val="00293489"/>
    <w:rsid w:val="002B6336"/>
    <w:rsid w:val="002E77A1"/>
    <w:rsid w:val="002F40E3"/>
    <w:rsid w:val="003131B6"/>
    <w:rsid w:val="00347DC2"/>
    <w:rsid w:val="0037641E"/>
    <w:rsid w:val="003D1E11"/>
    <w:rsid w:val="00402ED3"/>
    <w:rsid w:val="00415E83"/>
    <w:rsid w:val="00427685"/>
    <w:rsid w:val="004500CB"/>
    <w:rsid w:val="00453822"/>
    <w:rsid w:val="00481484"/>
    <w:rsid w:val="00482D6A"/>
    <w:rsid w:val="0048357F"/>
    <w:rsid w:val="00492B41"/>
    <w:rsid w:val="00495D12"/>
    <w:rsid w:val="004C020A"/>
    <w:rsid w:val="004C3B8F"/>
    <w:rsid w:val="004F158D"/>
    <w:rsid w:val="004F26BE"/>
    <w:rsid w:val="005134C8"/>
    <w:rsid w:val="00534FD3"/>
    <w:rsid w:val="00547C97"/>
    <w:rsid w:val="00554507"/>
    <w:rsid w:val="005564F5"/>
    <w:rsid w:val="00586B9D"/>
    <w:rsid w:val="005A0165"/>
    <w:rsid w:val="005D510C"/>
    <w:rsid w:val="005F5AE8"/>
    <w:rsid w:val="00617C2C"/>
    <w:rsid w:val="00621F08"/>
    <w:rsid w:val="00625102"/>
    <w:rsid w:val="006343FB"/>
    <w:rsid w:val="00660124"/>
    <w:rsid w:val="00684A9A"/>
    <w:rsid w:val="006A05F9"/>
    <w:rsid w:val="006E0308"/>
    <w:rsid w:val="00701CA9"/>
    <w:rsid w:val="007101C8"/>
    <w:rsid w:val="0071204B"/>
    <w:rsid w:val="0072217E"/>
    <w:rsid w:val="007249B8"/>
    <w:rsid w:val="0073242E"/>
    <w:rsid w:val="00740387"/>
    <w:rsid w:val="00744D78"/>
    <w:rsid w:val="00745AC1"/>
    <w:rsid w:val="00766362"/>
    <w:rsid w:val="00767C99"/>
    <w:rsid w:val="007B7A7F"/>
    <w:rsid w:val="007C322D"/>
    <w:rsid w:val="007F4DCD"/>
    <w:rsid w:val="00801BC8"/>
    <w:rsid w:val="00816814"/>
    <w:rsid w:val="00836E70"/>
    <w:rsid w:val="008419F1"/>
    <w:rsid w:val="008761E6"/>
    <w:rsid w:val="008E64CD"/>
    <w:rsid w:val="00920592"/>
    <w:rsid w:val="00956E52"/>
    <w:rsid w:val="0097258B"/>
    <w:rsid w:val="00974C6B"/>
    <w:rsid w:val="00976898"/>
    <w:rsid w:val="00983F4A"/>
    <w:rsid w:val="00991B76"/>
    <w:rsid w:val="009C34BC"/>
    <w:rsid w:val="009D3B12"/>
    <w:rsid w:val="009D4ED3"/>
    <w:rsid w:val="009D7AD6"/>
    <w:rsid w:val="009E3155"/>
    <w:rsid w:val="009E3682"/>
    <w:rsid w:val="009E4935"/>
    <w:rsid w:val="009F4C89"/>
    <w:rsid w:val="00A20F50"/>
    <w:rsid w:val="00A6255B"/>
    <w:rsid w:val="00A9686B"/>
    <w:rsid w:val="00AB4FAB"/>
    <w:rsid w:val="00AE2438"/>
    <w:rsid w:val="00AE5274"/>
    <w:rsid w:val="00B45084"/>
    <w:rsid w:val="00B461F9"/>
    <w:rsid w:val="00B61C20"/>
    <w:rsid w:val="00B625D8"/>
    <w:rsid w:val="00B63DF9"/>
    <w:rsid w:val="00BB2A3D"/>
    <w:rsid w:val="00BE1960"/>
    <w:rsid w:val="00BE6B10"/>
    <w:rsid w:val="00BF4F77"/>
    <w:rsid w:val="00C03942"/>
    <w:rsid w:val="00C22724"/>
    <w:rsid w:val="00C23BBD"/>
    <w:rsid w:val="00C23FDB"/>
    <w:rsid w:val="00C35825"/>
    <w:rsid w:val="00C67EC7"/>
    <w:rsid w:val="00C7399A"/>
    <w:rsid w:val="00CA4D35"/>
    <w:rsid w:val="00CC5EFA"/>
    <w:rsid w:val="00CF0385"/>
    <w:rsid w:val="00D05F20"/>
    <w:rsid w:val="00D40CA5"/>
    <w:rsid w:val="00D558C7"/>
    <w:rsid w:val="00D57F00"/>
    <w:rsid w:val="00D61698"/>
    <w:rsid w:val="00D6319A"/>
    <w:rsid w:val="00D66FF1"/>
    <w:rsid w:val="00D80034"/>
    <w:rsid w:val="00D81E6D"/>
    <w:rsid w:val="00DB48B2"/>
    <w:rsid w:val="00DD2E20"/>
    <w:rsid w:val="00DD6DF7"/>
    <w:rsid w:val="00E21BE6"/>
    <w:rsid w:val="00E4536A"/>
    <w:rsid w:val="00E662E3"/>
    <w:rsid w:val="00EA4675"/>
    <w:rsid w:val="00ED36AF"/>
    <w:rsid w:val="00ED7A8D"/>
    <w:rsid w:val="00F010A1"/>
    <w:rsid w:val="00F145C5"/>
    <w:rsid w:val="00F3307D"/>
    <w:rsid w:val="00F46593"/>
    <w:rsid w:val="00F77BF2"/>
    <w:rsid w:val="00F97E65"/>
    <w:rsid w:val="00FD5218"/>
    <w:rsid w:val="00FF0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5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21BE6"/>
    <w:pPr>
      <w:spacing w:after="0" w:line="240" w:lineRule="auto"/>
    </w:pPr>
  </w:style>
  <w:style w:type="paragraph" w:styleId="Header">
    <w:name w:val="header"/>
    <w:basedOn w:val="Normal"/>
    <w:link w:val="HeaderChar"/>
    <w:uiPriority w:val="99"/>
    <w:semiHidden/>
    <w:unhideWhenUsed/>
    <w:rsid w:val="00AB4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4FAB"/>
  </w:style>
  <w:style w:type="paragraph" w:styleId="Footer">
    <w:name w:val="footer"/>
    <w:basedOn w:val="Normal"/>
    <w:link w:val="FooterChar"/>
    <w:uiPriority w:val="99"/>
    <w:unhideWhenUsed/>
    <w:rsid w:val="00AB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FAB"/>
  </w:style>
  <w:style w:type="character" w:styleId="CommentReference">
    <w:name w:val="annotation reference"/>
    <w:uiPriority w:val="99"/>
    <w:semiHidden/>
    <w:unhideWhenUsed/>
    <w:rsid w:val="006343FB"/>
    <w:rPr>
      <w:sz w:val="16"/>
      <w:szCs w:val="16"/>
    </w:rPr>
  </w:style>
  <w:style w:type="paragraph" w:styleId="CommentText">
    <w:name w:val="annotation text"/>
    <w:basedOn w:val="Normal"/>
    <w:link w:val="CommentTextChar"/>
    <w:uiPriority w:val="99"/>
    <w:semiHidden/>
    <w:unhideWhenUsed/>
    <w:rsid w:val="006343F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343F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546468">
      <w:bodyDiv w:val="1"/>
      <w:marLeft w:val="0"/>
      <w:marRight w:val="0"/>
      <w:marTop w:val="0"/>
      <w:marBottom w:val="0"/>
      <w:divBdr>
        <w:top w:val="none" w:sz="0" w:space="0" w:color="auto"/>
        <w:left w:val="none" w:sz="0" w:space="0" w:color="auto"/>
        <w:bottom w:val="none" w:sz="0" w:space="0" w:color="auto"/>
        <w:right w:val="none" w:sz="0" w:space="0" w:color="auto"/>
      </w:divBdr>
    </w:div>
    <w:div w:id="1070083265">
      <w:bodyDiv w:val="1"/>
      <w:marLeft w:val="0"/>
      <w:marRight w:val="0"/>
      <w:marTop w:val="0"/>
      <w:marBottom w:val="0"/>
      <w:divBdr>
        <w:top w:val="none" w:sz="0" w:space="0" w:color="auto"/>
        <w:left w:val="none" w:sz="0" w:space="0" w:color="auto"/>
        <w:bottom w:val="none" w:sz="0" w:space="0" w:color="auto"/>
        <w:right w:val="none" w:sz="0" w:space="0" w:color="auto"/>
      </w:divBdr>
    </w:div>
    <w:div w:id="1493719104">
      <w:bodyDiv w:val="1"/>
      <w:marLeft w:val="0"/>
      <w:marRight w:val="0"/>
      <w:marTop w:val="0"/>
      <w:marBottom w:val="0"/>
      <w:divBdr>
        <w:top w:val="none" w:sz="0" w:space="0" w:color="auto"/>
        <w:left w:val="none" w:sz="0" w:space="0" w:color="auto"/>
        <w:bottom w:val="none" w:sz="0" w:space="0" w:color="auto"/>
        <w:right w:val="none" w:sz="0" w:space="0" w:color="auto"/>
      </w:divBdr>
    </w:div>
    <w:div w:id="1734741786">
      <w:bodyDiv w:val="1"/>
      <w:marLeft w:val="0"/>
      <w:marRight w:val="0"/>
      <w:marTop w:val="0"/>
      <w:marBottom w:val="0"/>
      <w:divBdr>
        <w:top w:val="none" w:sz="0" w:space="0" w:color="auto"/>
        <w:left w:val="none" w:sz="0" w:space="0" w:color="auto"/>
        <w:bottom w:val="none" w:sz="0" w:space="0" w:color="auto"/>
        <w:right w:val="none" w:sz="0" w:space="0" w:color="auto"/>
      </w:divBdr>
      <w:divsChild>
        <w:div w:id="535969617">
          <w:marLeft w:val="576"/>
          <w:marRight w:val="0"/>
          <w:marTop w:val="77"/>
          <w:marBottom w:val="0"/>
          <w:divBdr>
            <w:top w:val="none" w:sz="0" w:space="0" w:color="auto"/>
            <w:left w:val="none" w:sz="0" w:space="0" w:color="auto"/>
            <w:bottom w:val="none" w:sz="0" w:space="0" w:color="auto"/>
            <w:right w:val="none" w:sz="0" w:space="0" w:color="auto"/>
          </w:divBdr>
        </w:div>
        <w:div w:id="487677333">
          <w:marLeft w:val="576"/>
          <w:marRight w:val="0"/>
          <w:marTop w:val="77"/>
          <w:marBottom w:val="0"/>
          <w:divBdr>
            <w:top w:val="none" w:sz="0" w:space="0" w:color="auto"/>
            <w:left w:val="none" w:sz="0" w:space="0" w:color="auto"/>
            <w:bottom w:val="none" w:sz="0" w:space="0" w:color="auto"/>
            <w:right w:val="none" w:sz="0" w:space="0" w:color="auto"/>
          </w:divBdr>
        </w:div>
        <w:div w:id="1165165566">
          <w:marLeft w:val="576"/>
          <w:marRight w:val="0"/>
          <w:marTop w:val="77"/>
          <w:marBottom w:val="0"/>
          <w:divBdr>
            <w:top w:val="none" w:sz="0" w:space="0" w:color="auto"/>
            <w:left w:val="none" w:sz="0" w:space="0" w:color="auto"/>
            <w:bottom w:val="none" w:sz="0" w:space="0" w:color="auto"/>
            <w:right w:val="none" w:sz="0" w:space="0" w:color="auto"/>
          </w:divBdr>
        </w:div>
        <w:div w:id="1122115509">
          <w:marLeft w:val="576"/>
          <w:marRight w:val="0"/>
          <w:marTop w:val="77"/>
          <w:marBottom w:val="0"/>
          <w:divBdr>
            <w:top w:val="none" w:sz="0" w:space="0" w:color="auto"/>
            <w:left w:val="none" w:sz="0" w:space="0" w:color="auto"/>
            <w:bottom w:val="none" w:sz="0" w:space="0" w:color="auto"/>
            <w:right w:val="none" w:sz="0" w:space="0" w:color="auto"/>
          </w:divBdr>
        </w:div>
      </w:divsChild>
    </w:div>
    <w:div w:id="2032953933">
      <w:bodyDiv w:val="1"/>
      <w:marLeft w:val="0"/>
      <w:marRight w:val="0"/>
      <w:marTop w:val="0"/>
      <w:marBottom w:val="0"/>
      <w:divBdr>
        <w:top w:val="none" w:sz="0" w:space="0" w:color="auto"/>
        <w:left w:val="none" w:sz="0" w:space="0" w:color="auto"/>
        <w:bottom w:val="none" w:sz="0" w:space="0" w:color="auto"/>
        <w:right w:val="none" w:sz="0" w:space="0" w:color="auto"/>
      </w:divBdr>
    </w:div>
    <w:div w:id="20970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7</cp:revision>
  <dcterms:created xsi:type="dcterms:W3CDTF">2016-06-13T00:52:00Z</dcterms:created>
  <dcterms:modified xsi:type="dcterms:W3CDTF">2016-06-13T09:15:00Z</dcterms:modified>
</cp:coreProperties>
</file>